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BF4729" w14:textId="77777777" w:rsidR="00AB424A" w:rsidRDefault="00BD1229">
      <w:pPr>
        <w:rPr>
          <w:b/>
          <w:caps/>
          <w:color w:val="00B9BD" w:themeColor="accent1"/>
          <w:sz w:val="48"/>
          <w:lang w:val="en-GB"/>
        </w:rPr>
      </w:pPr>
      <w:r>
        <w:rPr>
          <w:b/>
          <w:caps/>
          <w:color w:val="00B9BD" w:themeColor="accent1"/>
          <w:sz w:val="48"/>
          <w:lang w:val="en-GB"/>
        </w:rPr>
        <w:t>Monitoring Report</w:t>
      </w:r>
    </w:p>
    <w:p w14:paraId="2B19AF10" w14:textId="77777777" w:rsidR="00AB424A" w:rsidRDefault="00000000">
      <w:r>
        <w:pict w14:anchorId="72A2A2B4">
          <v:rect id="_x0000_i1026" style="width:451.3pt;height:.05pt" o:hralign="center" o:hrstd="t" o:hr="t" fillcolor="#a0a0a0" stroked="f"/>
        </w:pict>
      </w:r>
    </w:p>
    <w:p w14:paraId="135DB103" w14:textId="77777777" w:rsidR="00AB424A" w:rsidRDefault="00BD1229">
      <w:pPr>
        <w:pStyle w:val="Heading6"/>
      </w:pPr>
      <w:r>
        <w:rPr>
          <w:sz w:val="24"/>
        </w:rPr>
        <w:t xml:space="preserve">PUBLICATION DATE </w:t>
      </w:r>
      <w:r>
        <w:t xml:space="preserve"> </w:t>
      </w:r>
      <w:r>
        <w:rPr>
          <w:b/>
          <w:bCs/>
          <w:color w:val="515151" w:themeColor="text1"/>
        </w:rPr>
        <w:t>14.10.2020</w:t>
      </w:r>
      <w:r>
        <w:br/>
      </w:r>
      <w:r>
        <w:rPr>
          <w:sz w:val="24"/>
        </w:rPr>
        <w:t xml:space="preserve">VERSION </w:t>
      </w:r>
      <w:r>
        <w:t xml:space="preserve"> </w:t>
      </w:r>
      <w:r>
        <w:rPr>
          <w:b/>
          <w:bCs/>
          <w:color w:val="515151" w:themeColor="text1"/>
        </w:rPr>
        <w:t xml:space="preserve">v. 1.1 </w:t>
      </w:r>
      <w:r>
        <w:rPr>
          <w:b/>
          <w:bCs/>
          <w:color w:val="515151" w:themeColor="text1"/>
        </w:rPr>
        <w:br/>
      </w:r>
      <w:r>
        <w:rPr>
          <w:sz w:val="24"/>
        </w:rPr>
        <w:t xml:space="preserve">RELATED SUPPORT </w:t>
      </w:r>
      <w:r>
        <w:rPr>
          <w:b/>
          <w:bCs/>
        </w:rPr>
        <w:t xml:space="preserve">- </w:t>
      </w:r>
      <w:hyperlink r:id="rId12" w:history="1">
        <w:r>
          <w:rPr>
            <w:b/>
            <w:bCs/>
            <w:color w:val="515151" w:themeColor="text1"/>
          </w:rPr>
          <w:t>TEMPLATE GUIDE Monitoring Report v. 1.1</w:t>
        </w:r>
      </w:hyperlink>
    </w:p>
    <w:p w14:paraId="0C5C7C69" w14:textId="77777777" w:rsidR="00AB424A" w:rsidRDefault="00000000">
      <w:pPr>
        <w:pStyle w:val="Heading6"/>
      </w:pPr>
      <w:r>
        <w:pict w14:anchorId="6448D71D">
          <v:rect id="_x0000_i1027" style="width:451.3pt;height:.05pt" o:hralign="center" o:hrstd="t" o:hr="t" fillcolor="#a0a0a0" stroked="f"/>
        </w:pict>
      </w:r>
    </w:p>
    <w:p w14:paraId="531D8416" w14:textId="77777777" w:rsidR="00AB424A" w:rsidRDefault="00AB424A">
      <w:pPr>
        <w:rPr>
          <w:lang w:val="en-GB"/>
        </w:rPr>
      </w:pPr>
    </w:p>
    <w:p w14:paraId="2E6125D2" w14:textId="77777777" w:rsidR="00AB424A" w:rsidRDefault="00AB424A">
      <w:pPr>
        <w:rPr>
          <w:lang w:val="en-GB"/>
        </w:rPr>
      </w:pPr>
    </w:p>
    <w:p w14:paraId="5FF4BD5B" w14:textId="77777777" w:rsidR="00AB424A" w:rsidRDefault="00AB424A"/>
    <w:p w14:paraId="4B11449E" w14:textId="77777777" w:rsidR="00AB424A" w:rsidRDefault="00BD1229">
      <w:pPr>
        <w:rPr>
          <w:lang w:val="en-GB"/>
        </w:rPr>
      </w:pPr>
      <w:r>
        <w:rPr>
          <w:lang w:val="en-GB"/>
        </w:rPr>
        <w:t xml:space="preserve">This document contains the following Sections </w:t>
      </w:r>
    </w:p>
    <w:p w14:paraId="70824533" w14:textId="77777777" w:rsidR="00AB424A" w:rsidRDefault="00BD1229">
      <w:pPr>
        <w:rPr>
          <w:lang w:val="en-GB"/>
        </w:rPr>
      </w:pPr>
      <w:r>
        <w:rPr>
          <w:lang w:val="en-GB"/>
        </w:rPr>
        <w:br/>
        <w:t>Key Project Information</w:t>
      </w:r>
    </w:p>
    <w:p w14:paraId="50A5B3A2" w14:textId="77777777" w:rsidR="00AB424A" w:rsidRDefault="00BD1229">
      <w:pPr>
        <w:rPr>
          <w:lang w:val="en-GB"/>
        </w:rPr>
      </w:pPr>
      <w:r>
        <w:rPr>
          <w:lang w:val="en-GB"/>
        </w:rPr>
        <w:t xml:space="preserve">SECTION A - Description of project </w:t>
      </w:r>
    </w:p>
    <w:p w14:paraId="7FE91C4C" w14:textId="77777777" w:rsidR="00AB424A" w:rsidRDefault="00BD1229">
      <w:pPr>
        <w:rPr>
          <w:lang w:val="en-GB"/>
        </w:rPr>
      </w:pPr>
      <w:r>
        <w:rPr>
          <w:lang w:val="en-GB"/>
        </w:rPr>
        <w:t>SECTION B - Implementation of project</w:t>
      </w:r>
    </w:p>
    <w:p w14:paraId="2CEF96A2" w14:textId="77777777" w:rsidR="00AB424A" w:rsidRDefault="00BD1229">
      <w:pPr>
        <w:rPr>
          <w:lang w:val="en-GB"/>
        </w:rPr>
      </w:pPr>
      <w:r>
        <w:rPr>
          <w:lang w:val="en-GB"/>
        </w:rPr>
        <w:t xml:space="preserve">SECTION C - Description of monitoring system applied by the project </w:t>
      </w:r>
    </w:p>
    <w:p w14:paraId="7E72849D" w14:textId="77777777" w:rsidR="00AB424A" w:rsidRDefault="00BD1229">
      <w:pPr>
        <w:rPr>
          <w:lang w:val="en-GB"/>
        </w:rPr>
      </w:pPr>
      <w:r>
        <w:rPr>
          <w:lang w:val="en-GB"/>
        </w:rPr>
        <w:t>SECTION D - Data and parameters</w:t>
      </w:r>
    </w:p>
    <w:p w14:paraId="0A566AFB" w14:textId="77777777" w:rsidR="00AB424A" w:rsidRDefault="00BD1229">
      <w:pPr>
        <w:rPr>
          <w:lang w:val="en-GB"/>
        </w:rPr>
      </w:pPr>
      <w:r>
        <w:rPr>
          <w:lang w:val="en-GB"/>
        </w:rPr>
        <w:t>SECTION E - Calculation of SDG Impacts</w:t>
      </w:r>
    </w:p>
    <w:p w14:paraId="3052E10C" w14:textId="77777777" w:rsidR="00AB424A" w:rsidRDefault="00BD1229">
      <w:pPr>
        <w:rPr>
          <w:lang w:val="en-GB"/>
        </w:rPr>
      </w:pPr>
      <w:r>
        <w:rPr>
          <w:lang w:val="en-GB"/>
        </w:rPr>
        <w:t>SECTION F - Safeguards Reporting</w:t>
      </w:r>
    </w:p>
    <w:p w14:paraId="7690563C" w14:textId="77777777" w:rsidR="00AB424A" w:rsidRDefault="00BD1229">
      <w:pPr>
        <w:rPr>
          <w:rFonts w:asciiTheme="minorHAnsi" w:hAnsiTheme="minorHAnsi"/>
        </w:rPr>
      </w:pPr>
      <w:r>
        <w:rPr>
          <w:lang w:val="en-GB"/>
        </w:rPr>
        <w:t>SECTION G - Stakeholder inputs and legal disputes</w:t>
      </w:r>
    </w:p>
    <w:p w14:paraId="1A492393" w14:textId="77777777" w:rsidR="00AB424A" w:rsidRDefault="00AB424A"/>
    <w:p w14:paraId="02E687E9" w14:textId="77777777" w:rsidR="00AB424A" w:rsidRDefault="00AB424A"/>
    <w:p w14:paraId="60F8B063" w14:textId="77777777" w:rsidR="00AB424A" w:rsidRDefault="00BD1229">
      <w:pPr>
        <w:spacing w:line="276" w:lineRule="auto"/>
        <w:contextualSpacing w:val="0"/>
        <w:rPr>
          <w:lang w:val="en-GB"/>
        </w:rPr>
      </w:pPr>
      <w:r>
        <w:rPr>
          <w:lang w:val="en-GB"/>
        </w:rPr>
        <w:br w:type="page"/>
      </w:r>
    </w:p>
    <w:p w14:paraId="3F93AF64" w14:textId="77777777" w:rsidR="00AB424A" w:rsidRDefault="00BD1229">
      <w:pPr>
        <w:pStyle w:val="Heading3"/>
        <w:rPr>
          <w:lang w:val="en-GB"/>
        </w:rPr>
      </w:pPr>
      <w:r>
        <w:lastRenderedPageBreak/>
        <w:t>KEY PROJECT INFORMATION</w:t>
      </w:r>
    </w:p>
    <w:p w14:paraId="1FBC6F9D" w14:textId="77777777" w:rsidR="00AB424A" w:rsidRDefault="00BD1229">
      <w:pPr>
        <w:pStyle w:val="Heading5"/>
        <w:rPr>
          <w:lang w:val="en-GB"/>
        </w:rPr>
      </w:pPr>
      <w:r>
        <w:rPr>
          <w:lang w:val="en-GB"/>
        </w:rPr>
        <w:t xml:space="preserve">Key Project </w:t>
      </w:r>
      <w:r>
        <w:t>Information</w:t>
      </w:r>
    </w:p>
    <w:tbl>
      <w:tblPr>
        <w:tblStyle w:val="5-11"/>
        <w:tblpPr w:leftFromText="180" w:rightFromText="180" w:vertAnchor="text" w:horzAnchor="margin" w:tblpY="5"/>
        <w:tblW w:w="9442" w:type="dxa"/>
        <w:tblCellMar>
          <w:top w:w="85" w:type="dxa"/>
        </w:tblCellMar>
        <w:tblLook w:val="04A0" w:firstRow="1" w:lastRow="0" w:firstColumn="1" w:lastColumn="0" w:noHBand="0" w:noVBand="1"/>
      </w:tblPr>
      <w:tblGrid>
        <w:gridCol w:w="4390"/>
        <w:gridCol w:w="5052"/>
      </w:tblGrid>
      <w:tr w:rsidR="00AB424A" w14:paraId="7518D2E0" w14:textId="77777777" w:rsidTr="00AB424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1B129D2C" w14:textId="77777777" w:rsidR="00AB424A" w:rsidRDefault="00BD1229">
            <w:pPr>
              <w:spacing w:after="0" w:line="276" w:lineRule="auto"/>
              <w:ind w:left="34"/>
              <w:rPr>
                <w:rFonts w:asciiTheme="minorHAnsi" w:hAnsiTheme="minorHAnsi"/>
                <w:b w:val="0"/>
                <w:color w:val="FFFFFF" w:themeColor="background1"/>
                <w:lang w:eastAsia="en-GB"/>
              </w:rPr>
            </w:pPr>
            <w:r>
              <w:rPr>
                <w:rFonts w:asciiTheme="minorHAnsi" w:hAnsiTheme="minorHAnsi" w:cs="Arial"/>
                <w:bCs w:val="0"/>
                <w:color w:val="FFFFFF" w:themeColor="background1"/>
                <w:sz w:val="20"/>
                <w:lang w:eastAsia="en-GB"/>
              </w:rPr>
              <w:t>GS ID (s) of Project (s)</w:t>
            </w:r>
          </w:p>
        </w:tc>
        <w:tc>
          <w:tcPr>
            <w:tcW w:w="5052" w:type="dxa"/>
            <w:shd w:val="clear" w:color="auto" w:fill="E2F8FA"/>
          </w:tcPr>
          <w:p w14:paraId="3424713C"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eastAsia="en-GB"/>
              </w:rPr>
            </w:pPr>
            <w:r>
              <w:rPr>
                <w:rFonts w:asciiTheme="minorHAnsi" w:hAnsiTheme="minorHAnsi" w:hint="eastAsia"/>
                <w:color w:val="171717" w:themeColor="background2" w:themeShade="1A"/>
                <w:sz w:val="20"/>
                <w:szCs w:val="20"/>
                <w:lang w:eastAsia="zh-CN"/>
              </w:rPr>
              <w:t>G</w:t>
            </w:r>
            <w:r>
              <w:rPr>
                <w:rFonts w:asciiTheme="minorHAnsi" w:hAnsiTheme="minorHAnsi"/>
                <w:color w:val="171717" w:themeColor="background2" w:themeShade="1A"/>
                <w:sz w:val="20"/>
                <w:szCs w:val="20"/>
                <w:lang w:eastAsia="zh-CN"/>
              </w:rPr>
              <w:t>S11167</w:t>
            </w:r>
          </w:p>
        </w:tc>
      </w:tr>
      <w:tr w:rsidR="00AB424A" w14:paraId="1AFEAA9A"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545ED189" w14:textId="77777777" w:rsidR="00AB424A" w:rsidRDefault="00BD1229">
            <w:pPr>
              <w:spacing w:after="0" w:line="276" w:lineRule="auto"/>
              <w:ind w:left="34"/>
              <w:rPr>
                <w:rFonts w:asciiTheme="minorHAnsi" w:hAnsiTheme="minorHAnsi"/>
                <w:b/>
                <w:color w:val="FFFFFF" w:themeColor="background1"/>
                <w:lang w:eastAsia="en-GB"/>
              </w:rPr>
            </w:pPr>
            <w:r>
              <w:rPr>
                <w:rFonts w:asciiTheme="minorHAnsi" w:hAnsiTheme="minorHAnsi" w:cs="Arial"/>
                <w:b/>
                <w:bCs w:val="0"/>
                <w:color w:val="FFFFFF" w:themeColor="background1"/>
                <w:sz w:val="20"/>
                <w:lang w:eastAsia="en-GB"/>
              </w:rPr>
              <w:t>Title of the project (s) covered by monitoring report</w:t>
            </w:r>
          </w:p>
        </w:tc>
        <w:tc>
          <w:tcPr>
            <w:tcW w:w="5052" w:type="dxa"/>
          </w:tcPr>
          <w:p w14:paraId="54995FD7"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bookmarkStart w:id="0" w:name="_Hlk163655950"/>
            <w:r>
              <w:rPr>
                <w:rFonts w:asciiTheme="minorHAnsi" w:hAnsiTheme="minorHAnsi"/>
                <w:color w:val="171717" w:themeColor="background2" w:themeShade="1A"/>
                <w:sz w:val="20"/>
                <w:szCs w:val="20"/>
                <w:lang w:val="en-GB" w:eastAsia="en-GB"/>
              </w:rPr>
              <w:t>Taishan Geothermal Central Heating System</w:t>
            </w:r>
            <w:bookmarkEnd w:id="0"/>
          </w:p>
        </w:tc>
      </w:tr>
      <w:tr w:rsidR="00AB424A" w14:paraId="161FBEEE"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36E39436" w14:textId="77777777" w:rsidR="00AB424A" w:rsidRDefault="00BD1229">
            <w:pPr>
              <w:spacing w:after="0" w:line="276" w:lineRule="auto"/>
              <w:ind w:left="34"/>
              <w:jc w:val="both"/>
              <w:rPr>
                <w:rFonts w:asciiTheme="minorHAnsi" w:hAnsiTheme="minorHAnsi"/>
                <w:b/>
                <w:color w:val="FFFFFF" w:themeColor="background1"/>
                <w:lang w:eastAsia="de-DE"/>
              </w:rPr>
            </w:pPr>
            <w:r>
              <w:rPr>
                <w:rFonts w:asciiTheme="minorHAnsi" w:hAnsiTheme="minorHAnsi" w:cs="Arial"/>
                <w:b/>
                <w:bCs w:val="0"/>
                <w:color w:val="FFFFFF" w:themeColor="background1"/>
                <w:sz w:val="20"/>
                <w:lang w:eastAsia="en-GB"/>
              </w:rPr>
              <w:t>Version number of the PDD/VPA-DD (s) applicable to this monitoring report</w:t>
            </w:r>
          </w:p>
        </w:tc>
        <w:tc>
          <w:tcPr>
            <w:tcW w:w="5052" w:type="dxa"/>
          </w:tcPr>
          <w:p w14:paraId="53B9B348"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hint="eastAsia"/>
                <w:color w:val="171717" w:themeColor="background2" w:themeShade="1A"/>
                <w:sz w:val="20"/>
                <w:szCs w:val="20"/>
                <w:lang w:val="en-GB" w:eastAsia="zh-CN"/>
              </w:rPr>
              <w:t>0</w:t>
            </w:r>
            <w:r>
              <w:rPr>
                <w:rFonts w:asciiTheme="minorHAnsi" w:hAnsiTheme="minorHAnsi"/>
                <w:color w:val="171717" w:themeColor="background2" w:themeShade="1A"/>
                <w:sz w:val="20"/>
                <w:szCs w:val="20"/>
                <w:lang w:val="en-GB" w:eastAsia="zh-CN"/>
              </w:rPr>
              <w:t>4</w:t>
            </w:r>
          </w:p>
        </w:tc>
      </w:tr>
      <w:tr w:rsidR="00AB424A" w14:paraId="53DB2084"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5AEC67E8" w14:textId="77777777" w:rsidR="00AB424A" w:rsidRDefault="00BD1229">
            <w:pPr>
              <w:spacing w:after="0" w:line="276" w:lineRule="auto"/>
              <w:ind w:left="34"/>
              <w:jc w:val="both"/>
              <w:rPr>
                <w:rFonts w:asciiTheme="minorHAnsi" w:hAnsiTheme="minorHAnsi"/>
                <w:b/>
                <w:color w:val="FFFFFF" w:themeColor="background1"/>
                <w:lang w:eastAsia="en-GB"/>
              </w:rPr>
            </w:pPr>
            <w:r>
              <w:rPr>
                <w:rFonts w:asciiTheme="minorHAnsi" w:hAnsiTheme="minorHAnsi" w:cs="Arial"/>
                <w:b/>
                <w:bCs w:val="0"/>
                <w:color w:val="FFFFFF" w:themeColor="background1"/>
                <w:sz w:val="20"/>
                <w:lang w:eastAsia="en-GB"/>
              </w:rPr>
              <w:t>Version number of the monitoring report</w:t>
            </w:r>
          </w:p>
        </w:tc>
        <w:tc>
          <w:tcPr>
            <w:tcW w:w="5052" w:type="dxa"/>
          </w:tcPr>
          <w:p w14:paraId="3A5B1901" w14:textId="1CF3C1BE"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val="en-GB" w:eastAsia="zh-CN"/>
              </w:rPr>
              <w:t>0</w:t>
            </w:r>
            <w:r>
              <w:rPr>
                <w:rFonts w:asciiTheme="minorHAnsi" w:hAnsiTheme="minorHAnsi" w:hint="eastAsia"/>
                <w:color w:val="171717" w:themeColor="background2" w:themeShade="1A"/>
                <w:sz w:val="20"/>
                <w:szCs w:val="20"/>
                <w:lang w:val="en-GB" w:eastAsia="zh-CN"/>
              </w:rPr>
              <w:t>3</w:t>
            </w:r>
          </w:p>
        </w:tc>
      </w:tr>
      <w:tr w:rsidR="00AB424A" w14:paraId="7DE4943B"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187B4A09" w14:textId="77777777" w:rsidR="00AB424A" w:rsidRDefault="00BD1229">
            <w:pPr>
              <w:spacing w:after="0" w:line="276" w:lineRule="auto"/>
              <w:ind w:left="34"/>
              <w:rPr>
                <w:rFonts w:asciiTheme="minorHAnsi" w:hAnsiTheme="minorHAnsi"/>
                <w:b/>
                <w:color w:val="FFFFFF" w:themeColor="background1"/>
                <w:lang w:eastAsia="de-DE"/>
              </w:rPr>
            </w:pPr>
            <w:r>
              <w:rPr>
                <w:rFonts w:asciiTheme="minorHAnsi" w:hAnsiTheme="minorHAnsi" w:cs="Arial"/>
                <w:b/>
                <w:bCs w:val="0"/>
                <w:color w:val="FFFFFF" w:themeColor="background1"/>
                <w:sz w:val="20"/>
                <w:lang w:eastAsia="en-GB"/>
              </w:rPr>
              <w:t xml:space="preserve">Completion date of the monitoring report </w:t>
            </w:r>
          </w:p>
        </w:tc>
        <w:tc>
          <w:tcPr>
            <w:tcW w:w="5052" w:type="dxa"/>
          </w:tcPr>
          <w:p w14:paraId="4CD40C31" w14:textId="461D7DEE"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hint="eastAsia"/>
                <w:color w:val="171717" w:themeColor="background2" w:themeShade="1A"/>
                <w:sz w:val="20"/>
                <w:szCs w:val="20"/>
                <w:lang w:val="en-GB" w:eastAsia="zh-CN"/>
              </w:rPr>
              <w:t>28/08/2024</w:t>
            </w:r>
          </w:p>
        </w:tc>
      </w:tr>
      <w:tr w:rsidR="00AB424A" w14:paraId="6AB97163"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451792DF" w14:textId="77777777" w:rsidR="00AB424A" w:rsidRDefault="00BD1229">
            <w:pPr>
              <w:spacing w:after="0" w:line="276" w:lineRule="auto"/>
              <w:ind w:left="34"/>
              <w:rPr>
                <w:rFonts w:asciiTheme="minorHAnsi" w:hAnsiTheme="minorHAnsi"/>
                <w:b/>
                <w:color w:val="FFFFFF" w:themeColor="background1"/>
                <w:lang w:eastAsia="de-DE"/>
              </w:rPr>
            </w:pPr>
            <w:r>
              <w:rPr>
                <w:rFonts w:asciiTheme="minorHAnsi" w:hAnsiTheme="minorHAnsi" w:cs="Arial"/>
                <w:b/>
                <w:bCs w:val="0"/>
                <w:color w:val="FFFFFF" w:themeColor="background1"/>
                <w:sz w:val="20"/>
                <w:lang w:eastAsia="en-GB"/>
              </w:rPr>
              <w:t>Date of project design certification</w:t>
            </w:r>
          </w:p>
        </w:tc>
        <w:tc>
          <w:tcPr>
            <w:tcW w:w="5052" w:type="dxa"/>
          </w:tcPr>
          <w:p w14:paraId="346A3D2B"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en-GB"/>
              </w:rPr>
              <w:t>22/09/2021</w:t>
            </w:r>
            <w:r>
              <w:rPr>
                <w:rStyle w:val="FootnoteReference"/>
                <w:rFonts w:asciiTheme="minorHAnsi" w:hAnsiTheme="minorHAnsi"/>
                <w:color w:val="171717" w:themeColor="background2" w:themeShade="1A"/>
                <w:sz w:val="20"/>
                <w:szCs w:val="20"/>
                <w:lang w:eastAsia="en-GB"/>
              </w:rPr>
              <w:footnoteReference w:id="1"/>
            </w:r>
            <w:r>
              <w:rPr>
                <w:rFonts w:asciiTheme="minorHAnsi" w:hAnsiTheme="minorHAnsi"/>
                <w:color w:val="171717" w:themeColor="background2" w:themeShade="1A"/>
                <w:sz w:val="20"/>
                <w:szCs w:val="20"/>
                <w:lang w:eastAsia="en-GB"/>
              </w:rPr>
              <w:t xml:space="preserve"> </w:t>
            </w:r>
          </w:p>
        </w:tc>
      </w:tr>
      <w:tr w:rsidR="00AB424A" w14:paraId="4CD1D997"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673FC9D7" w14:textId="77777777" w:rsidR="00AB424A" w:rsidRDefault="00BD1229">
            <w:pPr>
              <w:spacing w:after="0" w:line="276" w:lineRule="auto"/>
              <w:ind w:left="34"/>
              <w:rPr>
                <w:rFonts w:asciiTheme="minorHAnsi" w:hAnsiTheme="minorHAnsi"/>
                <w:b/>
                <w:color w:val="FFFFFF" w:themeColor="background1"/>
                <w:lang w:eastAsia="de-DE"/>
              </w:rPr>
            </w:pPr>
            <w:r>
              <w:rPr>
                <w:rFonts w:asciiTheme="minorHAnsi" w:hAnsiTheme="minorHAnsi" w:cs="Arial"/>
                <w:b/>
                <w:bCs w:val="0"/>
                <w:color w:val="FFFFFF" w:themeColor="background1"/>
                <w:sz w:val="20"/>
                <w:lang w:eastAsia="en-GB"/>
              </w:rPr>
              <w:t>Date of Last Annual Report</w:t>
            </w:r>
          </w:p>
        </w:tc>
        <w:tc>
          <w:tcPr>
            <w:tcW w:w="5052" w:type="dxa"/>
          </w:tcPr>
          <w:p w14:paraId="152F260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hint="eastAsia"/>
                <w:color w:val="171717" w:themeColor="background2" w:themeShade="1A"/>
                <w:sz w:val="20"/>
                <w:szCs w:val="20"/>
                <w:lang w:val="en-GB" w:eastAsia="zh-CN"/>
              </w:rPr>
              <w:t>N</w:t>
            </w:r>
            <w:r>
              <w:rPr>
                <w:rFonts w:asciiTheme="minorHAnsi" w:hAnsiTheme="minorHAnsi"/>
                <w:color w:val="171717" w:themeColor="background2" w:themeShade="1A"/>
                <w:sz w:val="20"/>
                <w:szCs w:val="20"/>
                <w:lang w:val="en-GB" w:eastAsia="zh-CN"/>
              </w:rPr>
              <w:t>/A</w:t>
            </w:r>
          </w:p>
        </w:tc>
      </w:tr>
      <w:tr w:rsidR="00AB424A" w14:paraId="198A8170"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29955EE8" w14:textId="77777777" w:rsidR="00AB424A" w:rsidRDefault="00BD1229">
            <w:pPr>
              <w:spacing w:after="0" w:line="276" w:lineRule="auto"/>
              <w:ind w:left="34"/>
              <w:rPr>
                <w:rFonts w:asciiTheme="minorHAnsi" w:hAnsiTheme="minorHAnsi"/>
                <w:b/>
                <w:color w:val="FFFFFF" w:themeColor="background1"/>
                <w:lang w:eastAsia="en-GB"/>
              </w:rPr>
            </w:pPr>
            <w:r>
              <w:rPr>
                <w:rFonts w:asciiTheme="minorHAnsi" w:hAnsiTheme="minorHAnsi" w:cs="Arial"/>
                <w:b/>
                <w:bCs w:val="0"/>
                <w:color w:val="FFFFFF" w:themeColor="background1"/>
                <w:sz w:val="20"/>
                <w:lang w:eastAsia="en-GB"/>
              </w:rPr>
              <w:t xml:space="preserve">Monitoring period number </w:t>
            </w:r>
          </w:p>
        </w:tc>
        <w:tc>
          <w:tcPr>
            <w:tcW w:w="5052" w:type="dxa"/>
          </w:tcPr>
          <w:p w14:paraId="6266B715"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val="en-GB" w:eastAsia="zh-CN"/>
              </w:rPr>
              <w:t>0</w:t>
            </w:r>
            <w:r>
              <w:rPr>
                <w:rFonts w:asciiTheme="minorHAnsi" w:hAnsiTheme="minorHAnsi" w:hint="eastAsia"/>
                <w:color w:val="171717" w:themeColor="background2" w:themeShade="1A"/>
                <w:sz w:val="20"/>
                <w:szCs w:val="20"/>
                <w:lang w:val="en-GB" w:eastAsia="zh-CN"/>
              </w:rPr>
              <w:t>4</w:t>
            </w:r>
          </w:p>
        </w:tc>
      </w:tr>
      <w:tr w:rsidR="00AB424A" w14:paraId="493082F3"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7194733C" w14:textId="77777777" w:rsidR="00AB424A" w:rsidRDefault="00BD1229">
            <w:pPr>
              <w:spacing w:after="0" w:line="276" w:lineRule="auto"/>
              <w:ind w:left="34"/>
              <w:rPr>
                <w:rFonts w:asciiTheme="minorHAnsi" w:hAnsiTheme="minorHAnsi"/>
                <w:b/>
                <w:color w:val="FFFFFF" w:themeColor="background1"/>
                <w:lang w:eastAsia="en-GB"/>
              </w:rPr>
            </w:pPr>
            <w:r>
              <w:rPr>
                <w:rFonts w:asciiTheme="minorHAnsi" w:hAnsiTheme="minorHAnsi" w:cs="Arial"/>
                <w:b/>
                <w:bCs w:val="0"/>
                <w:color w:val="FFFFFF" w:themeColor="background1"/>
                <w:sz w:val="20"/>
                <w:lang w:eastAsia="en-GB"/>
              </w:rPr>
              <w:t xml:space="preserve">Duration of this monitoring period </w:t>
            </w:r>
          </w:p>
        </w:tc>
        <w:tc>
          <w:tcPr>
            <w:tcW w:w="5052" w:type="dxa"/>
          </w:tcPr>
          <w:p w14:paraId="6715C4E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color w:val="171717" w:themeColor="background2" w:themeShade="1A"/>
                <w:sz w:val="20"/>
                <w:szCs w:val="20"/>
                <w:lang w:val="en-GB" w:eastAsia="zh-CN"/>
              </w:rPr>
              <w:t xml:space="preserve">The </w:t>
            </w:r>
            <w:r>
              <w:rPr>
                <w:rFonts w:asciiTheme="minorHAnsi" w:hAnsiTheme="minorHAnsi" w:hint="eastAsia"/>
                <w:color w:val="171717" w:themeColor="background2" w:themeShade="1A"/>
                <w:sz w:val="20"/>
                <w:szCs w:val="20"/>
                <w:lang w:val="en-GB" w:eastAsia="zh-CN"/>
              </w:rPr>
              <w:t>4</w:t>
            </w:r>
            <w:r>
              <w:rPr>
                <w:rFonts w:asciiTheme="minorHAnsi" w:hAnsiTheme="minorHAnsi" w:hint="eastAsia"/>
                <w:color w:val="171717" w:themeColor="background2" w:themeShade="1A"/>
                <w:sz w:val="20"/>
                <w:szCs w:val="20"/>
                <w:vertAlign w:val="superscript"/>
                <w:lang w:val="en-GB" w:eastAsia="zh-CN"/>
              </w:rPr>
              <w:t>th</w:t>
            </w:r>
            <w:r>
              <w:rPr>
                <w:rFonts w:asciiTheme="minorHAnsi" w:hAnsiTheme="minorHAnsi"/>
                <w:color w:val="171717" w:themeColor="background2" w:themeShade="1A"/>
                <w:sz w:val="20"/>
                <w:szCs w:val="20"/>
                <w:lang w:val="en-GB" w:eastAsia="zh-CN"/>
              </w:rPr>
              <w:t xml:space="preserve"> monitoring period from 01/04/2023 to 31/03/2024 (first and last days included)</w:t>
            </w:r>
          </w:p>
        </w:tc>
      </w:tr>
      <w:tr w:rsidR="00AB424A" w14:paraId="740AC1D5"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651C8FB9" w14:textId="77777777" w:rsidR="00AB424A" w:rsidRDefault="00BD1229">
            <w:pPr>
              <w:spacing w:after="0" w:line="276" w:lineRule="auto"/>
              <w:ind w:left="34"/>
              <w:rPr>
                <w:rFonts w:asciiTheme="minorHAnsi" w:hAnsiTheme="minorHAnsi"/>
                <w:b/>
                <w:color w:val="FFFFFF" w:themeColor="background1"/>
                <w:lang w:eastAsia="en-GB"/>
              </w:rPr>
            </w:pPr>
            <w:r>
              <w:rPr>
                <w:rFonts w:asciiTheme="minorHAnsi" w:hAnsiTheme="minorHAnsi" w:cs="Arial"/>
                <w:b/>
                <w:bCs w:val="0"/>
                <w:color w:val="FFFFFF" w:themeColor="background1"/>
                <w:sz w:val="20"/>
                <w:lang w:eastAsia="en-GB"/>
              </w:rPr>
              <w:t xml:space="preserve">Project Representative </w:t>
            </w:r>
          </w:p>
        </w:tc>
        <w:tc>
          <w:tcPr>
            <w:tcW w:w="5052" w:type="dxa"/>
          </w:tcPr>
          <w:p w14:paraId="13C2982F"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val="en-GB" w:eastAsia="en-GB"/>
              </w:rPr>
              <w:t>The official focal point and project developer: Profit Carbon Environmental Energy Technology (Shanghai) Co., Ltd.</w:t>
            </w:r>
          </w:p>
          <w:p w14:paraId="2B54ECB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eastAsia="en-GB"/>
              </w:rPr>
            </w:pPr>
            <w:r>
              <w:rPr>
                <w:rFonts w:asciiTheme="minorHAnsi" w:hAnsiTheme="minorHAnsi"/>
                <w:color w:val="171717" w:themeColor="background2" w:themeShade="1A"/>
                <w:sz w:val="20"/>
                <w:szCs w:val="20"/>
                <w:lang w:val="en-GB" w:eastAsia="en-GB"/>
              </w:rPr>
              <w:t xml:space="preserve">The project owner: Zhengzhou </w:t>
            </w:r>
            <w:proofErr w:type="spellStart"/>
            <w:r>
              <w:rPr>
                <w:rFonts w:asciiTheme="minorHAnsi" w:hAnsiTheme="minorHAnsi"/>
                <w:color w:val="171717" w:themeColor="background2" w:themeShade="1A"/>
                <w:sz w:val="20"/>
                <w:szCs w:val="20"/>
                <w:lang w:val="en-GB" w:eastAsia="en-GB"/>
              </w:rPr>
              <w:t>Onar</w:t>
            </w:r>
            <w:proofErr w:type="spellEnd"/>
            <w:r>
              <w:rPr>
                <w:rFonts w:asciiTheme="minorHAnsi" w:hAnsiTheme="minorHAnsi"/>
                <w:color w:val="171717" w:themeColor="background2" w:themeShade="1A"/>
                <w:sz w:val="20"/>
                <w:szCs w:val="20"/>
                <w:lang w:val="en-GB" w:eastAsia="en-GB"/>
              </w:rPr>
              <w:t xml:space="preserve"> Heating Co., Ltd</w:t>
            </w:r>
          </w:p>
        </w:tc>
      </w:tr>
      <w:tr w:rsidR="00AB424A" w14:paraId="1BBBDD37"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5BBB0AE7" w14:textId="77777777" w:rsidR="00AB424A" w:rsidRDefault="00BD1229">
            <w:pPr>
              <w:spacing w:after="0" w:line="276" w:lineRule="auto"/>
              <w:ind w:left="34"/>
              <w:rPr>
                <w:rFonts w:asciiTheme="minorHAnsi" w:hAnsiTheme="minorHAnsi"/>
                <w:b/>
                <w:color w:val="FFFFFF" w:themeColor="background1"/>
                <w:lang w:eastAsia="en-GB"/>
              </w:rPr>
            </w:pPr>
            <w:r>
              <w:rPr>
                <w:rFonts w:asciiTheme="minorHAnsi" w:hAnsiTheme="minorHAnsi" w:cs="Arial"/>
                <w:b/>
                <w:bCs w:val="0"/>
                <w:color w:val="FFFFFF" w:themeColor="background1"/>
                <w:sz w:val="20"/>
                <w:lang w:eastAsia="en-GB"/>
              </w:rPr>
              <w:t>Host Country</w:t>
            </w:r>
          </w:p>
        </w:tc>
        <w:tc>
          <w:tcPr>
            <w:tcW w:w="5052" w:type="dxa"/>
          </w:tcPr>
          <w:p w14:paraId="319E29F1" w14:textId="77777777" w:rsidR="00AB424A" w:rsidRDefault="00BD1229">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hint="eastAsia"/>
                <w:color w:val="171717" w:themeColor="background2" w:themeShade="1A"/>
                <w:sz w:val="20"/>
                <w:szCs w:val="20"/>
                <w:lang w:eastAsia="zh-CN"/>
              </w:rPr>
              <w:t>P</w:t>
            </w:r>
            <w:r>
              <w:rPr>
                <w:rFonts w:asciiTheme="minorHAnsi" w:hAnsiTheme="minorHAnsi" w:cs="Arial"/>
                <w:color w:val="171717" w:themeColor="background2" w:themeShade="1A"/>
                <w:sz w:val="20"/>
                <w:szCs w:val="20"/>
                <w:lang w:eastAsia="zh-CN"/>
              </w:rPr>
              <w:t>eople’s Republic of China</w:t>
            </w:r>
          </w:p>
        </w:tc>
      </w:tr>
      <w:tr w:rsidR="00AB424A" w14:paraId="0C54DBF8" w14:textId="77777777" w:rsidTr="00AB424A">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11225895" w14:textId="77777777" w:rsidR="00AB424A" w:rsidRDefault="00BD1229">
            <w:pPr>
              <w:tabs>
                <w:tab w:val="left" w:pos="3536"/>
              </w:tabs>
              <w:spacing w:after="0" w:line="276" w:lineRule="auto"/>
              <w:ind w:left="34"/>
              <w:contextualSpacing w:val="0"/>
              <w:jc w:val="both"/>
              <w:rPr>
                <w:rFonts w:asciiTheme="minorHAnsi" w:hAnsiTheme="minorHAnsi" w:cs="Arial"/>
                <w:b/>
                <w:color w:val="FFFFFF" w:themeColor="background1"/>
                <w:sz w:val="20"/>
                <w:lang w:eastAsia="en-GB"/>
              </w:rPr>
            </w:pPr>
            <w:r>
              <w:rPr>
                <w:rFonts w:asciiTheme="minorHAnsi" w:hAnsiTheme="minorHAnsi" w:cs="Arial"/>
                <w:b/>
                <w:bCs w:val="0"/>
                <w:color w:val="FFFFFF" w:themeColor="background1"/>
                <w:sz w:val="20"/>
                <w:lang w:eastAsia="en-GB"/>
              </w:rPr>
              <w:t>Activity Requirements applied</w:t>
            </w:r>
          </w:p>
          <w:p w14:paraId="6DACF82F" w14:textId="77777777" w:rsidR="00AB424A" w:rsidRDefault="00AB424A">
            <w:pPr>
              <w:spacing w:after="0" w:line="276" w:lineRule="auto"/>
              <w:ind w:left="34"/>
              <w:rPr>
                <w:rFonts w:asciiTheme="minorHAnsi" w:hAnsiTheme="minorHAnsi"/>
                <w:b/>
                <w:color w:val="FFFFFF" w:themeColor="background1"/>
                <w:lang w:eastAsia="en-GB"/>
              </w:rPr>
            </w:pPr>
          </w:p>
        </w:tc>
        <w:tc>
          <w:tcPr>
            <w:tcW w:w="5052" w:type="dxa"/>
          </w:tcPr>
          <w:p w14:paraId="1FBA1BC9" w14:textId="77777777" w:rsidR="00AB424A" w:rsidRDefault="00BD1229">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71717" w:themeColor="background2" w:themeShade="1A"/>
                <w:sz w:val="20"/>
                <w:szCs w:val="20"/>
                <w:lang w:eastAsia="en-GB"/>
              </w:rPr>
            </w:pPr>
            <w:r>
              <w:rPr>
                <w:rFonts w:asciiTheme="minorHAnsi" w:hAnsiTheme="minorHAnsi" w:cs="Arial"/>
                <w:color w:val="515151" w:themeColor="text1"/>
                <w:sz w:val="20"/>
                <w:szCs w:val="20"/>
                <w:lang w:eastAsia="en-GB"/>
              </w:rPr>
              <w:fldChar w:fldCharType="begin">
                <w:ffData>
                  <w:name w:val="Check7"/>
                  <w:enabled/>
                  <w:calcOnExit w:val="0"/>
                  <w:checkBox>
                    <w:sizeAuto/>
                    <w:default w:val="1"/>
                    <w:checked/>
                  </w:checkBox>
                </w:ffData>
              </w:fldChar>
            </w:r>
            <w:bookmarkStart w:id="1" w:name="Check7"/>
            <w:r>
              <w:rPr>
                <w:rFonts w:asciiTheme="minorHAnsi" w:hAnsiTheme="minorHAnsi" w:cs="Arial"/>
                <w:color w:val="515151" w:themeColor="text1"/>
                <w:sz w:val="20"/>
                <w:szCs w:val="20"/>
                <w:lang w:eastAsia="en-GB"/>
              </w:rPr>
              <w:instrText xml:space="preserve"> FORMCHECKBOX </w:instrText>
            </w:r>
            <w:r w:rsidR="00000000">
              <w:rPr>
                <w:rFonts w:asciiTheme="minorHAnsi" w:hAnsiTheme="minorHAnsi" w:cs="Arial"/>
                <w:color w:val="515151" w:themeColor="text1"/>
                <w:sz w:val="20"/>
                <w:szCs w:val="20"/>
                <w:lang w:eastAsia="en-GB"/>
              </w:rPr>
            </w:r>
            <w:r w:rsidR="00000000">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bookmarkEnd w:id="1"/>
            <w:r>
              <w:rPr>
                <w:rFonts w:asciiTheme="minorHAnsi" w:hAnsiTheme="minorHAnsi" w:cs="Arial"/>
                <w:color w:val="515151" w:themeColor="text1"/>
                <w:sz w:val="20"/>
                <w:szCs w:val="20"/>
                <w:lang w:eastAsia="en-GB"/>
              </w:rPr>
              <w:t xml:space="preserve"> </w:t>
            </w:r>
            <w:r>
              <w:rPr>
                <w:rFonts w:asciiTheme="minorHAnsi" w:hAnsiTheme="minorHAnsi" w:cs="Arial"/>
                <w:color w:val="171717" w:themeColor="background2" w:themeShade="1A"/>
                <w:sz w:val="20"/>
                <w:szCs w:val="20"/>
                <w:lang w:eastAsia="en-GB"/>
              </w:rPr>
              <w:t xml:space="preserve">Community Services Activities </w:t>
            </w:r>
          </w:p>
          <w:p w14:paraId="41C8B979" w14:textId="77777777" w:rsidR="00AB424A" w:rsidRDefault="00BD1229">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71717" w:themeColor="background2" w:themeShade="1A"/>
                <w:sz w:val="20"/>
                <w:szCs w:val="20"/>
                <w:lang w:eastAsia="en-GB"/>
              </w:rPr>
            </w:pPr>
            <w:r>
              <w:rPr>
                <w:rFonts w:asciiTheme="minorHAnsi" w:hAnsiTheme="minorHAnsi" w:cs="Arial"/>
                <w:color w:val="515151" w:themeColor="text1"/>
                <w:sz w:val="20"/>
                <w:szCs w:val="20"/>
                <w:lang w:eastAsia="en-GB"/>
              </w:rPr>
              <w:fldChar w:fldCharType="begin">
                <w:ffData>
                  <w:name w:val="Check8"/>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sidR="00000000">
              <w:rPr>
                <w:rFonts w:asciiTheme="minorHAnsi" w:hAnsiTheme="minorHAnsi" w:cs="Arial"/>
                <w:color w:val="515151" w:themeColor="text1"/>
                <w:sz w:val="20"/>
                <w:szCs w:val="20"/>
                <w:lang w:eastAsia="en-GB"/>
              </w:rPr>
            </w:r>
            <w:r w:rsidR="00000000">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s="Arial"/>
                <w:color w:val="515151" w:themeColor="text1"/>
                <w:sz w:val="20"/>
                <w:szCs w:val="20"/>
                <w:lang w:eastAsia="en-GB"/>
              </w:rPr>
              <w:t xml:space="preserve"> </w:t>
            </w:r>
            <w:r>
              <w:rPr>
                <w:rFonts w:asciiTheme="minorHAnsi" w:hAnsiTheme="minorHAnsi" w:cs="Arial"/>
                <w:color w:val="171717" w:themeColor="background2" w:themeShade="1A"/>
                <w:sz w:val="20"/>
                <w:szCs w:val="20"/>
                <w:lang w:eastAsia="en-GB"/>
              </w:rPr>
              <w:t xml:space="preserve">Renewable Energy Activities </w:t>
            </w:r>
          </w:p>
          <w:p w14:paraId="4C802D6D" w14:textId="77777777" w:rsidR="00AB424A" w:rsidRDefault="00BD1229">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9"/>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sidR="00000000">
              <w:rPr>
                <w:rFonts w:asciiTheme="minorHAnsi" w:hAnsiTheme="minorHAnsi" w:cs="Arial"/>
                <w:color w:val="515151" w:themeColor="text1"/>
                <w:sz w:val="20"/>
                <w:szCs w:val="20"/>
                <w:lang w:eastAsia="en-GB"/>
              </w:rPr>
            </w:r>
            <w:r w:rsidR="00000000">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s="Arial"/>
                <w:color w:val="515151" w:themeColor="text1"/>
                <w:sz w:val="20"/>
                <w:szCs w:val="20"/>
                <w:lang w:eastAsia="en-GB"/>
              </w:rPr>
              <w:t xml:space="preserve"> </w:t>
            </w:r>
            <w:r>
              <w:rPr>
                <w:rFonts w:asciiTheme="minorHAnsi" w:hAnsiTheme="minorHAnsi" w:cs="Arial"/>
                <w:color w:val="171717" w:themeColor="background2" w:themeShade="1A"/>
                <w:sz w:val="20"/>
                <w:szCs w:val="20"/>
                <w:lang w:eastAsia="en-GB"/>
              </w:rPr>
              <w:t xml:space="preserve">Land Use and Forestry Activities/Risks &amp; Capacities </w:t>
            </w:r>
          </w:p>
          <w:p w14:paraId="6C5B7999" w14:textId="77777777" w:rsidR="00AB424A" w:rsidRDefault="00BD1229">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10"/>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sidR="00000000">
              <w:rPr>
                <w:rFonts w:asciiTheme="minorHAnsi" w:hAnsiTheme="minorHAnsi" w:cs="Arial"/>
                <w:color w:val="515151" w:themeColor="text1"/>
                <w:sz w:val="20"/>
                <w:szCs w:val="20"/>
                <w:lang w:eastAsia="en-GB"/>
              </w:rPr>
            </w:r>
            <w:r w:rsidR="00000000">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olor w:val="515151" w:themeColor="text1"/>
                <w:sz w:val="20"/>
                <w:szCs w:val="20"/>
                <w:lang w:eastAsia="en-GB"/>
              </w:rPr>
              <w:t xml:space="preserve"> </w:t>
            </w:r>
            <w:r>
              <w:rPr>
                <w:rFonts w:asciiTheme="minorHAnsi" w:hAnsiTheme="minorHAnsi" w:cs="Arial"/>
                <w:color w:val="171717" w:themeColor="background2" w:themeShade="1A"/>
                <w:sz w:val="20"/>
                <w:szCs w:val="20"/>
                <w:lang w:eastAsia="en-GB"/>
              </w:rPr>
              <w:t xml:space="preserve">N/A </w:t>
            </w:r>
          </w:p>
        </w:tc>
      </w:tr>
      <w:tr w:rsidR="00AB424A" w14:paraId="108D2F14" w14:textId="77777777" w:rsidTr="00AB424A">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2E877676" w14:textId="77777777" w:rsidR="00AB424A" w:rsidRDefault="00BD1229">
            <w:pPr>
              <w:spacing w:after="0" w:line="276" w:lineRule="auto"/>
              <w:ind w:left="34"/>
              <w:jc w:val="both"/>
              <w:rPr>
                <w:rFonts w:asciiTheme="minorHAnsi" w:hAnsiTheme="minorHAnsi"/>
                <w:b/>
                <w:color w:val="FFFFFF" w:themeColor="background1"/>
                <w:lang w:eastAsia="en-GB"/>
              </w:rPr>
            </w:pPr>
            <w:r>
              <w:rPr>
                <w:rFonts w:asciiTheme="minorHAnsi" w:hAnsiTheme="minorHAnsi" w:cs="Arial"/>
                <w:b/>
                <w:bCs w:val="0"/>
                <w:color w:val="FFFFFF" w:themeColor="background1"/>
                <w:sz w:val="20"/>
                <w:lang w:eastAsia="en-GB"/>
              </w:rPr>
              <w:t>Methodology (</w:t>
            </w:r>
            <w:proofErr w:type="spellStart"/>
            <w:r>
              <w:rPr>
                <w:rFonts w:asciiTheme="minorHAnsi" w:hAnsiTheme="minorHAnsi" w:cs="Arial"/>
                <w:b/>
                <w:bCs w:val="0"/>
                <w:color w:val="FFFFFF" w:themeColor="background1"/>
                <w:sz w:val="20"/>
                <w:lang w:eastAsia="en-GB"/>
              </w:rPr>
              <w:t>ies</w:t>
            </w:r>
            <w:proofErr w:type="spellEnd"/>
            <w:r>
              <w:rPr>
                <w:rFonts w:asciiTheme="minorHAnsi" w:hAnsiTheme="minorHAnsi" w:cs="Arial"/>
                <w:b/>
                <w:bCs w:val="0"/>
                <w:color w:val="FFFFFF" w:themeColor="background1"/>
                <w:sz w:val="20"/>
                <w:lang w:eastAsia="en-GB"/>
              </w:rPr>
              <w:t>) applied and version number</w:t>
            </w:r>
          </w:p>
        </w:tc>
        <w:tc>
          <w:tcPr>
            <w:tcW w:w="5052" w:type="dxa"/>
          </w:tcPr>
          <w:p w14:paraId="1DD85DA4" w14:textId="77777777" w:rsidR="00AB424A" w:rsidRDefault="00BD1229">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hint="eastAsia"/>
                <w:iCs/>
                <w:color w:val="171717" w:themeColor="background2" w:themeShade="1A"/>
                <w:sz w:val="20"/>
                <w:szCs w:val="20"/>
                <w:lang w:val="en-GB" w:eastAsia="zh-CN"/>
              </w:rPr>
              <w:t>A</w:t>
            </w:r>
            <w:r>
              <w:rPr>
                <w:rFonts w:asciiTheme="minorHAnsi" w:hAnsiTheme="minorHAnsi"/>
                <w:iCs/>
                <w:color w:val="171717" w:themeColor="background2" w:themeShade="1A"/>
                <w:sz w:val="20"/>
                <w:szCs w:val="20"/>
                <w:lang w:val="en-GB" w:eastAsia="zh-CN"/>
              </w:rPr>
              <w:t>M0072 Fossil Fuel Displacement by Geothermal Resources for Space Heating (Version 03.0)</w:t>
            </w:r>
          </w:p>
        </w:tc>
      </w:tr>
      <w:tr w:rsidR="00AB424A" w14:paraId="54A24D3B" w14:textId="77777777" w:rsidTr="00AB424A">
        <w:tc>
          <w:tcPr>
            <w:cnfStyle w:val="001000000000" w:firstRow="0" w:lastRow="0" w:firstColumn="1" w:lastColumn="0" w:oddVBand="0" w:evenVBand="0" w:oddHBand="0" w:evenHBand="0" w:firstRowFirstColumn="0" w:firstRowLastColumn="0" w:lastRowFirstColumn="0" w:lastRowLastColumn="0"/>
            <w:tcW w:w="4390" w:type="dxa"/>
          </w:tcPr>
          <w:p w14:paraId="1353C538" w14:textId="77777777" w:rsidR="00AB424A" w:rsidRDefault="00BD1229">
            <w:pPr>
              <w:spacing w:after="0" w:line="276" w:lineRule="auto"/>
              <w:ind w:left="34"/>
              <w:rPr>
                <w:rFonts w:asciiTheme="minorHAnsi" w:hAnsiTheme="minorHAnsi"/>
                <w:b/>
                <w:color w:val="FFFFFF" w:themeColor="background1"/>
                <w:lang w:eastAsia="en-GB"/>
              </w:rPr>
            </w:pPr>
            <w:r>
              <w:rPr>
                <w:rFonts w:asciiTheme="minorHAnsi" w:hAnsiTheme="minorHAnsi" w:cs="Arial"/>
                <w:b/>
                <w:bCs w:val="0"/>
                <w:color w:val="FFFFFF" w:themeColor="background1"/>
                <w:sz w:val="20"/>
                <w:lang w:eastAsia="en-GB"/>
              </w:rPr>
              <w:t>Product Requirements applied</w:t>
            </w:r>
          </w:p>
        </w:tc>
        <w:tc>
          <w:tcPr>
            <w:tcW w:w="5052" w:type="dxa"/>
          </w:tcPr>
          <w:p w14:paraId="0FC1BC9B"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71717" w:themeColor="background2" w:themeShade="1A"/>
                <w:sz w:val="20"/>
                <w:szCs w:val="20"/>
                <w:lang w:eastAsia="en-GB"/>
              </w:rPr>
            </w:pPr>
            <w:r>
              <w:rPr>
                <w:rFonts w:asciiTheme="minorHAnsi" w:hAnsiTheme="minorHAnsi"/>
                <w:color w:val="515151" w:themeColor="text1"/>
                <w:sz w:val="20"/>
                <w:szCs w:val="20"/>
                <w:lang w:eastAsia="en-GB"/>
              </w:rPr>
              <w:fldChar w:fldCharType="begin">
                <w:ffData>
                  <w:name w:val="Check4"/>
                  <w:enabled/>
                  <w:calcOnExit w:val="0"/>
                  <w:checkBox>
                    <w:sizeAuto/>
                    <w:default w:val="1"/>
                    <w:checked/>
                  </w:checkBox>
                </w:ffData>
              </w:fldChar>
            </w:r>
            <w:r>
              <w:rPr>
                <w:rFonts w:asciiTheme="minorHAnsi" w:hAnsiTheme="minorHAnsi"/>
                <w:color w:val="515151" w:themeColor="text1"/>
                <w:sz w:val="20"/>
                <w:szCs w:val="20"/>
                <w:lang w:eastAsia="en-GB"/>
              </w:rPr>
              <w:instrText xml:space="preserve"> FORMCHECKBOX </w:instrText>
            </w:r>
            <w:r w:rsidR="00000000">
              <w:rPr>
                <w:rFonts w:asciiTheme="minorHAnsi" w:hAnsiTheme="minorHAnsi"/>
                <w:color w:val="515151" w:themeColor="text1"/>
                <w:sz w:val="20"/>
                <w:szCs w:val="20"/>
                <w:lang w:eastAsia="en-GB"/>
              </w:rPr>
            </w:r>
            <w:r w:rsidR="00000000">
              <w:rPr>
                <w:rFonts w:asciiTheme="minorHAnsi" w:hAnsiTheme="minorHAnsi"/>
                <w:color w:val="515151" w:themeColor="text1"/>
                <w:sz w:val="20"/>
                <w:szCs w:val="20"/>
                <w:lang w:eastAsia="en-GB"/>
              </w:rPr>
              <w:fldChar w:fldCharType="separate"/>
            </w:r>
            <w:r>
              <w:rPr>
                <w:rFonts w:asciiTheme="minorHAnsi" w:hAnsiTheme="minorHAnsi"/>
                <w:color w:val="515151" w:themeColor="text1"/>
                <w:sz w:val="20"/>
                <w:szCs w:val="20"/>
                <w:lang w:eastAsia="en-GB"/>
              </w:rPr>
              <w:fldChar w:fldCharType="end"/>
            </w:r>
            <w:r>
              <w:rPr>
                <w:rFonts w:asciiTheme="minorHAnsi" w:hAnsiTheme="minorHAnsi"/>
                <w:color w:val="515151" w:themeColor="text1"/>
                <w:sz w:val="20"/>
                <w:szCs w:val="20"/>
                <w:lang w:eastAsia="en-GB"/>
              </w:rPr>
              <w:t xml:space="preserve"> </w:t>
            </w:r>
            <w:r>
              <w:rPr>
                <w:rFonts w:asciiTheme="minorHAnsi" w:hAnsiTheme="minorHAnsi" w:cs="Arial"/>
                <w:color w:val="171717" w:themeColor="background2" w:themeShade="1A"/>
                <w:sz w:val="20"/>
                <w:szCs w:val="20"/>
                <w:lang w:eastAsia="en-GB"/>
              </w:rPr>
              <w:t xml:space="preserve">GHG Emissions Reduction &amp; Sequestration </w:t>
            </w:r>
          </w:p>
          <w:p w14:paraId="166D2FD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171717" w:themeColor="background2" w:themeShade="1A"/>
                <w:sz w:val="20"/>
                <w:szCs w:val="20"/>
                <w:lang w:eastAsia="en-GB"/>
              </w:rPr>
            </w:pPr>
            <w:r>
              <w:rPr>
                <w:rFonts w:asciiTheme="minorHAnsi" w:hAnsiTheme="minorHAnsi" w:cs="Arial"/>
                <w:color w:val="515151" w:themeColor="text1"/>
                <w:sz w:val="20"/>
                <w:szCs w:val="20"/>
                <w:lang w:eastAsia="en-GB"/>
              </w:rPr>
              <w:fldChar w:fldCharType="begin">
                <w:ffData>
                  <w:name w:val="Check5"/>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sidR="00000000">
              <w:rPr>
                <w:rFonts w:asciiTheme="minorHAnsi" w:hAnsiTheme="minorHAnsi" w:cs="Arial"/>
                <w:color w:val="515151" w:themeColor="text1"/>
                <w:sz w:val="20"/>
                <w:szCs w:val="20"/>
                <w:lang w:eastAsia="en-GB"/>
              </w:rPr>
            </w:r>
            <w:r w:rsidR="00000000">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s="Arial"/>
                <w:color w:val="515151" w:themeColor="text1"/>
                <w:sz w:val="20"/>
                <w:szCs w:val="20"/>
                <w:lang w:eastAsia="en-GB"/>
              </w:rPr>
              <w:t xml:space="preserve"> </w:t>
            </w:r>
            <w:r>
              <w:rPr>
                <w:rFonts w:asciiTheme="minorHAnsi" w:hAnsiTheme="minorHAnsi" w:cs="Arial"/>
                <w:color w:val="171717" w:themeColor="background2" w:themeShade="1A"/>
                <w:sz w:val="20"/>
                <w:szCs w:val="20"/>
                <w:lang w:eastAsia="en-GB"/>
              </w:rPr>
              <w:t xml:space="preserve">Renewable Energy Label </w:t>
            </w:r>
          </w:p>
          <w:p w14:paraId="75D056E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6"/>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sidR="00000000">
              <w:rPr>
                <w:rFonts w:asciiTheme="minorHAnsi" w:hAnsiTheme="minorHAnsi" w:cs="Arial"/>
                <w:color w:val="515151" w:themeColor="text1"/>
                <w:sz w:val="20"/>
                <w:szCs w:val="20"/>
                <w:lang w:eastAsia="en-GB"/>
              </w:rPr>
            </w:r>
            <w:r w:rsidR="00000000">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s="Arial"/>
                <w:color w:val="515151" w:themeColor="text1"/>
                <w:sz w:val="20"/>
                <w:szCs w:val="20"/>
                <w:lang w:eastAsia="en-GB"/>
              </w:rPr>
              <w:t xml:space="preserve"> </w:t>
            </w:r>
            <w:r>
              <w:rPr>
                <w:rFonts w:asciiTheme="minorHAnsi" w:hAnsiTheme="minorHAnsi" w:cs="Arial"/>
                <w:color w:val="171717" w:themeColor="background2" w:themeShade="1A"/>
                <w:sz w:val="20"/>
                <w:szCs w:val="20"/>
                <w:lang w:eastAsia="en-GB"/>
              </w:rPr>
              <w:t xml:space="preserve">N/A </w:t>
            </w:r>
          </w:p>
        </w:tc>
      </w:tr>
    </w:tbl>
    <w:p w14:paraId="7179B98E" w14:textId="09744B36" w:rsidR="00AB424A" w:rsidRDefault="00BD1229">
      <w:pPr>
        <w:pStyle w:val="Heading5"/>
        <w:rPr>
          <w:lang w:val="en-GB"/>
        </w:rPr>
      </w:pPr>
      <w:r>
        <w:rPr>
          <w:lang w:val="en-GB"/>
        </w:rPr>
        <w:lastRenderedPageBreak/>
        <w:t xml:space="preserve">Table </w:t>
      </w:r>
      <w:r>
        <w:rPr>
          <w:lang w:val="en-GB"/>
        </w:rPr>
        <w:fldChar w:fldCharType="begin"/>
      </w:r>
      <w:r>
        <w:rPr>
          <w:lang w:val="en-GB"/>
        </w:rPr>
        <w:instrText xml:space="preserve"> SEQ Table \* ARABIC </w:instrText>
      </w:r>
      <w:r>
        <w:rPr>
          <w:lang w:val="en-GB"/>
        </w:rPr>
        <w:fldChar w:fldCharType="separate"/>
      </w:r>
      <w:r w:rsidR="00C32973">
        <w:rPr>
          <w:noProof/>
          <w:lang w:val="en-GB"/>
        </w:rPr>
        <w:t>1</w:t>
      </w:r>
      <w:r>
        <w:rPr>
          <w:lang w:val="en-GB"/>
        </w:rPr>
        <w:fldChar w:fldCharType="end"/>
      </w:r>
      <w:r>
        <w:rPr>
          <w:lang w:val="en-GB"/>
        </w:rPr>
        <w:t xml:space="preserve"> - Sustainable Development Contributions Achieved</w:t>
      </w:r>
    </w:p>
    <w:tbl>
      <w:tblPr>
        <w:tblStyle w:val="GSTableBoldline-heightcondensed"/>
        <w:tblW w:w="5000" w:type="pct"/>
        <w:tblLayout w:type="fixed"/>
        <w:tblCellMar>
          <w:top w:w="57" w:type="dxa"/>
          <w:left w:w="57" w:type="dxa"/>
        </w:tblCellMar>
        <w:tblLook w:val="04A0" w:firstRow="1" w:lastRow="0" w:firstColumn="1" w:lastColumn="0" w:noHBand="0" w:noVBand="1"/>
      </w:tblPr>
      <w:tblGrid>
        <w:gridCol w:w="2389"/>
        <w:gridCol w:w="2714"/>
        <w:gridCol w:w="2976"/>
        <w:gridCol w:w="1553"/>
      </w:tblGrid>
      <w:tr w:rsidR="00AB424A" w14:paraId="7DB3F120" w14:textId="77777777" w:rsidTr="00AB424A">
        <w:trPr>
          <w:cnfStyle w:val="100000000000" w:firstRow="1" w:lastRow="0" w:firstColumn="0" w:lastColumn="0" w:oddVBand="0" w:evenVBand="0" w:oddHBand="0" w:evenHBand="0" w:firstRowFirstColumn="0" w:firstRowLastColumn="0" w:lastRowFirstColumn="0" w:lastRowLastColumn="0"/>
          <w:trHeight w:val="1035"/>
        </w:trPr>
        <w:tc>
          <w:tcPr>
            <w:tcW w:w="1240" w:type="pct"/>
            <w:vAlign w:val="top"/>
          </w:tcPr>
          <w:p w14:paraId="65D076B8" w14:textId="77777777" w:rsidR="00AB424A" w:rsidRDefault="00BD1229">
            <w:pPr>
              <w:spacing w:after="0" w:line="276" w:lineRule="auto"/>
              <w:rPr>
                <w:rFonts w:asciiTheme="minorHAnsi" w:hAnsiTheme="minorHAnsi"/>
                <w:b w:val="0"/>
                <w:color w:val="FFFFFF" w:themeColor="background1"/>
                <w:szCs w:val="22"/>
              </w:rPr>
            </w:pPr>
            <w:r>
              <w:rPr>
                <w:rFonts w:asciiTheme="minorHAnsi" w:hAnsiTheme="minorHAnsi" w:cs="Arial"/>
                <w:color w:val="FFFFFF" w:themeColor="background1"/>
                <w:szCs w:val="22"/>
              </w:rPr>
              <w:t>Sustainable Development Goals Targeted</w:t>
            </w:r>
          </w:p>
        </w:tc>
        <w:tc>
          <w:tcPr>
            <w:tcW w:w="1409" w:type="pct"/>
            <w:vAlign w:val="top"/>
          </w:tcPr>
          <w:p w14:paraId="09674DAF" w14:textId="77777777" w:rsidR="00AB424A" w:rsidRDefault="00BD1229">
            <w:pPr>
              <w:spacing w:after="0" w:line="276" w:lineRule="auto"/>
              <w:rPr>
                <w:rFonts w:asciiTheme="minorHAnsi" w:hAnsiTheme="minorHAnsi"/>
                <w:b w:val="0"/>
                <w:color w:val="FFFFFF" w:themeColor="background1"/>
                <w:szCs w:val="22"/>
              </w:rPr>
            </w:pPr>
            <w:r>
              <w:rPr>
                <w:rFonts w:asciiTheme="minorHAnsi" w:hAnsiTheme="minorHAnsi" w:cs="Arial"/>
                <w:color w:val="FFFFFF" w:themeColor="background1"/>
                <w:szCs w:val="22"/>
              </w:rPr>
              <w:t xml:space="preserve">SDG Impact </w:t>
            </w:r>
          </w:p>
        </w:tc>
        <w:tc>
          <w:tcPr>
            <w:tcW w:w="1545" w:type="pct"/>
            <w:vAlign w:val="top"/>
          </w:tcPr>
          <w:p w14:paraId="5B1BE812" w14:textId="77777777" w:rsidR="00AB424A" w:rsidRDefault="00BD1229">
            <w:pPr>
              <w:spacing w:after="0" w:line="276" w:lineRule="auto"/>
              <w:rPr>
                <w:rFonts w:asciiTheme="minorHAnsi" w:hAnsiTheme="minorHAnsi"/>
                <w:b w:val="0"/>
                <w:color w:val="FFFFFF" w:themeColor="background1"/>
                <w:szCs w:val="22"/>
              </w:rPr>
            </w:pPr>
            <w:r>
              <w:rPr>
                <w:rFonts w:asciiTheme="minorHAnsi" w:hAnsiTheme="minorHAnsi" w:cs="Arial"/>
                <w:color w:val="FFFFFF" w:themeColor="background1"/>
                <w:szCs w:val="22"/>
              </w:rPr>
              <w:t>Amount Achieved</w:t>
            </w:r>
          </w:p>
        </w:tc>
        <w:tc>
          <w:tcPr>
            <w:tcW w:w="806" w:type="pct"/>
            <w:vAlign w:val="top"/>
          </w:tcPr>
          <w:p w14:paraId="58A2EEE7" w14:textId="77777777" w:rsidR="00AB424A" w:rsidRDefault="00BD1229">
            <w:pPr>
              <w:spacing w:after="0" w:line="276" w:lineRule="auto"/>
              <w:rPr>
                <w:rFonts w:asciiTheme="minorHAnsi" w:hAnsiTheme="minorHAnsi"/>
                <w:b w:val="0"/>
                <w:color w:val="FFFFFF" w:themeColor="background1"/>
                <w:szCs w:val="22"/>
              </w:rPr>
            </w:pPr>
            <w:r>
              <w:rPr>
                <w:rFonts w:asciiTheme="minorHAnsi" w:hAnsiTheme="minorHAnsi" w:cs="Arial"/>
                <w:color w:val="FFFFFF" w:themeColor="background1"/>
                <w:szCs w:val="22"/>
              </w:rPr>
              <w:t>Units/ Products</w:t>
            </w:r>
          </w:p>
        </w:tc>
      </w:tr>
      <w:tr w:rsidR="00AB424A" w14:paraId="66F4E66F" w14:textId="77777777" w:rsidTr="00AB424A">
        <w:trPr>
          <w:trHeight w:val="454"/>
        </w:trPr>
        <w:tc>
          <w:tcPr>
            <w:tcW w:w="1240" w:type="pct"/>
          </w:tcPr>
          <w:p w14:paraId="7B365753" w14:textId="77777777" w:rsidR="00AB424A" w:rsidRDefault="00BD1229">
            <w:pPr>
              <w:spacing w:after="0" w:line="276" w:lineRule="auto"/>
              <w:jc w:val="both"/>
              <w:rPr>
                <w:rFonts w:asciiTheme="minorHAnsi" w:hAnsiTheme="minorHAnsi" w:cs="Arial"/>
                <w:color w:val="171717" w:themeColor="background2" w:themeShade="1A"/>
                <w:szCs w:val="22"/>
              </w:rPr>
            </w:pPr>
            <w:r>
              <w:rPr>
                <w:rFonts w:asciiTheme="minorHAnsi" w:hAnsiTheme="minorHAnsi"/>
                <w:color w:val="171717" w:themeColor="background2" w:themeShade="1A"/>
                <w:sz w:val="20"/>
                <w:szCs w:val="20"/>
                <w:lang w:val="en-GB" w:eastAsia="de-DE"/>
              </w:rPr>
              <w:t>13 Climate Action</w:t>
            </w:r>
          </w:p>
        </w:tc>
        <w:tc>
          <w:tcPr>
            <w:tcW w:w="1409" w:type="pct"/>
          </w:tcPr>
          <w:p w14:paraId="6EC11159" w14:textId="77777777" w:rsidR="00AB424A" w:rsidRDefault="00BD1229">
            <w:pPr>
              <w:spacing w:after="0" w:line="276" w:lineRule="auto"/>
              <w:ind w:rightChars="64" w:right="141"/>
              <w:jc w:val="both"/>
              <w:rPr>
                <w:rFonts w:asciiTheme="minorHAnsi" w:hAnsiTheme="minorHAnsi" w:cs="Arial"/>
                <w:color w:val="171717" w:themeColor="background2" w:themeShade="1A"/>
                <w:szCs w:val="22"/>
              </w:rPr>
            </w:pPr>
            <w:r>
              <w:rPr>
                <w:rFonts w:asciiTheme="minorHAnsi" w:hAnsiTheme="minorHAnsi"/>
                <w:color w:val="171717" w:themeColor="background2" w:themeShade="1A"/>
                <w:sz w:val="20"/>
                <w:szCs w:val="20"/>
                <w:lang w:val="en-GB" w:eastAsia="de-DE"/>
              </w:rPr>
              <w:t>GHG emission reductions</w:t>
            </w:r>
          </w:p>
        </w:tc>
        <w:tc>
          <w:tcPr>
            <w:tcW w:w="1545" w:type="pct"/>
          </w:tcPr>
          <w:p w14:paraId="7FC36975" w14:textId="7BCBA7EE" w:rsidR="00AB424A" w:rsidRDefault="00BD1229">
            <w:pPr>
              <w:spacing w:after="0" w:line="276" w:lineRule="auto"/>
              <w:jc w:val="both"/>
              <w:rPr>
                <w:rFonts w:asciiTheme="minorHAnsi" w:hAnsiTheme="minorHAnsi" w:cs="Arial"/>
                <w:color w:val="171717" w:themeColor="background2" w:themeShade="1A"/>
                <w:szCs w:val="22"/>
              </w:rPr>
            </w:pPr>
            <w:r>
              <w:rPr>
                <w:rFonts w:asciiTheme="minorHAnsi" w:hAnsiTheme="minorHAnsi"/>
                <w:color w:val="171717" w:themeColor="background2" w:themeShade="1A"/>
                <w:sz w:val="20"/>
                <w:szCs w:val="20"/>
                <w:lang w:val="en-GB" w:eastAsia="zh-CN"/>
              </w:rPr>
              <w:t>136,205</w:t>
            </w:r>
          </w:p>
        </w:tc>
        <w:tc>
          <w:tcPr>
            <w:tcW w:w="806" w:type="pct"/>
          </w:tcPr>
          <w:p w14:paraId="06B19D87" w14:textId="77777777" w:rsidR="00AB424A" w:rsidRDefault="00BD1229">
            <w:pPr>
              <w:spacing w:after="0" w:line="276" w:lineRule="auto"/>
              <w:jc w:val="center"/>
              <w:rPr>
                <w:rFonts w:asciiTheme="minorHAnsi" w:hAnsiTheme="minorHAnsi" w:cs="Arial"/>
                <w:color w:val="171717" w:themeColor="background2" w:themeShade="1A"/>
                <w:szCs w:val="22"/>
              </w:rPr>
            </w:pPr>
            <w:r>
              <w:rPr>
                <w:rFonts w:asciiTheme="minorHAnsi" w:hAnsiTheme="minorHAnsi"/>
                <w:color w:val="171717" w:themeColor="background2" w:themeShade="1A"/>
                <w:sz w:val="20"/>
                <w:szCs w:val="20"/>
                <w:lang w:val="en-GB" w:eastAsia="zh-CN"/>
              </w:rPr>
              <w:t>GS VERs</w:t>
            </w:r>
          </w:p>
        </w:tc>
      </w:tr>
      <w:tr w:rsidR="00AB424A" w14:paraId="1A3D3078" w14:textId="77777777" w:rsidTr="00AB424A">
        <w:trPr>
          <w:trHeight w:val="454"/>
        </w:trPr>
        <w:tc>
          <w:tcPr>
            <w:tcW w:w="1240" w:type="pct"/>
            <w:vMerge w:val="restart"/>
          </w:tcPr>
          <w:p w14:paraId="5C391879" w14:textId="77777777" w:rsidR="00AB424A" w:rsidRDefault="00BD1229">
            <w:pPr>
              <w:spacing w:after="0" w:line="276" w:lineRule="auto"/>
              <w:jc w:val="both"/>
              <w:rPr>
                <w:rFonts w:asciiTheme="minorHAnsi" w:hAnsiTheme="minorHAnsi" w:cs="Arial"/>
                <w:color w:val="171717" w:themeColor="background2" w:themeShade="1A"/>
                <w:szCs w:val="22"/>
              </w:rPr>
            </w:pPr>
            <w:r>
              <w:rPr>
                <w:rFonts w:asciiTheme="minorHAnsi" w:hAnsiTheme="minorHAnsi" w:hint="eastAsia"/>
                <w:color w:val="171717" w:themeColor="background2" w:themeShade="1A"/>
                <w:sz w:val="20"/>
                <w:szCs w:val="20"/>
                <w:lang w:val="en-GB" w:eastAsia="zh-CN"/>
              </w:rPr>
              <w:t>8</w:t>
            </w:r>
            <w:r>
              <w:rPr>
                <w:rFonts w:asciiTheme="minorHAnsi" w:hAnsiTheme="minorHAnsi"/>
                <w:color w:val="171717" w:themeColor="background2" w:themeShade="1A"/>
                <w:sz w:val="20"/>
                <w:szCs w:val="20"/>
                <w:lang w:val="en-GB" w:eastAsia="zh-CN"/>
              </w:rPr>
              <w:t xml:space="preserve"> </w:t>
            </w:r>
            <w:r>
              <w:rPr>
                <w:color w:val="171717" w:themeColor="background2" w:themeShade="1A"/>
                <w:sz w:val="20"/>
                <w:szCs w:val="20"/>
                <w:lang w:val="en-GB"/>
              </w:rPr>
              <w:t>Decent Work and Economic Growth</w:t>
            </w:r>
          </w:p>
        </w:tc>
        <w:tc>
          <w:tcPr>
            <w:tcW w:w="1409" w:type="pct"/>
            <w:tcBorders>
              <w:bottom w:val="single" w:sz="4" w:space="0" w:color="A6A6A6" w:themeColor="background1" w:themeShade="A6"/>
            </w:tcBorders>
          </w:tcPr>
          <w:p w14:paraId="156CC63B" w14:textId="77777777" w:rsidR="00AB424A" w:rsidRDefault="00BD1229">
            <w:pPr>
              <w:spacing w:after="0" w:line="276" w:lineRule="auto"/>
              <w:ind w:rightChars="64" w:right="141"/>
              <w:jc w:val="both"/>
              <w:rPr>
                <w:rFonts w:asciiTheme="minorHAnsi" w:hAnsiTheme="minorHAnsi" w:cs="Arial"/>
                <w:color w:val="171717" w:themeColor="background2" w:themeShade="1A"/>
                <w:szCs w:val="22"/>
              </w:rPr>
            </w:pPr>
            <w:r>
              <w:rPr>
                <w:rFonts w:asciiTheme="minorHAnsi" w:hAnsiTheme="minorHAnsi"/>
                <w:color w:val="171717" w:themeColor="background2" w:themeShade="1A"/>
                <w:sz w:val="20"/>
                <w:szCs w:val="20"/>
                <w:lang w:val="en-GB" w:eastAsia="de-DE"/>
              </w:rPr>
              <w:t>Number of males and females employed by the project</w:t>
            </w:r>
          </w:p>
        </w:tc>
        <w:tc>
          <w:tcPr>
            <w:tcW w:w="1545" w:type="pct"/>
            <w:tcBorders>
              <w:bottom w:val="single" w:sz="4" w:space="0" w:color="A6A6A6" w:themeColor="background1" w:themeShade="A6"/>
            </w:tcBorders>
          </w:tcPr>
          <w:p w14:paraId="08FD8AF9" w14:textId="77777777" w:rsidR="00AB424A" w:rsidRDefault="00BD1229">
            <w:pPr>
              <w:spacing w:after="0" w:line="276" w:lineRule="auto"/>
              <w:jc w:val="both"/>
              <w:rPr>
                <w:rFonts w:asciiTheme="minorHAnsi" w:hAnsiTheme="minorHAnsi" w:cs="Arial"/>
                <w:color w:val="171717" w:themeColor="background2" w:themeShade="1A"/>
                <w:szCs w:val="22"/>
              </w:rPr>
            </w:pPr>
            <w:r>
              <w:rPr>
                <w:rFonts w:asciiTheme="minorHAnsi" w:hAnsiTheme="minorHAnsi" w:hint="eastAsia"/>
                <w:color w:val="171717" w:themeColor="background2" w:themeShade="1A"/>
                <w:sz w:val="20"/>
                <w:szCs w:val="20"/>
                <w:lang w:val="en-GB" w:eastAsia="zh-CN"/>
              </w:rPr>
              <w:t>1</w:t>
            </w:r>
            <w:r>
              <w:rPr>
                <w:rFonts w:asciiTheme="minorHAnsi" w:hAnsiTheme="minorHAnsi"/>
                <w:color w:val="171717" w:themeColor="background2" w:themeShade="1A"/>
                <w:sz w:val="20"/>
                <w:szCs w:val="20"/>
                <w:lang w:val="en-GB" w:eastAsia="zh-CN"/>
              </w:rPr>
              <w:t xml:space="preserve">0 </w:t>
            </w:r>
            <w:r>
              <w:rPr>
                <w:rFonts w:asciiTheme="minorHAnsi" w:hAnsiTheme="minorHAnsi" w:hint="eastAsia"/>
                <w:color w:val="171717" w:themeColor="background2" w:themeShade="1A"/>
                <w:sz w:val="20"/>
                <w:szCs w:val="20"/>
                <w:lang w:val="en-GB" w:eastAsia="zh-CN"/>
              </w:rPr>
              <w:t>jobs</w:t>
            </w:r>
            <w:r>
              <w:rPr>
                <w:rFonts w:asciiTheme="minorHAnsi" w:hAnsiTheme="minorHAnsi"/>
                <w:color w:val="171717" w:themeColor="background2" w:themeShade="1A"/>
                <w:sz w:val="20"/>
                <w:szCs w:val="20"/>
                <w:lang w:val="en-GB" w:eastAsia="zh-CN"/>
              </w:rPr>
              <w:t xml:space="preserve"> created including 5 males and 5 females</w:t>
            </w:r>
          </w:p>
        </w:tc>
        <w:tc>
          <w:tcPr>
            <w:tcW w:w="806" w:type="pct"/>
            <w:tcBorders>
              <w:bottom w:val="single" w:sz="4" w:space="0" w:color="A6A6A6" w:themeColor="background1" w:themeShade="A6"/>
            </w:tcBorders>
          </w:tcPr>
          <w:p w14:paraId="01C91527" w14:textId="77777777" w:rsidR="00AB424A" w:rsidRDefault="00BD1229">
            <w:pPr>
              <w:spacing w:after="0" w:line="276" w:lineRule="auto"/>
              <w:jc w:val="center"/>
              <w:rPr>
                <w:rFonts w:asciiTheme="minorHAnsi" w:hAnsiTheme="minorHAnsi" w:cs="Arial"/>
                <w:color w:val="171717" w:themeColor="background2" w:themeShade="1A"/>
                <w:szCs w:val="22"/>
              </w:rPr>
            </w:pPr>
            <w:r>
              <w:rPr>
                <w:rFonts w:asciiTheme="minorHAnsi" w:hAnsiTheme="minorHAnsi" w:hint="eastAsia"/>
                <w:color w:val="171717" w:themeColor="background2" w:themeShade="1A"/>
                <w:sz w:val="20"/>
                <w:szCs w:val="20"/>
                <w:lang w:val="en-GB" w:eastAsia="zh-CN"/>
              </w:rPr>
              <w:t>N</w:t>
            </w:r>
            <w:r>
              <w:rPr>
                <w:rFonts w:asciiTheme="minorHAnsi" w:hAnsiTheme="minorHAnsi"/>
                <w:color w:val="171717" w:themeColor="background2" w:themeShade="1A"/>
                <w:sz w:val="20"/>
                <w:szCs w:val="20"/>
                <w:lang w:val="en-GB" w:eastAsia="zh-CN"/>
              </w:rPr>
              <w:t>umber</w:t>
            </w:r>
          </w:p>
        </w:tc>
      </w:tr>
      <w:tr w:rsidR="00AB424A" w14:paraId="32D0F83D" w14:textId="77777777" w:rsidTr="00AB424A">
        <w:trPr>
          <w:trHeight w:val="454"/>
        </w:trPr>
        <w:tc>
          <w:tcPr>
            <w:tcW w:w="1240" w:type="pct"/>
            <w:vMerge/>
            <w:tcBorders>
              <w:bottom w:val="single" w:sz="4" w:space="0" w:color="A6A6A6" w:themeColor="background1" w:themeShade="A6"/>
            </w:tcBorders>
          </w:tcPr>
          <w:p w14:paraId="38792105" w14:textId="77777777" w:rsidR="00AB424A" w:rsidRDefault="00AB424A">
            <w:pPr>
              <w:spacing w:after="0" w:line="276" w:lineRule="auto"/>
              <w:jc w:val="both"/>
              <w:rPr>
                <w:rFonts w:asciiTheme="minorHAnsi" w:hAnsiTheme="minorHAnsi" w:cs="Arial"/>
                <w:color w:val="171717" w:themeColor="background2" w:themeShade="1A"/>
                <w:szCs w:val="22"/>
              </w:rPr>
            </w:pPr>
          </w:p>
        </w:tc>
        <w:tc>
          <w:tcPr>
            <w:tcW w:w="1409" w:type="pct"/>
            <w:tcBorders>
              <w:top w:val="single" w:sz="4" w:space="0" w:color="A6A6A6" w:themeColor="background1" w:themeShade="A6"/>
              <w:bottom w:val="single" w:sz="4" w:space="0" w:color="A6A6A6" w:themeColor="background1" w:themeShade="A6"/>
            </w:tcBorders>
          </w:tcPr>
          <w:p w14:paraId="19F49ADB" w14:textId="77777777" w:rsidR="00AB424A" w:rsidRDefault="00BD1229">
            <w:pPr>
              <w:spacing w:after="0" w:line="276" w:lineRule="auto"/>
              <w:ind w:rightChars="64" w:right="141"/>
              <w:jc w:val="both"/>
              <w:rPr>
                <w:rFonts w:asciiTheme="minorHAnsi" w:hAnsiTheme="minorHAnsi" w:cs="Arial"/>
                <w:color w:val="171717" w:themeColor="background2" w:themeShade="1A"/>
                <w:szCs w:val="22"/>
              </w:rPr>
            </w:pPr>
            <w:r>
              <w:rPr>
                <w:rFonts w:asciiTheme="minorHAnsi" w:hAnsiTheme="minorHAnsi"/>
                <w:color w:val="171717" w:themeColor="background2" w:themeShade="1A"/>
                <w:sz w:val="20"/>
                <w:szCs w:val="20"/>
                <w:lang w:val="en-GB" w:eastAsia="de-DE"/>
              </w:rPr>
              <w:t>Average monthly salary</w:t>
            </w:r>
          </w:p>
        </w:tc>
        <w:tc>
          <w:tcPr>
            <w:tcW w:w="1545" w:type="pct"/>
            <w:tcBorders>
              <w:top w:val="single" w:sz="4" w:space="0" w:color="A6A6A6" w:themeColor="background1" w:themeShade="A6"/>
              <w:bottom w:val="single" w:sz="4" w:space="0" w:color="A6A6A6" w:themeColor="background1" w:themeShade="A6"/>
            </w:tcBorders>
          </w:tcPr>
          <w:p w14:paraId="57E57576" w14:textId="77777777" w:rsidR="00AB424A" w:rsidRDefault="00BD1229">
            <w:pPr>
              <w:spacing w:after="0" w:line="276" w:lineRule="auto"/>
              <w:jc w:val="both"/>
              <w:rPr>
                <w:rFonts w:asciiTheme="minorHAnsi" w:hAnsiTheme="minorHAnsi" w:cs="Arial"/>
                <w:color w:val="171717" w:themeColor="background2" w:themeShade="1A"/>
                <w:szCs w:val="22"/>
              </w:rPr>
            </w:pPr>
            <w:r>
              <w:rPr>
                <w:rFonts w:asciiTheme="minorHAnsi" w:hAnsiTheme="minorHAnsi"/>
                <w:color w:val="171717" w:themeColor="background2" w:themeShade="1A"/>
                <w:sz w:val="20"/>
                <w:szCs w:val="20"/>
                <w:lang w:val="en-GB" w:eastAsia="zh-CN"/>
              </w:rPr>
              <w:t>4,</w:t>
            </w:r>
            <w:r>
              <w:rPr>
                <w:rFonts w:asciiTheme="minorHAnsi" w:hAnsiTheme="minorHAnsi" w:hint="eastAsia"/>
                <w:color w:val="171717" w:themeColor="background2" w:themeShade="1A"/>
                <w:sz w:val="20"/>
                <w:szCs w:val="20"/>
                <w:lang w:val="en-GB" w:eastAsia="zh-CN"/>
              </w:rPr>
              <w:t>550</w:t>
            </w:r>
            <w:r>
              <w:rPr>
                <w:rStyle w:val="FootnoteReference"/>
                <w:rFonts w:asciiTheme="minorHAnsi" w:hAnsiTheme="minorHAnsi"/>
                <w:color w:val="171717" w:themeColor="background2" w:themeShade="1A"/>
                <w:sz w:val="20"/>
                <w:szCs w:val="20"/>
                <w:lang w:val="en-GB" w:eastAsia="zh-CN"/>
              </w:rPr>
              <w:footnoteReference w:id="2"/>
            </w:r>
          </w:p>
        </w:tc>
        <w:tc>
          <w:tcPr>
            <w:tcW w:w="806" w:type="pct"/>
            <w:tcBorders>
              <w:top w:val="single" w:sz="4" w:space="0" w:color="A6A6A6" w:themeColor="background1" w:themeShade="A6"/>
              <w:bottom w:val="single" w:sz="4" w:space="0" w:color="A6A6A6" w:themeColor="background1" w:themeShade="A6"/>
            </w:tcBorders>
          </w:tcPr>
          <w:p w14:paraId="18D808A9" w14:textId="77777777" w:rsidR="00AB424A" w:rsidRDefault="00BD1229">
            <w:pPr>
              <w:spacing w:after="0" w:line="276" w:lineRule="auto"/>
              <w:jc w:val="center"/>
              <w:rPr>
                <w:rFonts w:asciiTheme="minorHAnsi" w:hAnsiTheme="minorHAnsi" w:cs="Arial"/>
                <w:color w:val="171717" w:themeColor="background2" w:themeShade="1A"/>
                <w:szCs w:val="22"/>
              </w:rPr>
            </w:pPr>
            <w:r>
              <w:rPr>
                <w:rFonts w:asciiTheme="minorHAnsi" w:hAnsiTheme="minorHAnsi" w:hint="eastAsia"/>
                <w:color w:val="171717" w:themeColor="background2" w:themeShade="1A"/>
                <w:sz w:val="20"/>
                <w:szCs w:val="20"/>
                <w:lang w:val="en-GB" w:eastAsia="zh-CN"/>
              </w:rPr>
              <w:t>R</w:t>
            </w:r>
            <w:r>
              <w:rPr>
                <w:rFonts w:asciiTheme="minorHAnsi" w:hAnsiTheme="minorHAnsi"/>
                <w:color w:val="171717" w:themeColor="background2" w:themeShade="1A"/>
                <w:sz w:val="20"/>
                <w:szCs w:val="20"/>
                <w:lang w:val="en-GB" w:eastAsia="zh-CN"/>
              </w:rPr>
              <w:t>MB/person</w:t>
            </w:r>
          </w:p>
        </w:tc>
      </w:tr>
      <w:tr w:rsidR="00AB424A" w14:paraId="2CB588C3" w14:textId="77777777" w:rsidTr="00AB424A">
        <w:trPr>
          <w:trHeight w:val="454"/>
        </w:trPr>
        <w:tc>
          <w:tcPr>
            <w:tcW w:w="1240" w:type="pct"/>
            <w:tcBorders>
              <w:top w:val="single" w:sz="4" w:space="0" w:color="A6A6A6" w:themeColor="background1" w:themeShade="A6"/>
              <w:bottom w:val="single" w:sz="4" w:space="0" w:color="A6A6A6" w:themeColor="background1" w:themeShade="A6"/>
            </w:tcBorders>
          </w:tcPr>
          <w:p w14:paraId="15D00285" w14:textId="77777777" w:rsidR="00AB424A" w:rsidRDefault="00BD1229">
            <w:pPr>
              <w:spacing w:after="0" w:line="276" w:lineRule="auto"/>
              <w:jc w:val="both"/>
              <w:rPr>
                <w:rFonts w:asciiTheme="minorHAnsi" w:hAnsiTheme="minorHAnsi" w:cs="Arial"/>
                <w:color w:val="171717" w:themeColor="background2" w:themeShade="1A"/>
                <w:szCs w:val="22"/>
              </w:rPr>
            </w:pPr>
            <w:r>
              <w:rPr>
                <w:rFonts w:asciiTheme="minorHAnsi" w:hAnsiTheme="minorHAnsi" w:hint="eastAsia"/>
                <w:color w:val="171717" w:themeColor="background2" w:themeShade="1A"/>
                <w:sz w:val="20"/>
                <w:szCs w:val="20"/>
                <w:lang w:val="en-GB" w:eastAsia="zh-CN"/>
              </w:rPr>
              <w:t>7</w:t>
            </w:r>
            <w:r>
              <w:rPr>
                <w:rFonts w:asciiTheme="minorHAnsi" w:hAnsiTheme="minorHAnsi"/>
                <w:color w:val="171717" w:themeColor="background2" w:themeShade="1A"/>
                <w:sz w:val="20"/>
                <w:szCs w:val="20"/>
                <w:lang w:val="en-GB" w:eastAsia="zh-CN"/>
              </w:rPr>
              <w:t xml:space="preserve"> </w:t>
            </w:r>
            <w:r>
              <w:rPr>
                <w:color w:val="171717" w:themeColor="background2" w:themeShade="1A"/>
                <w:sz w:val="20"/>
                <w:szCs w:val="20"/>
                <w:lang w:val="en-GB"/>
              </w:rPr>
              <w:t>Affordable and Clean Energy</w:t>
            </w:r>
          </w:p>
        </w:tc>
        <w:tc>
          <w:tcPr>
            <w:tcW w:w="1409" w:type="pct"/>
            <w:tcBorders>
              <w:top w:val="single" w:sz="4" w:space="0" w:color="A6A6A6" w:themeColor="background1" w:themeShade="A6"/>
              <w:bottom w:val="single" w:sz="4" w:space="0" w:color="A6A6A6" w:themeColor="background1" w:themeShade="A6"/>
            </w:tcBorders>
          </w:tcPr>
          <w:p w14:paraId="67FD714B" w14:textId="77777777" w:rsidR="00AB424A" w:rsidRDefault="00BD1229">
            <w:pPr>
              <w:spacing w:after="0" w:line="276" w:lineRule="auto"/>
              <w:ind w:rightChars="64" w:right="141"/>
              <w:jc w:val="both"/>
              <w:rPr>
                <w:rFonts w:asciiTheme="minorHAnsi" w:hAnsiTheme="minorHAnsi"/>
                <w:color w:val="171717" w:themeColor="background2" w:themeShade="1A"/>
                <w:sz w:val="20"/>
                <w:szCs w:val="20"/>
                <w:lang w:val="en-GB" w:eastAsia="de-DE"/>
              </w:rPr>
            </w:pPr>
            <w:r>
              <w:rPr>
                <w:rFonts w:asciiTheme="minorHAnsi" w:hAnsiTheme="minorHAnsi"/>
                <w:color w:val="171717" w:themeColor="background2" w:themeShade="1A"/>
                <w:sz w:val="20"/>
                <w:szCs w:val="20"/>
                <w:lang w:eastAsia="zh-CN"/>
              </w:rPr>
              <w:t xml:space="preserve">Net heating area for construction type </w:t>
            </w:r>
            <w:r>
              <w:rPr>
                <w:rFonts w:asciiTheme="minorHAnsi" w:hAnsiTheme="minorHAnsi"/>
                <w:i/>
                <w:iCs/>
                <w:color w:val="171717" w:themeColor="background2" w:themeShade="1A"/>
                <w:sz w:val="20"/>
                <w:szCs w:val="20"/>
                <w:lang w:eastAsia="zh-CN"/>
              </w:rPr>
              <w:t xml:space="preserve">m </w:t>
            </w:r>
            <w:r>
              <w:rPr>
                <w:rFonts w:asciiTheme="minorHAnsi" w:hAnsiTheme="minorHAnsi"/>
                <w:color w:val="171717" w:themeColor="background2" w:themeShade="1A"/>
                <w:sz w:val="20"/>
                <w:szCs w:val="20"/>
                <w:lang w:eastAsia="zh-CN"/>
              </w:rPr>
              <w:t>(</w:t>
            </w:r>
            <w:r>
              <w:rPr>
                <w:rFonts w:asciiTheme="minorHAnsi" w:hAnsiTheme="minorHAnsi"/>
                <w:i/>
                <w:iCs/>
                <w:color w:val="171717" w:themeColor="background2" w:themeShade="1A"/>
                <w:sz w:val="20"/>
                <w:szCs w:val="20"/>
                <w:lang w:eastAsia="zh-CN"/>
              </w:rPr>
              <w:t>A</w:t>
            </w:r>
            <w:r>
              <w:rPr>
                <w:rFonts w:asciiTheme="minorHAnsi" w:hAnsiTheme="minorHAnsi"/>
                <w:i/>
                <w:iCs/>
                <w:color w:val="171717" w:themeColor="background2" w:themeShade="1A"/>
                <w:sz w:val="20"/>
                <w:szCs w:val="20"/>
                <w:vertAlign w:val="subscript"/>
                <w:lang w:eastAsia="zh-CN"/>
              </w:rPr>
              <w:t>m</w:t>
            </w:r>
            <w:r>
              <w:rPr>
                <w:rFonts w:asciiTheme="minorHAnsi" w:hAnsiTheme="minorHAnsi" w:hint="eastAsia"/>
                <w:color w:val="171717" w:themeColor="background2" w:themeShade="1A"/>
                <w:sz w:val="20"/>
                <w:szCs w:val="20"/>
                <w:lang w:eastAsia="zh-CN"/>
              </w:rPr>
              <w:t>)</w:t>
            </w:r>
          </w:p>
        </w:tc>
        <w:tc>
          <w:tcPr>
            <w:tcW w:w="1545" w:type="pct"/>
            <w:tcBorders>
              <w:top w:val="single" w:sz="4" w:space="0" w:color="A6A6A6" w:themeColor="background1" w:themeShade="A6"/>
              <w:bottom w:val="single" w:sz="4" w:space="0" w:color="A6A6A6" w:themeColor="background1" w:themeShade="A6"/>
            </w:tcBorders>
          </w:tcPr>
          <w:p w14:paraId="00F0474E" w14:textId="77777777" w:rsidR="00AB424A" w:rsidRDefault="00BD1229">
            <w:pPr>
              <w:spacing w:after="0" w:line="276" w:lineRule="auto"/>
              <w:jc w:val="both"/>
              <w:rPr>
                <w:rFonts w:asciiTheme="minorHAnsi" w:hAnsiTheme="minorHAnsi"/>
                <w:color w:val="171717" w:themeColor="background2" w:themeShade="1A"/>
                <w:sz w:val="20"/>
                <w:szCs w:val="20"/>
                <w:lang w:val="en-GB" w:eastAsia="zh-CN"/>
              </w:rPr>
            </w:pPr>
            <w:r>
              <w:rPr>
                <w:rFonts w:asciiTheme="minorHAnsi" w:hAnsiTheme="minorHAnsi"/>
                <w:color w:val="171717" w:themeColor="background2" w:themeShade="1A"/>
                <w:sz w:val="20"/>
                <w:szCs w:val="20"/>
                <w:lang w:eastAsia="zh-CN"/>
              </w:rPr>
              <w:t>2,459,732.33 m</w:t>
            </w:r>
            <w:r>
              <w:rPr>
                <w:rFonts w:asciiTheme="minorHAnsi" w:hAnsiTheme="minorHAnsi"/>
                <w:color w:val="171717" w:themeColor="background2" w:themeShade="1A"/>
                <w:sz w:val="20"/>
                <w:szCs w:val="20"/>
                <w:vertAlign w:val="superscript"/>
                <w:lang w:eastAsia="zh-CN"/>
              </w:rPr>
              <w:t>2</w:t>
            </w:r>
            <w:r>
              <w:rPr>
                <w:rFonts w:asciiTheme="minorHAnsi" w:hAnsiTheme="minorHAnsi"/>
                <w:color w:val="171717" w:themeColor="background2" w:themeShade="1A"/>
                <w:sz w:val="20"/>
                <w:szCs w:val="20"/>
                <w:lang w:eastAsia="zh-CN"/>
              </w:rPr>
              <w:t xml:space="preserve"> for residential buildings and 94,236.26 m</w:t>
            </w:r>
            <w:r>
              <w:rPr>
                <w:rFonts w:asciiTheme="minorHAnsi" w:hAnsiTheme="minorHAnsi"/>
                <w:color w:val="171717" w:themeColor="background2" w:themeShade="1A"/>
                <w:sz w:val="20"/>
                <w:szCs w:val="20"/>
                <w:vertAlign w:val="superscript"/>
                <w:lang w:eastAsia="zh-CN"/>
              </w:rPr>
              <w:t>2</w:t>
            </w:r>
            <w:r>
              <w:rPr>
                <w:rFonts w:asciiTheme="minorHAnsi" w:hAnsiTheme="minorHAnsi"/>
                <w:color w:val="171717" w:themeColor="background2" w:themeShade="1A"/>
                <w:sz w:val="20"/>
                <w:szCs w:val="20"/>
                <w:lang w:eastAsia="zh-CN"/>
              </w:rPr>
              <w:t xml:space="preserve"> </w:t>
            </w:r>
            <w:r>
              <w:rPr>
                <w:rFonts w:asciiTheme="minorHAnsi" w:hAnsiTheme="minorHAnsi"/>
                <w:color w:val="171717" w:themeColor="background2" w:themeShade="1A"/>
                <w:sz w:val="20"/>
                <w:szCs w:val="20"/>
                <w:lang w:val="en-GB" w:eastAsia="de-DE"/>
              </w:rPr>
              <w:t>for</w:t>
            </w:r>
            <w:r>
              <w:rPr>
                <w:rFonts w:asciiTheme="minorHAnsi" w:hAnsiTheme="minorHAnsi"/>
                <w:color w:val="171717" w:themeColor="background2" w:themeShade="1A"/>
                <w:sz w:val="20"/>
                <w:szCs w:val="20"/>
                <w:lang w:eastAsia="zh-CN"/>
              </w:rPr>
              <w:t xml:space="preserve"> commercial buildings</w:t>
            </w:r>
          </w:p>
        </w:tc>
        <w:tc>
          <w:tcPr>
            <w:tcW w:w="806" w:type="pct"/>
            <w:tcBorders>
              <w:top w:val="single" w:sz="4" w:space="0" w:color="A6A6A6" w:themeColor="background1" w:themeShade="A6"/>
              <w:bottom w:val="single" w:sz="4" w:space="0" w:color="A6A6A6" w:themeColor="background1" w:themeShade="A6"/>
            </w:tcBorders>
          </w:tcPr>
          <w:p w14:paraId="1CEC34E2" w14:textId="77777777" w:rsidR="00AB424A" w:rsidRDefault="00BD1229">
            <w:pPr>
              <w:spacing w:after="0" w:line="276" w:lineRule="auto"/>
              <w:jc w:val="center"/>
              <w:rPr>
                <w:rFonts w:asciiTheme="minorHAnsi" w:hAnsiTheme="minorHAnsi"/>
                <w:color w:val="171717" w:themeColor="background2" w:themeShade="1A"/>
                <w:sz w:val="20"/>
                <w:szCs w:val="20"/>
                <w:lang w:val="en-GB" w:eastAsia="zh-CN"/>
              </w:rPr>
            </w:pPr>
            <w:r>
              <w:rPr>
                <w:rFonts w:asciiTheme="minorHAnsi" w:hAnsiTheme="minorHAnsi" w:hint="eastAsia"/>
                <w:color w:val="171717" w:themeColor="background2" w:themeShade="1A"/>
                <w:sz w:val="20"/>
                <w:szCs w:val="20"/>
                <w:lang w:val="en-GB" w:eastAsia="zh-CN"/>
              </w:rPr>
              <w:t>m</w:t>
            </w:r>
            <w:r>
              <w:rPr>
                <w:rFonts w:asciiTheme="minorHAnsi" w:hAnsiTheme="minorHAnsi"/>
                <w:color w:val="171717" w:themeColor="background2" w:themeShade="1A"/>
                <w:sz w:val="20"/>
                <w:szCs w:val="20"/>
                <w:vertAlign w:val="superscript"/>
                <w:lang w:val="en-GB" w:eastAsia="zh-CN"/>
              </w:rPr>
              <w:t>2</w:t>
            </w:r>
          </w:p>
        </w:tc>
      </w:tr>
    </w:tbl>
    <w:p w14:paraId="4B4C6AD5" w14:textId="77777777" w:rsidR="00AB424A" w:rsidRDefault="00AB424A">
      <w:pPr>
        <w:spacing w:line="276" w:lineRule="auto"/>
        <w:contextualSpacing w:val="0"/>
        <w:rPr>
          <w:lang w:val="en-GB"/>
        </w:rPr>
      </w:pPr>
    </w:p>
    <w:p w14:paraId="4DAB423C" w14:textId="77777777" w:rsidR="00AB424A" w:rsidRDefault="00BD1229">
      <w:pPr>
        <w:pStyle w:val="Heading5"/>
      </w:pPr>
      <w:r>
        <w:t>Table 2 – Product Vintages</w:t>
      </w:r>
    </w:p>
    <w:p w14:paraId="3E18D9A7" w14:textId="77777777" w:rsidR="00AB424A" w:rsidRDefault="00AB424A">
      <w:pPr>
        <w:spacing w:after="0" w:line="276" w:lineRule="auto"/>
        <w:contextualSpacing w:val="0"/>
        <w:rPr>
          <w:lang w:val="en-GB"/>
        </w:rPr>
      </w:pPr>
    </w:p>
    <w:p w14:paraId="5A62BE0C" w14:textId="77777777" w:rsidR="00AB424A" w:rsidRDefault="00AB424A">
      <w:pPr>
        <w:spacing w:after="0" w:line="276" w:lineRule="auto"/>
        <w:contextualSpacing w:val="0"/>
        <w:rPr>
          <w:lang w:val="en-GB"/>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5846"/>
      </w:tblGrid>
      <w:tr w:rsidR="00AB424A" w14:paraId="620A0E41" w14:textId="77777777">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1921BF28" w14:textId="77777777" w:rsidR="00AB424A" w:rsidRDefault="00BD1229">
            <w:pPr>
              <w:spacing w:line="276" w:lineRule="auto"/>
              <w:contextualSpacing w:val="0"/>
              <w:rPr>
                <w:b/>
                <w:bCs/>
                <w:sz w:val="20"/>
                <w:szCs w:val="20"/>
                <w:lang w:val="en-GB" w:eastAsia="zh-CN"/>
              </w:rPr>
            </w:pPr>
            <w:r>
              <w:rPr>
                <w:rFonts w:hint="eastAsia"/>
                <w:b/>
                <w:bCs/>
                <w:sz w:val="20"/>
                <w:szCs w:val="20"/>
                <w:lang w:val="en-GB" w:eastAsia="zh-CN"/>
              </w:rPr>
              <w:t>S</w:t>
            </w:r>
            <w:r>
              <w:rPr>
                <w:b/>
                <w:bCs/>
                <w:sz w:val="20"/>
                <w:szCs w:val="20"/>
                <w:lang w:val="en-GB" w:eastAsia="zh-CN"/>
              </w:rPr>
              <w:t>DG 13 Climate Action</w:t>
            </w:r>
          </w:p>
        </w:tc>
        <w:tc>
          <w:tcPr>
            <w:tcW w:w="5846" w:type="dxa"/>
            <w:tcBorders>
              <w:top w:val="nil"/>
              <w:left w:val="nil"/>
              <w:bottom w:val="single" w:sz="4" w:space="0" w:color="FFFFFF" w:themeColor="background1"/>
              <w:right w:val="nil"/>
            </w:tcBorders>
            <w:shd w:val="clear" w:color="auto" w:fill="00B9BD" w:themeFill="accent1"/>
          </w:tcPr>
          <w:p w14:paraId="3EAF317B" w14:textId="77777777" w:rsidR="00AB424A" w:rsidRDefault="00BD1229">
            <w:pPr>
              <w:spacing w:line="276" w:lineRule="auto"/>
              <w:contextualSpacing w:val="0"/>
              <w:rPr>
                <w:b/>
                <w:bCs/>
                <w:sz w:val="20"/>
                <w:szCs w:val="20"/>
                <w:lang w:val="en-GB"/>
              </w:rPr>
            </w:pPr>
            <w:r>
              <w:rPr>
                <w:b/>
                <w:bCs/>
                <w:color w:val="FFFFFF" w:themeColor="background1"/>
                <w:sz w:val="20"/>
                <w:szCs w:val="20"/>
                <w:lang w:val="en-GB"/>
              </w:rPr>
              <w:t>Amount Achieved</w:t>
            </w:r>
          </w:p>
        </w:tc>
      </w:tr>
      <w:tr w:rsidR="00AB424A" w14:paraId="3A07304E" w14:textId="77777777">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36D1B3E6" w14:textId="77777777" w:rsidR="00AB424A" w:rsidRDefault="00BD1229">
            <w:pPr>
              <w:spacing w:line="276" w:lineRule="auto"/>
              <w:contextualSpacing w:val="0"/>
              <w:rPr>
                <w:b/>
                <w:bCs/>
                <w:color w:val="FFFFFF" w:themeColor="background1"/>
                <w:sz w:val="20"/>
                <w:szCs w:val="20"/>
                <w:lang w:val="en-GB"/>
              </w:rPr>
            </w:pPr>
            <w:r>
              <w:rPr>
                <w:b/>
                <w:bCs/>
                <w:color w:val="FFFFFF" w:themeColor="background1"/>
                <w:sz w:val="20"/>
                <w:szCs w:val="20"/>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5EF41B1" w14:textId="77777777" w:rsidR="00AB424A" w:rsidRDefault="00BD1229">
            <w:pPr>
              <w:spacing w:line="276" w:lineRule="auto"/>
              <w:contextualSpacing w:val="0"/>
              <w:rPr>
                <w:b/>
                <w:bCs/>
                <w:color w:val="FFFFFF" w:themeColor="background1"/>
                <w:sz w:val="20"/>
                <w:szCs w:val="20"/>
                <w:lang w:val="en-GB"/>
              </w:rPr>
            </w:pPr>
            <w:r>
              <w:rPr>
                <w:b/>
                <w:bCs/>
                <w:color w:val="FFFFFF" w:themeColor="background1"/>
                <w:sz w:val="20"/>
                <w:szCs w:val="20"/>
                <w:lang w:val="en-GB"/>
              </w:rPr>
              <w:t>End Dates</w:t>
            </w:r>
          </w:p>
        </w:tc>
        <w:tc>
          <w:tcPr>
            <w:tcW w:w="5846"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66B7F38C" w14:textId="77777777" w:rsidR="00AB424A" w:rsidRDefault="00BD1229">
            <w:pPr>
              <w:spacing w:line="276" w:lineRule="auto"/>
              <w:contextualSpacing w:val="0"/>
              <w:jc w:val="both"/>
              <w:rPr>
                <w:b/>
                <w:bCs/>
                <w:color w:val="FFFFFF" w:themeColor="background1"/>
                <w:sz w:val="20"/>
                <w:szCs w:val="20"/>
                <w:lang w:val="en-GB"/>
              </w:rPr>
            </w:pPr>
            <w:r>
              <w:rPr>
                <w:b/>
                <w:bCs/>
                <w:color w:val="FFFFFF" w:themeColor="background1"/>
                <w:sz w:val="20"/>
                <w:szCs w:val="20"/>
                <w:lang w:val="en-GB"/>
              </w:rPr>
              <w:t>GHG emission reductions (tCO</w:t>
            </w:r>
            <w:r>
              <w:rPr>
                <w:b/>
                <w:bCs/>
                <w:color w:val="FFFFFF" w:themeColor="background1"/>
                <w:sz w:val="20"/>
                <w:szCs w:val="20"/>
                <w:vertAlign w:val="subscript"/>
                <w:lang w:val="en-GB"/>
              </w:rPr>
              <w:t>2</w:t>
            </w:r>
            <w:r>
              <w:rPr>
                <w:b/>
                <w:bCs/>
                <w:color w:val="FFFFFF" w:themeColor="background1"/>
                <w:sz w:val="20"/>
                <w:szCs w:val="20"/>
                <w:lang w:val="en-GB"/>
              </w:rPr>
              <w:t>e)</w:t>
            </w:r>
          </w:p>
        </w:tc>
      </w:tr>
      <w:tr w:rsidR="00AB424A" w14:paraId="12EE4B50" w14:textId="77777777">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0D4F023" w14:textId="77777777" w:rsidR="00AB424A" w:rsidRDefault="00BD1229">
            <w:pPr>
              <w:spacing w:line="276" w:lineRule="auto"/>
              <w:contextualSpacing w:val="0"/>
              <w:rPr>
                <w:color w:val="171717" w:themeColor="background2" w:themeShade="1A"/>
                <w:sz w:val="20"/>
                <w:szCs w:val="20"/>
                <w:lang w:val="en-GB" w:eastAsia="zh-CN"/>
              </w:rPr>
            </w:pPr>
            <w:r>
              <w:rPr>
                <w:rFonts w:hint="eastAsia"/>
                <w:color w:val="171717" w:themeColor="background2" w:themeShade="1A"/>
                <w:sz w:val="20"/>
                <w:szCs w:val="20"/>
                <w:lang w:val="en-GB" w:eastAsia="zh-CN"/>
              </w:rPr>
              <w:t>01/04/2023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40D3359" w14:textId="77777777" w:rsidR="00AB424A" w:rsidRDefault="00BD1229">
            <w:pPr>
              <w:spacing w:line="276" w:lineRule="auto"/>
              <w:contextualSpacing w:val="0"/>
              <w:rPr>
                <w:color w:val="171717" w:themeColor="background2" w:themeShade="1A"/>
                <w:sz w:val="20"/>
                <w:szCs w:val="20"/>
                <w:lang w:val="en-GB" w:eastAsia="zh-CN"/>
              </w:rPr>
            </w:pPr>
            <w:r>
              <w:rPr>
                <w:rFonts w:hint="eastAsia"/>
                <w:color w:val="171717" w:themeColor="background2" w:themeShade="1A"/>
                <w:sz w:val="20"/>
                <w:szCs w:val="20"/>
                <w:lang w:val="en-GB" w:eastAsia="zh-CN"/>
              </w:rPr>
              <w:t>31/12/2023</w:t>
            </w:r>
          </w:p>
        </w:tc>
        <w:tc>
          <w:tcPr>
            <w:tcW w:w="584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977C5DB" w14:textId="4EF66194" w:rsidR="00AB424A" w:rsidRDefault="00BD1229">
            <w:pPr>
              <w:spacing w:line="276" w:lineRule="auto"/>
              <w:contextualSpacing w:val="0"/>
              <w:jc w:val="both"/>
              <w:rPr>
                <w:color w:val="171717" w:themeColor="background2" w:themeShade="1A"/>
                <w:sz w:val="20"/>
                <w:szCs w:val="20"/>
                <w:lang w:val="en-GB" w:eastAsia="zh-CN"/>
              </w:rPr>
            </w:pPr>
            <w:r>
              <w:rPr>
                <w:color w:val="171717" w:themeColor="background2" w:themeShade="1A"/>
                <w:sz w:val="20"/>
                <w:szCs w:val="20"/>
                <w:lang w:val="en-GB" w:eastAsia="zh-CN"/>
              </w:rPr>
              <w:t>54,495</w:t>
            </w:r>
          </w:p>
        </w:tc>
      </w:tr>
      <w:tr w:rsidR="00AB424A" w14:paraId="65E81266" w14:textId="77777777">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ACBECFD" w14:textId="77777777" w:rsidR="00AB424A" w:rsidRDefault="00BD1229">
            <w:pPr>
              <w:spacing w:line="276" w:lineRule="auto"/>
              <w:contextualSpacing w:val="0"/>
              <w:rPr>
                <w:color w:val="171717" w:themeColor="background2" w:themeShade="1A"/>
                <w:sz w:val="20"/>
                <w:szCs w:val="20"/>
                <w:lang w:val="en-GB" w:eastAsia="zh-CN"/>
              </w:rPr>
            </w:pPr>
            <w:r>
              <w:rPr>
                <w:rFonts w:hint="eastAsia"/>
                <w:color w:val="171717" w:themeColor="background2" w:themeShade="1A"/>
                <w:sz w:val="20"/>
                <w:szCs w:val="20"/>
                <w:lang w:val="en-GB" w:eastAsia="zh-CN"/>
              </w:rPr>
              <w:t>01/01/2024</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C4F9733" w14:textId="77777777" w:rsidR="00AB424A" w:rsidRDefault="00BD1229">
            <w:pPr>
              <w:spacing w:line="276" w:lineRule="auto"/>
              <w:contextualSpacing w:val="0"/>
              <w:rPr>
                <w:color w:val="171717" w:themeColor="background2" w:themeShade="1A"/>
                <w:sz w:val="20"/>
                <w:szCs w:val="20"/>
                <w:lang w:val="en-GB" w:eastAsia="zh-CN"/>
              </w:rPr>
            </w:pPr>
            <w:r>
              <w:rPr>
                <w:rFonts w:hint="eastAsia"/>
                <w:color w:val="171717" w:themeColor="background2" w:themeShade="1A"/>
                <w:sz w:val="20"/>
                <w:szCs w:val="20"/>
                <w:lang w:val="en-GB" w:eastAsia="zh-CN"/>
              </w:rPr>
              <w:t>31/03/2024</w:t>
            </w:r>
          </w:p>
        </w:tc>
        <w:tc>
          <w:tcPr>
            <w:tcW w:w="584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46871F1" w14:textId="5D0A3804" w:rsidR="00AB424A" w:rsidRDefault="00BD1229">
            <w:pPr>
              <w:spacing w:line="276" w:lineRule="auto"/>
              <w:contextualSpacing w:val="0"/>
              <w:jc w:val="both"/>
              <w:rPr>
                <w:color w:val="171717" w:themeColor="background2" w:themeShade="1A"/>
                <w:sz w:val="20"/>
                <w:szCs w:val="20"/>
                <w:lang w:val="en-GB" w:eastAsia="zh-CN"/>
              </w:rPr>
            </w:pPr>
            <w:r>
              <w:rPr>
                <w:color w:val="171717" w:themeColor="background2" w:themeShade="1A"/>
                <w:sz w:val="20"/>
                <w:szCs w:val="20"/>
                <w:lang w:val="en-GB" w:eastAsia="zh-CN"/>
              </w:rPr>
              <w:t>81,710</w:t>
            </w:r>
          </w:p>
        </w:tc>
      </w:tr>
    </w:tbl>
    <w:p w14:paraId="1316C9F8" w14:textId="77777777" w:rsidR="00AB424A" w:rsidRDefault="00AB424A">
      <w:pPr>
        <w:spacing w:line="276" w:lineRule="auto"/>
        <w:contextualSpacing w:val="0"/>
        <w:rPr>
          <w:lang w:val="en-GB"/>
        </w:rPr>
      </w:pPr>
    </w:p>
    <w:p w14:paraId="3B828B7F" w14:textId="77777777" w:rsidR="00C32973" w:rsidRDefault="00C32973">
      <w:pPr>
        <w:spacing w:line="276" w:lineRule="auto"/>
        <w:contextualSpacing w:val="0"/>
        <w:rPr>
          <w:lang w:val="en-GB"/>
        </w:rPr>
      </w:pPr>
    </w:p>
    <w:p w14:paraId="7D45EB47" w14:textId="77777777" w:rsidR="00C32973" w:rsidRDefault="00C32973">
      <w:pPr>
        <w:spacing w:line="276" w:lineRule="auto"/>
        <w:contextualSpacing w:val="0"/>
        <w:rPr>
          <w:lang w:val="en-GB"/>
        </w:rPr>
      </w:pPr>
    </w:p>
    <w:p w14:paraId="1C802101" w14:textId="77777777" w:rsidR="00C32973" w:rsidRDefault="00C32973">
      <w:pPr>
        <w:spacing w:line="276" w:lineRule="auto"/>
        <w:contextualSpacing w:val="0"/>
        <w:rPr>
          <w:lang w:val="en-GB"/>
        </w:rPr>
      </w:pPr>
    </w:p>
    <w:p w14:paraId="1A07774E" w14:textId="77777777" w:rsidR="00C32973" w:rsidRDefault="00C32973">
      <w:pPr>
        <w:spacing w:line="276" w:lineRule="auto"/>
        <w:contextualSpacing w:val="0"/>
        <w:rPr>
          <w:lang w:val="en-GB"/>
        </w:rPr>
      </w:pPr>
    </w:p>
    <w:p w14:paraId="63939EAE" w14:textId="77777777" w:rsidR="00C32973" w:rsidRDefault="00C32973">
      <w:pPr>
        <w:spacing w:line="276" w:lineRule="auto"/>
        <w:contextualSpacing w:val="0"/>
        <w:rPr>
          <w:lang w:val="en-GB"/>
        </w:rPr>
      </w:pPr>
    </w:p>
    <w:p w14:paraId="28AC401E" w14:textId="77777777" w:rsidR="00C32973" w:rsidRDefault="00C32973">
      <w:pPr>
        <w:spacing w:line="276" w:lineRule="auto"/>
        <w:contextualSpacing w:val="0"/>
        <w:rPr>
          <w:lang w:val="en-GB"/>
        </w:rPr>
      </w:pPr>
    </w:p>
    <w:p w14:paraId="6C4EECAF" w14:textId="77777777" w:rsidR="00AB424A" w:rsidRDefault="00BD1229">
      <w:pPr>
        <w:pStyle w:val="Heading4"/>
      </w:pPr>
      <w:bookmarkStart w:id="2" w:name="_Ref49860651"/>
      <w:r>
        <w:lastRenderedPageBreak/>
        <w:t>SECTION A. DESCRIPTION OF PROJECT</w:t>
      </w:r>
      <w:bookmarkEnd w:id="2"/>
    </w:p>
    <w:p w14:paraId="2ADADB41" w14:textId="77777777" w:rsidR="00AB424A" w:rsidRDefault="00BD1229">
      <w:pPr>
        <w:pStyle w:val="Heading5"/>
      </w:pPr>
      <w:bookmarkStart w:id="3" w:name="_Toc40962734"/>
      <w:r>
        <w:t>A.1. General description of project</w:t>
      </w:r>
      <w:bookmarkEnd w:id="3"/>
      <w:r>
        <w:t xml:space="preserve"> </w:t>
      </w:r>
    </w:p>
    <w:p w14:paraId="291A12D3" w14:textId="77777777" w:rsidR="00AB424A" w:rsidRDefault="00BD1229">
      <w:r>
        <w:t>&gt;&gt;</w:t>
      </w:r>
    </w:p>
    <w:p w14:paraId="6850E3B2" w14:textId="77777777" w:rsidR="00AB424A" w:rsidRDefault="00BD1229">
      <w:pPr>
        <w:spacing w:after="0"/>
        <w:jc w:val="both"/>
        <w:rPr>
          <w:color w:val="171717" w:themeColor="background2" w:themeShade="1A"/>
          <w:sz w:val="20"/>
          <w:szCs w:val="20"/>
        </w:rPr>
      </w:pPr>
      <w:r>
        <w:rPr>
          <w:color w:val="171717" w:themeColor="background2" w:themeShade="1A"/>
          <w:sz w:val="20"/>
          <w:szCs w:val="20"/>
        </w:rPr>
        <w:t>The project activity is designed to introduce geothermal energy-based space heating system to realize heat supply to a series of new residential buildings and commercial buildings in Taishan village over winter season, which will displace heat supply from isolated coal-fired boilers as a business-as-usual scenario in the project area.</w:t>
      </w:r>
    </w:p>
    <w:p w14:paraId="023C029A" w14:textId="77777777" w:rsidR="00AB424A" w:rsidRDefault="00AB424A">
      <w:pPr>
        <w:spacing w:after="0" w:line="276" w:lineRule="auto"/>
        <w:jc w:val="both"/>
      </w:pPr>
    </w:p>
    <w:p w14:paraId="533C86BD"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Taishan Village is in </w:t>
      </w:r>
      <w:proofErr w:type="spellStart"/>
      <w:r>
        <w:rPr>
          <w:color w:val="171717" w:themeColor="background2" w:themeShade="1A"/>
          <w:sz w:val="20"/>
          <w:szCs w:val="20"/>
        </w:rPr>
        <w:t>Longhu</w:t>
      </w:r>
      <w:proofErr w:type="spellEnd"/>
      <w:r>
        <w:rPr>
          <w:color w:val="171717" w:themeColor="background2" w:themeShade="1A"/>
          <w:sz w:val="20"/>
          <w:szCs w:val="20"/>
        </w:rPr>
        <w:t xml:space="preserve"> Town, </w:t>
      </w:r>
      <w:proofErr w:type="spellStart"/>
      <w:r>
        <w:rPr>
          <w:color w:val="171717" w:themeColor="background2" w:themeShade="1A"/>
          <w:sz w:val="20"/>
          <w:szCs w:val="20"/>
        </w:rPr>
        <w:t>Xinzheng</w:t>
      </w:r>
      <w:proofErr w:type="spellEnd"/>
      <w:r>
        <w:rPr>
          <w:color w:val="171717" w:themeColor="background2" w:themeShade="1A"/>
          <w:sz w:val="20"/>
          <w:szCs w:val="20"/>
        </w:rPr>
        <w:t xml:space="preserve"> City of Henan Province. In December 2019, it was selected as the National Rural Governance Demonstration Village. The project involve</w:t>
      </w:r>
      <w:r>
        <w:rPr>
          <w:rFonts w:hint="eastAsia"/>
          <w:color w:val="171717" w:themeColor="background2" w:themeShade="1A"/>
          <w:sz w:val="20"/>
          <w:szCs w:val="20"/>
          <w:lang w:eastAsia="zh-CN"/>
        </w:rPr>
        <w:t>s</w:t>
      </w:r>
      <w:r>
        <w:rPr>
          <w:color w:val="171717" w:themeColor="background2" w:themeShade="1A"/>
          <w:sz w:val="20"/>
          <w:szCs w:val="20"/>
        </w:rPr>
        <w:t xml:space="preserve"> the construction and operation of geothermal production wells, reinjection wells, heat substations and heat supply pipelines. </w:t>
      </w:r>
    </w:p>
    <w:p w14:paraId="5409F4BA" w14:textId="77777777" w:rsidR="00AB424A" w:rsidRDefault="00AB424A">
      <w:pPr>
        <w:spacing w:after="0" w:line="276" w:lineRule="auto"/>
        <w:jc w:val="both"/>
      </w:pPr>
    </w:p>
    <w:p w14:paraId="1CFE5BEA"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The project owner is Zhengzhou </w:t>
      </w:r>
      <w:proofErr w:type="spellStart"/>
      <w:r>
        <w:rPr>
          <w:color w:val="171717" w:themeColor="background2" w:themeShade="1A"/>
          <w:sz w:val="20"/>
          <w:szCs w:val="20"/>
        </w:rPr>
        <w:t>Onar</w:t>
      </w:r>
      <w:proofErr w:type="spellEnd"/>
      <w:r>
        <w:rPr>
          <w:color w:val="171717" w:themeColor="background2" w:themeShade="1A"/>
          <w:sz w:val="20"/>
          <w:szCs w:val="20"/>
        </w:rPr>
        <w:t xml:space="preserve"> Heating Co., Ltd and it has put into operation in November 2020 (winter season). It can supply geothermal heat to 2,480.907 thousand m</w:t>
      </w:r>
      <w:r>
        <w:rPr>
          <w:color w:val="171717" w:themeColor="background2" w:themeShade="1A"/>
          <w:sz w:val="20"/>
          <w:szCs w:val="20"/>
          <w:vertAlign w:val="superscript"/>
        </w:rPr>
        <w:t>2</w:t>
      </w:r>
      <w:r>
        <w:rPr>
          <w:color w:val="171717" w:themeColor="background2" w:themeShade="1A"/>
          <w:sz w:val="20"/>
          <w:szCs w:val="20"/>
        </w:rPr>
        <w:t xml:space="preserve"> of residential buildings and 94.516 thousand m</w:t>
      </w:r>
      <w:r>
        <w:rPr>
          <w:color w:val="171717" w:themeColor="background2" w:themeShade="1A"/>
          <w:sz w:val="20"/>
          <w:szCs w:val="20"/>
          <w:vertAlign w:val="superscript"/>
        </w:rPr>
        <w:t>2</w:t>
      </w:r>
      <w:r>
        <w:rPr>
          <w:color w:val="171717" w:themeColor="background2" w:themeShade="1A"/>
          <w:sz w:val="20"/>
          <w:szCs w:val="20"/>
        </w:rPr>
        <w:t xml:space="preserve"> of commercial buildings with a total heating load of 116.84MW. All the buildings covered by the project were newly built and there was no existing heating system prior to the project activity. In baseline scenario, heating supply in winter for the building areas will be provided by newly built coal-fired boilers in boiler house.  </w:t>
      </w:r>
    </w:p>
    <w:p w14:paraId="6518D967" w14:textId="77777777" w:rsidR="00AB424A" w:rsidRDefault="00AB424A">
      <w:pPr>
        <w:spacing w:after="0" w:line="276" w:lineRule="auto"/>
        <w:jc w:val="both"/>
      </w:pPr>
    </w:p>
    <w:p w14:paraId="05592382" w14:textId="6C13D5B4" w:rsidR="00AB424A" w:rsidRDefault="00BD1229">
      <w:pPr>
        <w:spacing w:after="0"/>
        <w:jc w:val="both"/>
        <w:rPr>
          <w:color w:val="171717" w:themeColor="background2" w:themeShade="1A"/>
          <w:sz w:val="20"/>
          <w:szCs w:val="20"/>
        </w:rPr>
      </w:pPr>
      <w:r>
        <w:rPr>
          <w:color w:val="171717" w:themeColor="background2" w:themeShade="1A"/>
          <w:sz w:val="20"/>
          <w:szCs w:val="20"/>
        </w:rPr>
        <w:t xml:space="preserve">Emission reduction credits will be earned </w:t>
      </w:r>
      <w:proofErr w:type="gramStart"/>
      <w:r>
        <w:rPr>
          <w:color w:val="171717" w:themeColor="background2" w:themeShade="1A"/>
          <w:sz w:val="20"/>
          <w:szCs w:val="20"/>
        </w:rPr>
        <w:t>by the use of</w:t>
      </w:r>
      <w:proofErr w:type="gramEnd"/>
      <w:r>
        <w:rPr>
          <w:color w:val="171717" w:themeColor="background2" w:themeShade="1A"/>
          <w:sz w:val="20"/>
          <w:szCs w:val="20"/>
        </w:rPr>
        <w:t xml:space="preserve"> geothermal energy instead of the combustion of fossil fuel for space heating. The annual average CO</w:t>
      </w:r>
      <w:r>
        <w:rPr>
          <w:color w:val="171717" w:themeColor="background2" w:themeShade="1A"/>
          <w:sz w:val="20"/>
          <w:szCs w:val="20"/>
          <w:vertAlign w:val="subscript"/>
        </w:rPr>
        <w:t>2</w:t>
      </w:r>
      <w:r>
        <w:rPr>
          <w:color w:val="171717" w:themeColor="background2" w:themeShade="1A"/>
          <w:sz w:val="20"/>
          <w:szCs w:val="20"/>
        </w:rPr>
        <w:t xml:space="preserve"> emission reductions are estimated as 143,987 tCO</w:t>
      </w:r>
      <w:r>
        <w:rPr>
          <w:color w:val="171717" w:themeColor="background2" w:themeShade="1A"/>
          <w:sz w:val="20"/>
          <w:szCs w:val="20"/>
          <w:vertAlign w:val="subscript"/>
        </w:rPr>
        <w:t>2</w:t>
      </w:r>
      <w:r>
        <w:rPr>
          <w:color w:val="171717" w:themeColor="background2" w:themeShade="1A"/>
          <w:sz w:val="20"/>
          <w:szCs w:val="20"/>
        </w:rPr>
        <w:t xml:space="preserve">e. </w:t>
      </w:r>
      <w:r>
        <w:rPr>
          <w:rFonts w:hint="eastAsia"/>
          <w:color w:val="171717" w:themeColor="background2" w:themeShade="1A"/>
          <w:sz w:val="20"/>
          <w:szCs w:val="20"/>
          <w:lang w:eastAsia="zh-CN"/>
        </w:rPr>
        <w:t>This monitoring period is the 4</w:t>
      </w:r>
      <w:r>
        <w:rPr>
          <w:rFonts w:hint="eastAsia"/>
          <w:color w:val="171717" w:themeColor="background2" w:themeShade="1A"/>
          <w:sz w:val="20"/>
          <w:szCs w:val="20"/>
          <w:vertAlign w:val="superscript"/>
          <w:lang w:eastAsia="zh-CN"/>
        </w:rPr>
        <w:t>th</w:t>
      </w:r>
      <w:r>
        <w:rPr>
          <w:rFonts w:hint="eastAsia"/>
          <w:color w:val="171717" w:themeColor="background2" w:themeShade="1A"/>
          <w:sz w:val="20"/>
          <w:szCs w:val="20"/>
          <w:lang w:eastAsia="zh-CN"/>
        </w:rPr>
        <w:t xml:space="preserve"> monitoring period, which is from </w:t>
      </w:r>
      <w:r>
        <w:rPr>
          <w:color w:val="171717" w:themeColor="background2" w:themeShade="1A"/>
          <w:sz w:val="20"/>
          <w:szCs w:val="20"/>
        </w:rPr>
        <w:t>01/04/2023 to 31/03/2024</w:t>
      </w:r>
      <w:r>
        <w:rPr>
          <w:rFonts w:hint="eastAsia"/>
          <w:color w:val="171717" w:themeColor="background2" w:themeShade="1A"/>
          <w:sz w:val="20"/>
          <w:szCs w:val="20"/>
          <w:lang w:eastAsia="zh-CN"/>
        </w:rPr>
        <w:t>, and a t</w:t>
      </w:r>
      <w:r>
        <w:rPr>
          <w:color w:val="171717" w:themeColor="background2" w:themeShade="1A"/>
          <w:sz w:val="20"/>
          <w:szCs w:val="20"/>
        </w:rPr>
        <w:t>otal</w:t>
      </w:r>
      <w:r>
        <w:rPr>
          <w:rFonts w:hint="eastAsia"/>
          <w:color w:val="171717" w:themeColor="background2" w:themeShade="1A"/>
          <w:sz w:val="20"/>
          <w:szCs w:val="20"/>
          <w:lang w:eastAsia="zh-CN"/>
        </w:rPr>
        <w:t xml:space="preserve"> </w:t>
      </w:r>
      <w:r>
        <w:rPr>
          <w:color w:val="171717" w:themeColor="background2" w:themeShade="1A"/>
          <w:sz w:val="20"/>
          <w:szCs w:val="20"/>
        </w:rPr>
        <w:t>136,205 tCO</w:t>
      </w:r>
      <w:r>
        <w:rPr>
          <w:color w:val="171717" w:themeColor="background2" w:themeShade="1A"/>
          <w:sz w:val="20"/>
          <w:szCs w:val="20"/>
          <w:vertAlign w:val="subscript"/>
        </w:rPr>
        <w:t>2</w:t>
      </w:r>
      <w:r>
        <w:rPr>
          <w:color w:val="171717" w:themeColor="background2" w:themeShade="1A"/>
          <w:sz w:val="20"/>
          <w:szCs w:val="20"/>
        </w:rPr>
        <w:t>e emission reductions achieved.</w:t>
      </w:r>
    </w:p>
    <w:p w14:paraId="47B3D298" w14:textId="77777777" w:rsidR="00AB424A" w:rsidRDefault="00BD1229">
      <w:pPr>
        <w:pStyle w:val="Heading5"/>
      </w:pPr>
      <w:bookmarkStart w:id="4" w:name="_Toc40962735"/>
      <w:r>
        <w:t>A.2. Location of project</w:t>
      </w:r>
      <w:bookmarkEnd w:id="4"/>
      <w:r>
        <w:t xml:space="preserve"> </w:t>
      </w:r>
    </w:p>
    <w:p w14:paraId="58A2FD0A" w14:textId="77777777" w:rsidR="00AB424A" w:rsidRDefault="00BD1229">
      <w:r>
        <w:t>&gt;&gt;</w:t>
      </w:r>
    </w:p>
    <w:p w14:paraId="7FD25114" w14:textId="77777777" w:rsidR="00AB424A" w:rsidRDefault="00BD1229">
      <w:pPr>
        <w:spacing w:after="0"/>
        <w:jc w:val="both"/>
        <w:rPr>
          <w:lang w:eastAsia="zh-CN"/>
        </w:rPr>
      </w:pPr>
      <w:r>
        <w:rPr>
          <w:rFonts w:hint="eastAsia"/>
          <w:color w:val="171717" w:themeColor="background2" w:themeShade="1A"/>
          <w:sz w:val="20"/>
          <w:szCs w:val="20"/>
          <w:lang w:eastAsia="zh-CN"/>
        </w:rPr>
        <w:t>T</w:t>
      </w:r>
      <w:r>
        <w:rPr>
          <w:color w:val="171717" w:themeColor="background2" w:themeShade="1A"/>
          <w:sz w:val="20"/>
          <w:szCs w:val="20"/>
          <w:lang w:eastAsia="zh-CN"/>
        </w:rPr>
        <w:t xml:space="preserve">he project is in Taishan Village, </w:t>
      </w:r>
      <w:proofErr w:type="spellStart"/>
      <w:r>
        <w:rPr>
          <w:color w:val="171717" w:themeColor="background2" w:themeShade="1A"/>
          <w:sz w:val="20"/>
          <w:szCs w:val="20"/>
          <w:lang w:eastAsia="zh-CN"/>
        </w:rPr>
        <w:t>Longhu</w:t>
      </w:r>
      <w:proofErr w:type="spellEnd"/>
      <w:r>
        <w:rPr>
          <w:color w:val="171717" w:themeColor="background2" w:themeShade="1A"/>
          <w:sz w:val="20"/>
          <w:szCs w:val="20"/>
          <w:lang w:eastAsia="zh-CN"/>
        </w:rPr>
        <w:t xml:space="preserve"> Town, </w:t>
      </w:r>
      <w:proofErr w:type="spellStart"/>
      <w:r>
        <w:rPr>
          <w:color w:val="171717" w:themeColor="background2" w:themeShade="1A"/>
          <w:sz w:val="20"/>
          <w:szCs w:val="20"/>
          <w:lang w:eastAsia="zh-CN"/>
        </w:rPr>
        <w:t>Xinzheng</w:t>
      </w:r>
      <w:proofErr w:type="spellEnd"/>
      <w:r>
        <w:rPr>
          <w:color w:val="171717" w:themeColor="background2" w:themeShade="1A"/>
          <w:sz w:val="20"/>
          <w:szCs w:val="20"/>
          <w:lang w:eastAsia="zh-CN"/>
        </w:rPr>
        <w:t xml:space="preserve"> City of Henan Province</w:t>
      </w:r>
      <w:r>
        <w:rPr>
          <w:rFonts w:hint="eastAsia"/>
          <w:color w:val="171717" w:themeColor="background2" w:themeShade="1A"/>
          <w:sz w:val="20"/>
          <w:szCs w:val="20"/>
          <w:lang w:eastAsia="zh-CN"/>
        </w:rPr>
        <w:t>,</w:t>
      </w:r>
      <w:r>
        <w:rPr>
          <w:color w:val="171717" w:themeColor="background2" w:themeShade="1A"/>
          <w:sz w:val="20"/>
          <w:szCs w:val="20"/>
          <w:lang w:eastAsia="zh-CN"/>
        </w:rPr>
        <w:t xml:space="preserve"> China. The geographical</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 xml:space="preserve">coordinates are Longitude east 113°37'23.8" to 113°38'33.1" and Latitude North 34°34'42.8" </w:t>
      </w:r>
      <w:r>
        <w:rPr>
          <w:rFonts w:hint="eastAsia"/>
          <w:color w:val="171717" w:themeColor="background2" w:themeShade="1A"/>
          <w:sz w:val="20"/>
          <w:szCs w:val="20"/>
          <w:lang w:eastAsia="zh-CN"/>
        </w:rPr>
        <w:t>t</w:t>
      </w:r>
      <w:r>
        <w:rPr>
          <w:color w:val="171717" w:themeColor="background2" w:themeShade="1A"/>
          <w:sz w:val="20"/>
          <w:szCs w:val="20"/>
          <w:lang w:eastAsia="zh-CN"/>
        </w:rPr>
        <w:t>o 34°35'17.0". The detailed coordinates of the 6 heat substations are</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provided in Table 3 below.</w:t>
      </w:r>
    </w:p>
    <w:p w14:paraId="427D7469"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T</w:t>
      </w:r>
      <w:r>
        <w:rPr>
          <w:b/>
          <w:bCs/>
          <w:color w:val="171717" w:themeColor="background2" w:themeShade="1A"/>
          <w:sz w:val="18"/>
          <w:szCs w:val="18"/>
          <w:lang w:eastAsia="zh-CN"/>
        </w:rPr>
        <w:t>able 3 Coordinates of the 6 Heat Substations</w:t>
      </w:r>
    </w:p>
    <w:tbl>
      <w:tblPr>
        <w:tblStyle w:val="TableGrid"/>
        <w:tblW w:w="0" w:type="auto"/>
        <w:tblLook w:val="04A0" w:firstRow="1" w:lastRow="0" w:firstColumn="1" w:lastColumn="0" w:noHBand="0" w:noVBand="1"/>
      </w:tblPr>
      <w:tblGrid>
        <w:gridCol w:w="526"/>
        <w:gridCol w:w="2155"/>
        <w:gridCol w:w="1693"/>
        <w:gridCol w:w="3134"/>
        <w:gridCol w:w="2114"/>
      </w:tblGrid>
      <w:tr w:rsidR="00AB424A" w14:paraId="4B8FB2FC" w14:textId="77777777">
        <w:tc>
          <w:tcPr>
            <w:tcW w:w="0" w:type="auto"/>
            <w:vAlign w:val="center"/>
          </w:tcPr>
          <w:p w14:paraId="61E7BBA1"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No.</w:t>
            </w:r>
          </w:p>
        </w:tc>
        <w:tc>
          <w:tcPr>
            <w:tcW w:w="0" w:type="auto"/>
            <w:vAlign w:val="center"/>
          </w:tcPr>
          <w:p w14:paraId="12160760"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Sub-areas</w:t>
            </w:r>
          </w:p>
        </w:tc>
        <w:tc>
          <w:tcPr>
            <w:tcW w:w="0" w:type="auto"/>
            <w:vAlign w:val="center"/>
          </w:tcPr>
          <w:p w14:paraId="7225B953"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Heat Substations</w:t>
            </w:r>
          </w:p>
        </w:tc>
        <w:tc>
          <w:tcPr>
            <w:tcW w:w="3134" w:type="dxa"/>
            <w:vAlign w:val="center"/>
          </w:tcPr>
          <w:p w14:paraId="2C43A1FC"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Geothermal Wells</w:t>
            </w:r>
          </w:p>
        </w:tc>
        <w:tc>
          <w:tcPr>
            <w:tcW w:w="2114" w:type="dxa"/>
            <w:vAlign w:val="center"/>
          </w:tcPr>
          <w:p w14:paraId="39AA0BB3"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Coordinate</w:t>
            </w:r>
          </w:p>
        </w:tc>
      </w:tr>
      <w:tr w:rsidR="00AB424A" w14:paraId="27887F9A" w14:textId="77777777">
        <w:tc>
          <w:tcPr>
            <w:tcW w:w="0" w:type="auto"/>
            <w:vMerge w:val="restart"/>
            <w:vAlign w:val="center"/>
          </w:tcPr>
          <w:p w14:paraId="62D24908"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w:t>
            </w:r>
          </w:p>
        </w:tc>
        <w:tc>
          <w:tcPr>
            <w:tcW w:w="0" w:type="auto"/>
            <w:vMerge w:val="restart"/>
            <w:vAlign w:val="center"/>
          </w:tcPr>
          <w:p w14:paraId="3848AFCB"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No.4 Village Group</w:t>
            </w:r>
          </w:p>
        </w:tc>
        <w:tc>
          <w:tcPr>
            <w:tcW w:w="0" w:type="auto"/>
            <w:vMerge w:val="restart"/>
            <w:vAlign w:val="center"/>
          </w:tcPr>
          <w:p w14:paraId="578CCA33"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 TS4G</w:t>
            </w:r>
          </w:p>
        </w:tc>
        <w:tc>
          <w:tcPr>
            <w:tcW w:w="3134" w:type="dxa"/>
            <w:vAlign w:val="center"/>
          </w:tcPr>
          <w:p w14:paraId="4F35DCFE"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 TS4G Production Well</w:t>
            </w:r>
          </w:p>
        </w:tc>
        <w:tc>
          <w:tcPr>
            <w:tcW w:w="2114" w:type="dxa"/>
            <w:vMerge w:val="restart"/>
            <w:vAlign w:val="center"/>
          </w:tcPr>
          <w:p w14:paraId="606BEDA3"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34°34'57.2"N 113°37'41.4"E</w:t>
            </w:r>
          </w:p>
        </w:tc>
      </w:tr>
      <w:tr w:rsidR="00AB424A" w14:paraId="4E95CAA3" w14:textId="77777777">
        <w:tc>
          <w:tcPr>
            <w:tcW w:w="0" w:type="auto"/>
            <w:vMerge/>
            <w:vAlign w:val="center"/>
          </w:tcPr>
          <w:p w14:paraId="3A93F450"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591071D6"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66EBF13C"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04928A7B"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 TS4G Re-injection Well</w:t>
            </w:r>
          </w:p>
        </w:tc>
        <w:tc>
          <w:tcPr>
            <w:tcW w:w="2114" w:type="dxa"/>
            <w:vMerge/>
            <w:vAlign w:val="center"/>
          </w:tcPr>
          <w:p w14:paraId="04D73195"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1BF1E6D8" w14:textId="77777777">
        <w:tc>
          <w:tcPr>
            <w:tcW w:w="0" w:type="auto"/>
            <w:vMerge/>
            <w:vAlign w:val="center"/>
          </w:tcPr>
          <w:p w14:paraId="638BC12E"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037EE61E"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364ECFA9"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08815A2B"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 TS4G Production Well</w:t>
            </w:r>
          </w:p>
        </w:tc>
        <w:tc>
          <w:tcPr>
            <w:tcW w:w="2114" w:type="dxa"/>
            <w:vMerge/>
            <w:vAlign w:val="center"/>
          </w:tcPr>
          <w:p w14:paraId="656CD9F1"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7412349B" w14:textId="77777777">
        <w:tc>
          <w:tcPr>
            <w:tcW w:w="0" w:type="auto"/>
            <w:vMerge/>
            <w:vAlign w:val="center"/>
          </w:tcPr>
          <w:p w14:paraId="2A319C59"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4C47DECB"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7C3AF120"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7C41619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 TS4G Re-injection Well</w:t>
            </w:r>
          </w:p>
        </w:tc>
        <w:tc>
          <w:tcPr>
            <w:tcW w:w="2114" w:type="dxa"/>
            <w:vMerge/>
            <w:vAlign w:val="center"/>
          </w:tcPr>
          <w:p w14:paraId="7349DF8E"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33A7B2BB" w14:textId="77777777">
        <w:tc>
          <w:tcPr>
            <w:tcW w:w="0" w:type="auto"/>
            <w:vMerge/>
            <w:vAlign w:val="center"/>
          </w:tcPr>
          <w:p w14:paraId="79791F68"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36B6D7C9"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restart"/>
            <w:vAlign w:val="center"/>
          </w:tcPr>
          <w:p w14:paraId="1F810F5D"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 TS4G</w:t>
            </w:r>
          </w:p>
        </w:tc>
        <w:tc>
          <w:tcPr>
            <w:tcW w:w="3134" w:type="dxa"/>
            <w:vAlign w:val="center"/>
          </w:tcPr>
          <w:p w14:paraId="3537385B"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 TS4G Production Well</w:t>
            </w:r>
          </w:p>
        </w:tc>
        <w:tc>
          <w:tcPr>
            <w:tcW w:w="2114" w:type="dxa"/>
            <w:vMerge w:val="restart"/>
            <w:vAlign w:val="center"/>
          </w:tcPr>
          <w:p w14:paraId="2279BF2C"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34°35'00.1"N 113°38'10.4"E</w:t>
            </w:r>
          </w:p>
        </w:tc>
      </w:tr>
      <w:tr w:rsidR="00AB424A" w14:paraId="07DFBA94" w14:textId="77777777">
        <w:tc>
          <w:tcPr>
            <w:tcW w:w="0" w:type="auto"/>
            <w:vMerge/>
            <w:vAlign w:val="center"/>
          </w:tcPr>
          <w:p w14:paraId="43808F2B"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3601394A"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67FFAF76"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56FB2B11"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 TS4G Re-injection Well</w:t>
            </w:r>
          </w:p>
        </w:tc>
        <w:tc>
          <w:tcPr>
            <w:tcW w:w="2114" w:type="dxa"/>
            <w:vMerge/>
            <w:vAlign w:val="center"/>
          </w:tcPr>
          <w:p w14:paraId="7CB005E9"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217573A0" w14:textId="77777777">
        <w:tc>
          <w:tcPr>
            <w:tcW w:w="0" w:type="auto"/>
            <w:vMerge/>
            <w:vAlign w:val="center"/>
          </w:tcPr>
          <w:p w14:paraId="2D0567DB"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436DF6DA"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6CA3EF2C"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681B4CFD"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4# TS4G Production Well</w:t>
            </w:r>
          </w:p>
        </w:tc>
        <w:tc>
          <w:tcPr>
            <w:tcW w:w="2114" w:type="dxa"/>
            <w:vMerge/>
            <w:vAlign w:val="center"/>
          </w:tcPr>
          <w:p w14:paraId="7A657639"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53F872E6" w14:textId="77777777">
        <w:tc>
          <w:tcPr>
            <w:tcW w:w="0" w:type="auto"/>
            <w:vMerge/>
            <w:vAlign w:val="center"/>
          </w:tcPr>
          <w:p w14:paraId="31E191F9"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35A9D6EC"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4FA6F0ED"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5275A21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4# TS4G Re-injection Well</w:t>
            </w:r>
          </w:p>
        </w:tc>
        <w:tc>
          <w:tcPr>
            <w:tcW w:w="2114" w:type="dxa"/>
            <w:vMerge/>
            <w:vAlign w:val="center"/>
          </w:tcPr>
          <w:p w14:paraId="05D83F13"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6A0F69DE" w14:textId="77777777">
        <w:tc>
          <w:tcPr>
            <w:tcW w:w="0" w:type="auto"/>
            <w:vMerge w:val="restart"/>
            <w:vAlign w:val="center"/>
          </w:tcPr>
          <w:p w14:paraId="7D5CC7D4"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w:t>
            </w:r>
          </w:p>
        </w:tc>
        <w:tc>
          <w:tcPr>
            <w:tcW w:w="0" w:type="auto"/>
            <w:vMerge w:val="restart"/>
            <w:vAlign w:val="center"/>
          </w:tcPr>
          <w:p w14:paraId="6B6B0DE5" w14:textId="77777777" w:rsidR="00AB424A" w:rsidRDefault="00BD1229">
            <w:pPr>
              <w:spacing w:after="0"/>
              <w:jc w:val="center"/>
              <w:rPr>
                <w:rFonts w:asciiTheme="majorHAnsi" w:hAnsiTheme="majorHAnsi"/>
                <w:color w:val="171717" w:themeColor="background2" w:themeShade="1A"/>
                <w:sz w:val="18"/>
                <w:szCs w:val="18"/>
                <w:lang w:eastAsia="zh-CN"/>
              </w:rPr>
            </w:pPr>
            <w:proofErr w:type="spellStart"/>
            <w:r>
              <w:rPr>
                <w:rFonts w:asciiTheme="majorHAnsi" w:hAnsiTheme="majorHAnsi"/>
                <w:color w:val="171717" w:themeColor="background2" w:themeShade="1A"/>
                <w:sz w:val="18"/>
                <w:szCs w:val="18"/>
                <w:lang w:eastAsia="zh-CN"/>
              </w:rPr>
              <w:t>Zhengrongfu</w:t>
            </w:r>
            <w:proofErr w:type="spellEnd"/>
          </w:p>
        </w:tc>
        <w:tc>
          <w:tcPr>
            <w:tcW w:w="0" w:type="auto"/>
            <w:vMerge w:val="restart"/>
            <w:vAlign w:val="center"/>
          </w:tcPr>
          <w:p w14:paraId="0500EA0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 TSZR</w:t>
            </w:r>
          </w:p>
        </w:tc>
        <w:tc>
          <w:tcPr>
            <w:tcW w:w="3134" w:type="dxa"/>
            <w:vAlign w:val="center"/>
          </w:tcPr>
          <w:p w14:paraId="0F1ECE4F"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5# TSZR Production Well</w:t>
            </w:r>
          </w:p>
        </w:tc>
        <w:tc>
          <w:tcPr>
            <w:tcW w:w="2114" w:type="dxa"/>
            <w:vMerge w:val="restart"/>
            <w:vAlign w:val="center"/>
          </w:tcPr>
          <w:p w14:paraId="2BDD7648"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34°34'59.1"N 113°38'33.1"E</w:t>
            </w:r>
          </w:p>
        </w:tc>
      </w:tr>
      <w:tr w:rsidR="00AB424A" w14:paraId="11A9485C" w14:textId="77777777">
        <w:tc>
          <w:tcPr>
            <w:tcW w:w="0" w:type="auto"/>
            <w:vMerge/>
            <w:vAlign w:val="center"/>
          </w:tcPr>
          <w:p w14:paraId="6C5D4EF3"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52AAB04B"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793A1C5D"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455F03EF"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5# TSZR Re-injection Well</w:t>
            </w:r>
          </w:p>
        </w:tc>
        <w:tc>
          <w:tcPr>
            <w:tcW w:w="2114" w:type="dxa"/>
            <w:vMerge/>
            <w:vAlign w:val="center"/>
          </w:tcPr>
          <w:p w14:paraId="6926D43E"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245A550B" w14:textId="77777777">
        <w:tc>
          <w:tcPr>
            <w:tcW w:w="0" w:type="auto"/>
            <w:vMerge/>
            <w:vAlign w:val="center"/>
          </w:tcPr>
          <w:p w14:paraId="2649B23D"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74478634"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76F473FF"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1B12E843"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6# TSZR Production Well</w:t>
            </w:r>
          </w:p>
        </w:tc>
        <w:tc>
          <w:tcPr>
            <w:tcW w:w="2114" w:type="dxa"/>
            <w:vMerge/>
            <w:vAlign w:val="center"/>
          </w:tcPr>
          <w:p w14:paraId="3F651819"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2675F7CA" w14:textId="77777777">
        <w:tc>
          <w:tcPr>
            <w:tcW w:w="0" w:type="auto"/>
            <w:vMerge/>
            <w:vAlign w:val="center"/>
          </w:tcPr>
          <w:p w14:paraId="387D584B"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3BB11228"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13126B5D"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44AD98AA"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6# TSZR Re-injection Well</w:t>
            </w:r>
          </w:p>
        </w:tc>
        <w:tc>
          <w:tcPr>
            <w:tcW w:w="2114" w:type="dxa"/>
            <w:vMerge/>
            <w:vAlign w:val="center"/>
          </w:tcPr>
          <w:p w14:paraId="52C68F58"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4E26E7DF" w14:textId="77777777">
        <w:tc>
          <w:tcPr>
            <w:tcW w:w="0" w:type="auto"/>
            <w:vMerge w:val="restart"/>
            <w:vAlign w:val="center"/>
          </w:tcPr>
          <w:p w14:paraId="16AFCB8A"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w:t>
            </w:r>
          </w:p>
        </w:tc>
        <w:tc>
          <w:tcPr>
            <w:tcW w:w="0" w:type="auto"/>
            <w:vMerge w:val="restart"/>
            <w:vAlign w:val="center"/>
          </w:tcPr>
          <w:p w14:paraId="712027B9"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Taishan Villa</w:t>
            </w:r>
          </w:p>
        </w:tc>
        <w:tc>
          <w:tcPr>
            <w:tcW w:w="0" w:type="auto"/>
            <w:vMerge w:val="restart"/>
            <w:vAlign w:val="center"/>
          </w:tcPr>
          <w:p w14:paraId="79A0E60E"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4# TSTS</w:t>
            </w:r>
          </w:p>
        </w:tc>
        <w:tc>
          <w:tcPr>
            <w:tcW w:w="3134" w:type="dxa"/>
            <w:vAlign w:val="center"/>
          </w:tcPr>
          <w:p w14:paraId="2CA69F0C"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7# TSTS Production Well</w:t>
            </w:r>
          </w:p>
        </w:tc>
        <w:tc>
          <w:tcPr>
            <w:tcW w:w="2114" w:type="dxa"/>
            <w:vMerge w:val="restart"/>
            <w:vAlign w:val="center"/>
          </w:tcPr>
          <w:p w14:paraId="0F3061DC"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34°35'16.7"N 113°38'22.4"E</w:t>
            </w:r>
          </w:p>
        </w:tc>
      </w:tr>
      <w:tr w:rsidR="00AB424A" w14:paraId="11DF5921" w14:textId="77777777">
        <w:tc>
          <w:tcPr>
            <w:tcW w:w="0" w:type="auto"/>
            <w:vMerge/>
            <w:vAlign w:val="center"/>
          </w:tcPr>
          <w:p w14:paraId="459A43A2"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4A216DBA"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7F7B442B"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36F33064"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7# TSTS Re-injection Well</w:t>
            </w:r>
          </w:p>
        </w:tc>
        <w:tc>
          <w:tcPr>
            <w:tcW w:w="2114" w:type="dxa"/>
            <w:vMerge/>
            <w:vAlign w:val="center"/>
          </w:tcPr>
          <w:p w14:paraId="2A942F17"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436AE75C" w14:textId="77777777">
        <w:tc>
          <w:tcPr>
            <w:tcW w:w="0" w:type="auto"/>
            <w:vMerge/>
            <w:vAlign w:val="center"/>
          </w:tcPr>
          <w:p w14:paraId="406AFD50"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6384B3FC"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restart"/>
            <w:vAlign w:val="center"/>
          </w:tcPr>
          <w:p w14:paraId="74F9C726"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5# TSTS</w:t>
            </w:r>
          </w:p>
        </w:tc>
        <w:tc>
          <w:tcPr>
            <w:tcW w:w="3134" w:type="dxa"/>
            <w:vAlign w:val="center"/>
          </w:tcPr>
          <w:p w14:paraId="2D59FFA2"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8# TSTS Production Well</w:t>
            </w:r>
          </w:p>
        </w:tc>
        <w:tc>
          <w:tcPr>
            <w:tcW w:w="2114" w:type="dxa"/>
            <w:vMerge w:val="restart"/>
            <w:vAlign w:val="center"/>
          </w:tcPr>
          <w:p w14:paraId="70B0A305"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34°35'17.0"N 113°38'08.8"E</w:t>
            </w:r>
          </w:p>
        </w:tc>
      </w:tr>
      <w:tr w:rsidR="00AB424A" w14:paraId="17067DAC" w14:textId="77777777">
        <w:tc>
          <w:tcPr>
            <w:tcW w:w="0" w:type="auto"/>
            <w:vMerge/>
            <w:vAlign w:val="center"/>
          </w:tcPr>
          <w:p w14:paraId="773A87AA"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1B737D65"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389E5040"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2C7988CF"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8# TSTS Re-injection Well</w:t>
            </w:r>
          </w:p>
        </w:tc>
        <w:tc>
          <w:tcPr>
            <w:tcW w:w="2114" w:type="dxa"/>
            <w:vMerge/>
            <w:vAlign w:val="center"/>
          </w:tcPr>
          <w:p w14:paraId="4D8233B5"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695E3136" w14:textId="77777777">
        <w:tc>
          <w:tcPr>
            <w:tcW w:w="0" w:type="auto"/>
            <w:vMerge/>
            <w:vAlign w:val="center"/>
          </w:tcPr>
          <w:p w14:paraId="6F0FFDEF"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538D9A7B"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7A6C46CF"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26E56325"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9# TSTS Production Well</w:t>
            </w:r>
          </w:p>
        </w:tc>
        <w:tc>
          <w:tcPr>
            <w:tcW w:w="2114" w:type="dxa"/>
            <w:vMerge/>
            <w:vAlign w:val="center"/>
          </w:tcPr>
          <w:p w14:paraId="4919444E"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04E6CFEC" w14:textId="77777777">
        <w:tc>
          <w:tcPr>
            <w:tcW w:w="0" w:type="auto"/>
            <w:vMerge/>
            <w:vAlign w:val="center"/>
          </w:tcPr>
          <w:p w14:paraId="5D92CC64"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63B8081F"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261C6767"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2AB7A19A"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9# TSTS Re-injection Well</w:t>
            </w:r>
          </w:p>
        </w:tc>
        <w:tc>
          <w:tcPr>
            <w:tcW w:w="2114" w:type="dxa"/>
            <w:vMerge/>
            <w:vAlign w:val="center"/>
          </w:tcPr>
          <w:p w14:paraId="61BF59D9"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42414E46" w14:textId="77777777">
        <w:tc>
          <w:tcPr>
            <w:tcW w:w="0" w:type="auto"/>
            <w:vMerge w:val="restart"/>
            <w:vAlign w:val="center"/>
          </w:tcPr>
          <w:p w14:paraId="25C34E6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4</w:t>
            </w:r>
          </w:p>
        </w:tc>
        <w:tc>
          <w:tcPr>
            <w:tcW w:w="0" w:type="auto"/>
            <w:vMerge w:val="restart"/>
            <w:vAlign w:val="center"/>
          </w:tcPr>
          <w:p w14:paraId="50A38BB3" w14:textId="77777777" w:rsidR="00AB424A" w:rsidRDefault="00BD1229">
            <w:pPr>
              <w:spacing w:after="0"/>
              <w:jc w:val="center"/>
              <w:rPr>
                <w:rFonts w:asciiTheme="majorHAnsi" w:hAnsiTheme="majorHAnsi"/>
                <w:color w:val="171717" w:themeColor="background2" w:themeShade="1A"/>
                <w:sz w:val="18"/>
                <w:szCs w:val="18"/>
                <w:lang w:eastAsia="zh-CN"/>
              </w:rPr>
            </w:pPr>
            <w:proofErr w:type="spellStart"/>
            <w:r>
              <w:rPr>
                <w:rFonts w:asciiTheme="majorHAnsi" w:hAnsiTheme="majorHAnsi"/>
                <w:color w:val="171717" w:themeColor="background2" w:themeShade="1A"/>
                <w:sz w:val="18"/>
                <w:szCs w:val="18"/>
                <w:lang w:eastAsia="zh-CN"/>
              </w:rPr>
              <w:t>Wangdong</w:t>
            </w:r>
            <w:proofErr w:type="spellEnd"/>
            <w:r>
              <w:rPr>
                <w:rFonts w:asciiTheme="majorHAnsi" w:hAnsiTheme="majorHAnsi"/>
                <w:color w:val="171717" w:themeColor="background2" w:themeShade="1A"/>
                <w:sz w:val="18"/>
                <w:szCs w:val="18"/>
                <w:lang w:eastAsia="zh-CN"/>
              </w:rPr>
              <w:t xml:space="preserve"> Community</w:t>
            </w:r>
          </w:p>
        </w:tc>
        <w:tc>
          <w:tcPr>
            <w:tcW w:w="0" w:type="auto"/>
            <w:vMerge w:val="restart"/>
            <w:vAlign w:val="center"/>
          </w:tcPr>
          <w:p w14:paraId="2D333A6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6# TSWD</w:t>
            </w:r>
          </w:p>
        </w:tc>
        <w:tc>
          <w:tcPr>
            <w:tcW w:w="3134" w:type="dxa"/>
            <w:vAlign w:val="center"/>
          </w:tcPr>
          <w:p w14:paraId="21545C3C"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10# TSWD Production Well</w:t>
            </w:r>
          </w:p>
        </w:tc>
        <w:tc>
          <w:tcPr>
            <w:tcW w:w="2114" w:type="dxa"/>
            <w:vMerge w:val="restart"/>
            <w:vAlign w:val="center"/>
          </w:tcPr>
          <w:p w14:paraId="3C6322F8"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34°34'42.8"N 113°37'23.8"E</w:t>
            </w:r>
          </w:p>
        </w:tc>
      </w:tr>
      <w:tr w:rsidR="00AB424A" w14:paraId="05C1844F" w14:textId="77777777">
        <w:tc>
          <w:tcPr>
            <w:tcW w:w="0" w:type="auto"/>
            <w:vMerge/>
            <w:vAlign w:val="center"/>
          </w:tcPr>
          <w:p w14:paraId="5E64A686"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56554D60"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21864EE4"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388D53B3"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10# TSWD Re-injection Well</w:t>
            </w:r>
          </w:p>
        </w:tc>
        <w:tc>
          <w:tcPr>
            <w:tcW w:w="2114" w:type="dxa"/>
            <w:vMerge/>
            <w:vAlign w:val="center"/>
          </w:tcPr>
          <w:p w14:paraId="20D0CFD3"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1903A111" w14:textId="77777777">
        <w:tc>
          <w:tcPr>
            <w:tcW w:w="0" w:type="auto"/>
            <w:vMerge/>
            <w:vAlign w:val="center"/>
          </w:tcPr>
          <w:p w14:paraId="6BFD7615"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75A7E3FC"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44E22B2A"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339EC466"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11# TSWD Production Well</w:t>
            </w:r>
          </w:p>
        </w:tc>
        <w:tc>
          <w:tcPr>
            <w:tcW w:w="2114" w:type="dxa"/>
            <w:vMerge/>
            <w:vAlign w:val="center"/>
          </w:tcPr>
          <w:p w14:paraId="6CE1443C" w14:textId="77777777" w:rsidR="00AB424A" w:rsidRDefault="00AB424A">
            <w:pPr>
              <w:spacing w:after="0"/>
              <w:jc w:val="center"/>
              <w:rPr>
                <w:rFonts w:asciiTheme="majorHAnsi" w:hAnsiTheme="majorHAnsi"/>
                <w:color w:val="171717" w:themeColor="background2" w:themeShade="1A"/>
                <w:sz w:val="18"/>
                <w:szCs w:val="18"/>
                <w:lang w:eastAsia="zh-CN"/>
              </w:rPr>
            </w:pPr>
          </w:p>
        </w:tc>
      </w:tr>
      <w:tr w:rsidR="00AB424A" w14:paraId="37E9CA10" w14:textId="77777777">
        <w:tc>
          <w:tcPr>
            <w:tcW w:w="0" w:type="auto"/>
            <w:vMerge/>
            <w:vAlign w:val="center"/>
          </w:tcPr>
          <w:p w14:paraId="3B46D8FA"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27FEB375"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0" w:type="auto"/>
            <w:vMerge/>
            <w:vAlign w:val="center"/>
          </w:tcPr>
          <w:p w14:paraId="713751AA"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3134" w:type="dxa"/>
            <w:vAlign w:val="center"/>
          </w:tcPr>
          <w:p w14:paraId="7244CF81"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11# TSWD Re-injection Well</w:t>
            </w:r>
          </w:p>
        </w:tc>
        <w:tc>
          <w:tcPr>
            <w:tcW w:w="2114" w:type="dxa"/>
            <w:vMerge/>
            <w:vAlign w:val="center"/>
          </w:tcPr>
          <w:p w14:paraId="54D985AB" w14:textId="77777777" w:rsidR="00AB424A" w:rsidRDefault="00AB424A">
            <w:pPr>
              <w:spacing w:after="0"/>
              <w:jc w:val="center"/>
              <w:rPr>
                <w:rFonts w:asciiTheme="majorHAnsi" w:hAnsiTheme="majorHAnsi"/>
                <w:color w:val="171717" w:themeColor="background2" w:themeShade="1A"/>
                <w:sz w:val="18"/>
                <w:szCs w:val="18"/>
                <w:lang w:eastAsia="zh-CN"/>
              </w:rPr>
            </w:pPr>
          </w:p>
        </w:tc>
      </w:tr>
    </w:tbl>
    <w:p w14:paraId="1EF99298" w14:textId="77777777" w:rsidR="00AB424A" w:rsidRDefault="00BD1229">
      <w:pPr>
        <w:spacing w:after="0" w:line="276" w:lineRule="auto"/>
        <w:jc w:val="center"/>
        <w:rPr>
          <w:lang w:eastAsia="zh-CN"/>
        </w:rPr>
      </w:pPr>
      <w:r>
        <w:rPr>
          <w:rFonts w:ascii="Avenir Book" w:hAnsi="Avenir Book"/>
          <w:noProof/>
          <w:lang w:eastAsia="zh-CN"/>
        </w:rPr>
        <mc:AlternateContent>
          <mc:Choice Requires="wps">
            <w:drawing>
              <wp:anchor distT="0" distB="0" distL="114300" distR="114300" simplePos="0" relativeHeight="251663360" behindDoc="0" locked="0" layoutInCell="1" allowOverlap="1" wp14:anchorId="597159F6">
                <wp:simplePos x="0" y="0"/>
                <wp:positionH relativeFrom="column">
                  <wp:posOffset>4824730</wp:posOffset>
                </wp:positionH>
                <wp:positionV relativeFrom="paragraph">
                  <wp:posOffset>1057275</wp:posOffset>
                </wp:positionV>
                <wp:extent cx="1325880" cy="335915"/>
                <wp:effectExtent l="0" t="0" r="26670" b="26035"/>
                <wp:wrapNone/>
                <wp:docPr id="17" name="矩形 17"/>
                <wp:cNvGraphicFramePr/>
                <a:graphic xmlns:a="http://schemas.openxmlformats.org/drawingml/2006/main">
                  <a:graphicData uri="http://schemas.microsoft.com/office/word/2010/wordprocessingShape">
                    <wps:wsp>
                      <wps:cNvSpPr/>
                      <wps:spPr>
                        <a:xfrm>
                          <a:off x="0" y="0"/>
                          <a:ext cx="1325880" cy="336143"/>
                        </a:xfrm>
                        <a:prstGeom prst="rect">
                          <a:avLst/>
                        </a:prstGeom>
                        <a:ln>
                          <a:solidFill>
                            <a:schemeClr val="tx2"/>
                          </a:solidFill>
                        </a:ln>
                      </wps:spPr>
                      <wps:style>
                        <a:lnRef idx="2">
                          <a:schemeClr val="dk1"/>
                        </a:lnRef>
                        <a:fillRef idx="1">
                          <a:schemeClr val="lt1"/>
                        </a:fillRef>
                        <a:effectRef idx="0">
                          <a:schemeClr val="dk1"/>
                        </a:effectRef>
                        <a:fontRef idx="minor">
                          <a:schemeClr val="dk1"/>
                        </a:fontRef>
                      </wps:style>
                      <wps:txbx>
                        <w:txbxContent>
                          <w:p w14:paraId="6847C133" w14:textId="77777777" w:rsidR="00AB424A" w:rsidRDefault="00BD1229">
                            <w:pPr>
                              <w:spacing w:after="0" w:line="240" w:lineRule="auto"/>
                              <w:jc w:val="center"/>
                              <w:rPr>
                                <w:color w:val="282828" w:themeColor="text1" w:themeShade="80"/>
                                <w:lang w:eastAsia="zh-CN"/>
                              </w:rPr>
                            </w:pPr>
                            <w:r>
                              <w:rPr>
                                <w:rFonts w:hint="eastAsia"/>
                                <w:color w:val="282828" w:themeColor="text1" w:themeShade="80"/>
                                <w:lang w:eastAsia="zh-CN"/>
                              </w:rPr>
                              <w:t>Henan</w:t>
                            </w:r>
                            <w:r>
                              <w:rPr>
                                <w:color w:val="282828" w:themeColor="text1" w:themeShade="80"/>
                                <w:lang w:eastAsia="zh-CN"/>
                              </w:rPr>
                              <w:t xml:space="preserve"> Province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97159F6" id="矩形 17" o:spid="_x0000_s1026" style="position:absolute;left:0;text-align:left;margin-left:379.9pt;margin-top:83.25pt;width:104.4pt;height:26.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" fillcolor="white [3201]" strokecolor="#323232 [3215]" strokeweight="2pt">
                <v:textbox>
                  <w:txbxContent>
                    <w:p w14:paraId="6847C133" w14:textId="77777777" w:rsidR="00AB424A" w:rsidRDefault="00BD1229">
                      <w:pPr>
                        <w:spacing w:after="0" w:line="240" w:lineRule="auto"/>
                        <w:jc w:val="center"/>
                        <w:rPr>
                          <w:color w:val="282828" w:themeColor="text1" w:themeShade="80"/>
                          <w:lang w:eastAsia="zh-CN"/>
                        </w:rPr>
                      </w:pPr>
                      <w:r>
                        <w:rPr>
                          <w:rFonts w:hint="eastAsia"/>
                          <w:color w:val="282828" w:themeColor="text1" w:themeShade="80"/>
                          <w:lang w:eastAsia="zh-CN"/>
                        </w:rPr>
                        <w:t>Henan</w:t>
                      </w:r>
                      <w:r>
                        <w:rPr>
                          <w:color w:val="282828" w:themeColor="text1" w:themeShade="80"/>
                          <w:lang w:eastAsia="zh-CN"/>
                        </w:rPr>
                        <w:t xml:space="preserve"> Province</w:t>
                      </w:r>
                    </w:p>
                  </w:txbxContent>
                </v:textbox>
              </v:rect>
            </w:pict>
          </mc:Fallback>
        </mc:AlternateContent>
      </w:r>
      <w:r>
        <w:rPr>
          <w:rFonts w:ascii="Avenir Book" w:hAnsi="Avenir Book"/>
          <w:noProof/>
          <w:lang w:eastAsia="zh-CN"/>
        </w:rPr>
        <mc:AlternateContent>
          <mc:Choice Requires="wps">
            <w:drawing>
              <wp:anchor distT="0" distB="0" distL="114300" distR="114300" simplePos="0" relativeHeight="251662336" behindDoc="0" locked="0" layoutInCell="1" allowOverlap="1" wp14:anchorId="6C9517D1">
                <wp:simplePos x="0" y="0"/>
                <wp:positionH relativeFrom="column">
                  <wp:posOffset>3434715</wp:posOffset>
                </wp:positionH>
                <wp:positionV relativeFrom="paragraph">
                  <wp:posOffset>1910715</wp:posOffset>
                </wp:positionV>
                <wp:extent cx="1492885" cy="1853565"/>
                <wp:effectExtent l="38100" t="19050" r="69850" b="89535"/>
                <wp:wrapNone/>
                <wp:docPr id="16" name="直接箭头连接符 16"/>
                <wp:cNvGraphicFramePr/>
                <a:graphic xmlns:a="http://schemas.openxmlformats.org/drawingml/2006/main">
                  <a:graphicData uri="http://schemas.microsoft.com/office/word/2010/wordprocessingShape">
                    <wps:wsp>
                      <wps:cNvCnPr/>
                      <wps:spPr>
                        <a:xfrm flipH="1">
                          <a:off x="0" y="0"/>
                          <a:ext cx="1492605" cy="185364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flip:x;margin-left:270.45pt;margin-top:150.45pt;height:145.95pt;width:117.55pt;z-index:251662336;mso-width-relative:page;mso-height-relative:page;" filled="f" stroked="t" coordsize="21600,21600" o:gfxdata="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wzpGu2QAA&#10;AAsBAAAPAAAAAAAAAAEAIAAAACIAAABkcnMvZG93bnJldi54bWxQSwECFAAUAAAACACHTuJA+Z1R&#10;KFYCAACJBAAADgAAAAAAAAABACAAAAAoAQAAZHJzL2Uyb0RvYy54bWxQSwUGAAAAAAYABgBZAQAA&#10;8AUAAAAA&#10;">
                <v:fill on="f" focussize="0,0"/>
                <v:stroke weight="2pt" color="#00B9BD [3204]" joinstyle="round" endarrow="block"/>
                <v:imagedata o:title=""/>
                <o:lock v:ext="edit" aspectratio="f"/>
                <v:shadow on="t" color="#000000" opacity="24903f" offset="0pt,1.5748031496063pt" origin="0f,32768f" matrix="65536f,0f,0f,65536f"/>
              </v:shape>
            </w:pict>
          </mc:Fallback>
        </mc:AlternateContent>
      </w:r>
      <w:r>
        <w:rPr>
          <w:rFonts w:ascii="Avenir Book" w:hAnsi="Avenir Book"/>
          <w:noProof/>
          <w:lang w:eastAsia="zh-CN"/>
        </w:rPr>
        <mc:AlternateContent>
          <mc:Choice Requires="wps">
            <w:drawing>
              <wp:anchor distT="0" distB="0" distL="114300" distR="114300" simplePos="0" relativeHeight="251661312" behindDoc="0" locked="0" layoutInCell="1" allowOverlap="1" wp14:anchorId="2EBFAAE2">
                <wp:simplePos x="0" y="0"/>
                <wp:positionH relativeFrom="column">
                  <wp:posOffset>2573655</wp:posOffset>
                </wp:positionH>
                <wp:positionV relativeFrom="paragraph">
                  <wp:posOffset>1764665</wp:posOffset>
                </wp:positionV>
                <wp:extent cx="2356485" cy="67310"/>
                <wp:effectExtent l="38100" t="38100" r="101600" b="123190"/>
                <wp:wrapNone/>
                <wp:docPr id="15" name="直接箭头连接符 15"/>
                <wp:cNvGraphicFramePr/>
                <a:graphic xmlns:a="http://schemas.openxmlformats.org/drawingml/2006/main">
                  <a:graphicData uri="http://schemas.microsoft.com/office/word/2010/wordprocessingShape">
                    <wps:wsp>
                      <wps:cNvCnPr/>
                      <wps:spPr>
                        <a:xfrm>
                          <a:off x="0" y="0"/>
                          <a:ext cx="2356254" cy="67611"/>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202.65pt;margin-top:138.95pt;height:5.3pt;width:185.55pt;z-index:251661312;mso-width-relative:page;mso-height-relative:page;" filled="f" stroked="t" coordsize="21600,21600" o:gfxdata="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KdfMD7YAAAACwEAAA8AAAAA&#10;AAAAAQAgAAAAIgAAAGRycy9kb3ducmV2LnhtbFBLAQIUABQAAAAIAIdO4kCFPtUDTQIAAH0EAAAO&#10;AAAAAAAAAAEAIAAAACcBAABkcnMvZTJvRG9jLnhtbFBLBQYAAAAABgAGAFkBAADmBQAAAAA=&#10;">
                <v:fill on="f" focussize="0,0"/>
                <v:stroke weight="2pt" color="#00B9BD [3204]" joinstyle="round" endarrow="block"/>
                <v:imagedata o:title=""/>
                <o:lock v:ext="edit" aspectratio="f"/>
                <v:shadow on="t" color="#000000" opacity="24903f" offset="0pt,1.5748031496063pt" origin="0f,32768f" matrix="65536f,0f,0f,65536f"/>
              </v:shape>
            </w:pict>
          </mc:Fallback>
        </mc:AlternateContent>
      </w:r>
      <w:r>
        <w:rPr>
          <w:rFonts w:ascii="Avenir Book" w:hAnsi="Avenir Book"/>
          <w:noProof/>
          <w:lang w:eastAsia="zh-CN"/>
        </w:rPr>
        <w:drawing>
          <wp:anchor distT="0" distB="0" distL="114300" distR="114300" simplePos="0" relativeHeight="251660288" behindDoc="0" locked="0" layoutInCell="1" allowOverlap="1" wp14:anchorId="0A0B609E">
            <wp:simplePos x="0" y="0"/>
            <wp:positionH relativeFrom="column">
              <wp:posOffset>3667125</wp:posOffset>
            </wp:positionH>
            <wp:positionV relativeFrom="paragraph">
              <wp:posOffset>1045210</wp:posOffset>
            </wp:positionV>
            <wp:extent cx="2483485" cy="2326005"/>
            <wp:effectExtent l="0" t="0" r="0" b="0"/>
            <wp:wrapTopAndBottom/>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83485" cy="2326005"/>
                    </a:xfrm>
                    <a:prstGeom prst="rect">
                      <a:avLst/>
                    </a:prstGeom>
                  </pic:spPr>
                </pic:pic>
              </a:graphicData>
            </a:graphic>
          </wp:anchor>
        </w:drawing>
      </w:r>
      <w:r>
        <w:rPr>
          <w:rFonts w:ascii="Avenir Book" w:hAnsi="Avenir Book"/>
          <w:noProof/>
          <w:lang w:eastAsia="zh-CN"/>
        </w:rPr>
        <w:drawing>
          <wp:anchor distT="0" distB="0" distL="114300" distR="114300" simplePos="0" relativeHeight="251659264" behindDoc="0" locked="0" layoutInCell="1" allowOverlap="1" wp14:anchorId="71864FEF">
            <wp:simplePos x="0" y="0"/>
            <wp:positionH relativeFrom="column">
              <wp:posOffset>222885</wp:posOffset>
            </wp:positionH>
            <wp:positionV relativeFrom="paragraph">
              <wp:posOffset>1905</wp:posOffset>
            </wp:positionV>
            <wp:extent cx="3985260" cy="3048635"/>
            <wp:effectExtent l="0" t="0" r="0" b="0"/>
            <wp:wrapTopAndBottom/>
            <wp:docPr id="40" name="图片 40" descr="5000万英文政区版(南海诸岛)"/>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5000万英文政区版(南海诸岛)"/>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3985304" cy="3048460"/>
                    </a:xfrm>
                    <a:prstGeom prst="rect">
                      <a:avLst/>
                    </a:prstGeom>
                    <a:noFill/>
                    <a:ln>
                      <a:noFill/>
                    </a:ln>
                  </pic:spPr>
                </pic:pic>
              </a:graphicData>
            </a:graphic>
          </wp:anchor>
        </w:drawing>
      </w:r>
    </w:p>
    <w:p w14:paraId="67798F55" w14:textId="77777777" w:rsidR="00AB424A" w:rsidRDefault="00BD1229">
      <w:pPr>
        <w:spacing w:after="0" w:line="276" w:lineRule="auto"/>
        <w:jc w:val="center"/>
        <w:rPr>
          <w:lang w:eastAsia="zh-CN"/>
        </w:rPr>
      </w:pPr>
      <w:r>
        <w:rPr>
          <w:rFonts w:ascii="Avenir Book" w:hAnsi="Avenir Book"/>
          <w:noProof/>
          <w:lang w:eastAsia="zh-CN"/>
        </w:rPr>
        <w:lastRenderedPageBreak/>
        <mc:AlternateContent>
          <mc:Choice Requires="wps">
            <w:drawing>
              <wp:anchor distT="0" distB="0" distL="114300" distR="114300" simplePos="0" relativeHeight="251664384" behindDoc="0" locked="0" layoutInCell="1" allowOverlap="1" wp14:anchorId="48B5690D">
                <wp:simplePos x="0" y="0"/>
                <wp:positionH relativeFrom="column">
                  <wp:posOffset>3669030</wp:posOffset>
                </wp:positionH>
                <wp:positionV relativeFrom="paragraph">
                  <wp:posOffset>36830</wp:posOffset>
                </wp:positionV>
                <wp:extent cx="1508760" cy="335915"/>
                <wp:effectExtent l="0" t="0" r="15240" b="26035"/>
                <wp:wrapNone/>
                <wp:docPr id="2" name="矩形 2"/>
                <wp:cNvGraphicFramePr/>
                <a:graphic xmlns:a="http://schemas.openxmlformats.org/drawingml/2006/main">
                  <a:graphicData uri="http://schemas.microsoft.com/office/word/2010/wordprocessingShape">
                    <wps:wsp>
                      <wps:cNvSpPr/>
                      <wps:spPr>
                        <a:xfrm>
                          <a:off x="0" y="0"/>
                          <a:ext cx="1508760" cy="335915"/>
                        </a:xfrm>
                        <a:prstGeom prst="rect">
                          <a:avLst/>
                        </a:prstGeom>
                        <a:ln>
                          <a:solidFill>
                            <a:schemeClr val="tx2"/>
                          </a:solidFill>
                        </a:ln>
                      </wps:spPr>
                      <wps:style>
                        <a:lnRef idx="2">
                          <a:schemeClr val="dk1"/>
                        </a:lnRef>
                        <a:fillRef idx="1">
                          <a:schemeClr val="lt1"/>
                        </a:fillRef>
                        <a:effectRef idx="0">
                          <a:schemeClr val="dk1"/>
                        </a:effectRef>
                        <a:fontRef idx="minor">
                          <a:schemeClr val="dk1"/>
                        </a:fontRef>
                      </wps:style>
                      <wps:txbx>
                        <w:txbxContent>
                          <w:p w14:paraId="57617C4F" w14:textId="77777777" w:rsidR="00AB424A" w:rsidRDefault="00BD1229">
                            <w:pPr>
                              <w:spacing w:after="0" w:line="240" w:lineRule="auto"/>
                              <w:jc w:val="center"/>
                              <w:rPr>
                                <w:color w:val="282828" w:themeColor="text1" w:themeShade="80"/>
                                <w:lang w:eastAsia="zh-CN"/>
                              </w:rPr>
                            </w:pPr>
                            <w:r>
                              <w:rPr>
                                <w:color w:val="282828" w:themeColor="text1" w:themeShade="80"/>
                                <w:lang w:eastAsia="zh-CN"/>
                              </w:rPr>
                              <w:t>Heat Substations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8B5690D" id="矩形 2" o:spid="_x0000_s1027" style="position:absolute;left:0;text-align:left;margin-left:288.9pt;margin-top:2.9pt;width:118.8pt;height:26.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" fillcolor="white [3201]" strokecolor="#323232 [3215]" strokeweight="2pt">
                <v:textbox>
                  <w:txbxContent>
                    <w:p w14:paraId="57617C4F" w14:textId="77777777" w:rsidR="00AB424A" w:rsidRDefault="00BD1229">
                      <w:pPr>
                        <w:spacing w:after="0" w:line="240" w:lineRule="auto"/>
                        <w:jc w:val="center"/>
                        <w:rPr>
                          <w:color w:val="282828" w:themeColor="text1" w:themeShade="80"/>
                          <w:lang w:eastAsia="zh-CN"/>
                        </w:rPr>
                      </w:pPr>
                      <w:r>
                        <w:rPr>
                          <w:color w:val="282828" w:themeColor="text1" w:themeShade="80"/>
                          <w:lang w:eastAsia="zh-CN"/>
                        </w:rPr>
                        <w:t>Heat Substations</w:t>
                      </w:r>
                    </w:p>
                  </w:txbxContent>
                </v:textbox>
              </v:rect>
            </w:pict>
          </mc:Fallback>
        </mc:AlternateContent>
      </w:r>
      <w:r>
        <w:rPr>
          <w:rFonts w:ascii="Times New Roman" w:eastAsia="Times New Roman" w:hAnsi="Times New Roman" w:cs="Times New Roman"/>
          <w:snapToGrid w:val="0"/>
          <w:color w:val="000000"/>
          <w:w w:val="0"/>
          <w:sz w:val="0"/>
          <w:szCs w:val="0"/>
          <w:u w:color="000000"/>
          <w:shd w:val="clear" w:color="000000" w:fill="000000"/>
          <w:lang w:val="zh-CN" w:eastAsia="zh-CN" w:bidi="zh-CN"/>
        </w:rPr>
        <w:t xml:space="preserve"> </w:t>
      </w:r>
      <w:r>
        <w:rPr>
          <w:noProof/>
          <w:lang w:eastAsia="zh-CN"/>
        </w:rPr>
        <w:drawing>
          <wp:inline distT="0" distB="0" distL="0" distR="0" wp14:anchorId="728C00D8">
            <wp:extent cx="4572000" cy="3110230"/>
            <wp:effectExtent l="0" t="0" r="0" b="0"/>
            <wp:docPr id="4" name="图片 4" descr="建筑与房屋的城市空拍图与配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建筑与房屋的城市空拍图与配字&#10;&#10;描述已自动生成"/>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0" y="0"/>
                      <a:ext cx="4585298" cy="3119545"/>
                    </a:xfrm>
                    <a:prstGeom prst="rect">
                      <a:avLst/>
                    </a:prstGeom>
                    <a:noFill/>
                    <a:ln>
                      <a:noFill/>
                    </a:ln>
                  </pic:spPr>
                </pic:pic>
              </a:graphicData>
            </a:graphic>
          </wp:inline>
        </w:drawing>
      </w:r>
    </w:p>
    <w:p w14:paraId="3D7C9FF9"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F</w:t>
      </w:r>
      <w:r>
        <w:rPr>
          <w:b/>
          <w:bCs/>
          <w:color w:val="171717" w:themeColor="background2" w:themeShade="1A"/>
          <w:sz w:val="18"/>
          <w:szCs w:val="18"/>
          <w:lang w:eastAsia="zh-CN"/>
        </w:rPr>
        <w:t>igure 1 Location of the Project</w:t>
      </w:r>
    </w:p>
    <w:p w14:paraId="7111E31A" w14:textId="77777777" w:rsidR="00AB424A" w:rsidRDefault="00AB424A">
      <w:pPr>
        <w:spacing w:after="0" w:line="276" w:lineRule="auto"/>
        <w:jc w:val="center"/>
        <w:rPr>
          <w:color w:val="171717" w:themeColor="background2" w:themeShade="1A"/>
          <w:sz w:val="20"/>
          <w:szCs w:val="20"/>
          <w:lang w:eastAsia="zh-CN"/>
        </w:rPr>
      </w:pPr>
    </w:p>
    <w:p w14:paraId="56425FDE" w14:textId="77777777" w:rsidR="00AB424A" w:rsidRDefault="00BD1229">
      <w:pPr>
        <w:pStyle w:val="Heading5"/>
      </w:pPr>
      <w:bookmarkStart w:id="5" w:name="_Toc40962736"/>
      <w:r>
        <w:t>A.3. Reference of applied methodology</w:t>
      </w:r>
      <w:bookmarkEnd w:id="5"/>
      <w:r>
        <w:t xml:space="preserve"> </w:t>
      </w:r>
    </w:p>
    <w:p w14:paraId="4B64B891" w14:textId="77777777" w:rsidR="00AB424A" w:rsidRDefault="00BD1229">
      <w:r>
        <w:t>&gt;&gt;</w:t>
      </w:r>
    </w:p>
    <w:p w14:paraId="7209623F"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Approve</w:t>
      </w:r>
      <w:r>
        <w:rPr>
          <w:color w:val="171717" w:themeColor="background2" w:themeShade="1A"/>
          <w:sz w:val="20"/>
          <w:szCs w:val="20"/>
          <w:lang w:eastAsia="zh-CN"/>
        </w:rPr>
        <w:t xml:space="preserve">d baseline and monitoring methodology: </w:t>
      </w:r>
      <w:r>
        <w:rPr>
          <w:i/>
          <w:iCs/>
          <w:color w:val="171717" w:themeColor="background2" w:themeShade="1A"/>
          <w:sz w:val="20"/>
          <w:szCs w:val="20"/>
          <w:lang w:eastAsia="zh-CN"/>
        </w:rPr>
        <w:t>AM0072 Fossil Fuel Displacement by Geothermal Resources for Space Heating</w:t>
      </w:r>
      <w:r>
        <w:rPr>
          <w:color w:val="171717" w:themeColor="background2" w:themeShade="1A"/>
          <w:sz w:val="20"/>
          <w:szCs w:val="20"/>
          <w:lang w:eastAsia="zh-CN"/>
        </w:rPr>
        <w:t xml:space="preserve"> (Version 03.0)</w:t>
      </w:r>
      <w:r>
        <w:rPr>
          <w:rStyle w:val="FootnoteReference"/>
          <w:color w:val="171717" w:themeColor="background2" w:themeShade="1A"/>
          <w:sz w:val="20"/>
          <w:szCs w:val="20"/>
          <w:lang w:eastAsia="zh-CN"/>
        </w:rPr>
        <w:footnoteReference w:id="3"/>
      </w:r>
      <w:r>
        <w:rPr>
          <w:color w:val="171717" w:themeColor="background2" w:themeShade="1A"/>
          <w:sz w:val="20"/>
          <w:szCs w:val="20"/>
          <w:lang w:eastAsia="zh-CN"/>
        </w:rPr>
        <w:t xml:space="preserve">. </w:t>
      </w:r>
    </w:p>
    <w:p w14:paraId="6D0B0757"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T</w:t>
      </w:r>
      <w:r>
        <w:rPr>
          <w:color w:val="171717" w:themeColor="background2" w:themeShade="1A"/>
          <w:sz w:val="20"/>
          <w:szCs w:val="20"/>
          <w:lang w:eastAsia="zh-CN"/>
        </w:rPr>
        <w:t xml:space="preserve">ool applied: </w:t>
      </w:r>
    </w:p>
    <w:p w14:paraId="5B258991" w14:textId="77777777" w:rsidR="00AB424A" w:rsidRDefault="00BD1229">
      <w:pPr>
        <w:spacing w:after="0"/>
        <w:jc w:val="both"/>
        <w:rPr>
          <w:color w:val="171717" w:themeColor="background2" w:themeShade="1A"/>
          <w:sz w:val="20"/>
          <w:szCs w:val="20"/>
          <w:lang w:eastAsia="zh-CN"/>
        </w:rPr>
      </w:pPr>
      <w:r>
        <w:rPr>
          <w:rFonts w:hint="eastAsia"/>
          <w:i/>
          <w:iCs/>
          <w:color w:val="171717" w:themeColor="background2" w:themeShade="1A"/>
          <w:sz w:val="20"/>
          <w:szCs w:val="20"/>
          <w:lang w:eastAsia="zh-CN"/>
        </w:rPr>
        <w:t>T</w:t>
      </w:r>
      <w:r>
        <w:rPr>
          <w:i/>
          <w:iCs/>
          <w:color w:val="171717" w:themeColor="background2" w:themeShade="1A"/>
          <w:sz w:val="20"/>
          <w:szCs w:val="20"/>
          <w:lang w:eastAsia="zh-CN"/>
        </w:rPr>
        <w:t>ool 02 Combined tool to identify the baseline</w:t>
      </w:r>
      <w:r>
        <w:rPr>
          <w:rFonts w:hint="eastAsia"/>
          <w:i/>
          <w:iCs/>
          <w:color w:val="171717" w:themeColor="background2" w:themeShade="1A"/>
          <w:sz w:val="20"/>
          <w:szCs w:val="20"/>
          <w:lang w:eastAsia="zh-CN"/>
        </w:rPr>
        <w:t xml:space="preserve"> </w:t>
      </w:r>
      <w:r>
        <w:rPr>
          <w:i/>
          <w:iCs/>
          <w:color w:val="171717" w:themeColor="background2" w:themeShade="1A"/>
          <w:sz w:val="20"/>
          <w:szCs w:val="20"/>
          <w:lang w:eastAsia="zh-CN"/>
        </w:rPr>
        <w:t xml:space="preserve">scenario and demonstrate additionality </w:t>
      </w:r>
      <w:r>
        <w:rPr>
          <w:color w:val="171717" w:themeColor="background2" w:themeShade="1A"/>
          <w:sz w:val="20"/>
          <w:szCs w:val="20"/>
          <w:lang w:eastAsia="zh-CN"/>
        </w:rPr>
        <w:t>(Version 07.0)</w:t>
      </w:r>
      <w:r>
        <w:rPr>
          <w:rStyle w:val="FootnoteReference"/>
          <w:color w:val="171717" w:themeColor="background2" w:themeShade="1A"/>
          <w:sz w:val="20"/>
          <w:szCs w:val="20"/>
          <w:lang w:eastAsia="zh-CN"/>
        </w:rPr>
        <w:footnoteReference w:id="4"/>
      </w:r>
    </w:p>
    <w:p w14:paraId="4A1B6E58" w14:textId="77777777" w:rsidR="00AB424A" w:rsidRDefault="00BD1229">
      <w:pPr>
        <w:spacing w:after="0"/>
        <w:jc w:val="both"/>
        <w:rPr>
          <w:color w:val="171717" w:themeColor="background2" w:themeShade="1A"/>
          <w:sz w:val="20"/>
          <w:szCs w:val="20"/>
          <w:lang w:eastAsia="zh-CN"/>
        </w:rPr>
      </w:pPr>
      <w:r>
        <w:rPr>
          <w:i/>
          <w:iCs/>
          <w:color w:val="171717" w:themeColor="background2" w:themeShade="1A"/>
          <w:sz w:val="20"/>
          <w:szCs w:val="20"/>
          <w:lang w:eastAsia="zh-CN"/>
        </w:rPr>
        <w:t>Tool 05 Baseline, project and/or leakage emissions</w:t>
      </w:r>
      <w:r>
        <w:rPr>
          <w:rFonts w:hint="eastAsia"/>
          <w:i/>
          <w:iCs/>
          <w:color w:val="171717" w:themeColor="background2" w:themeShade="1A"/>
          <w:sz w:val="20"/>
          <w:szCs w:val="20"/>
          <w:lang w:eastAsia="zh-CN"/>
        </w:rPr>
        <w:t xml:space="preserve"> </w:t>
      </w:r>
      <w:r>
        <w:rPr>
          <w:i/>
          <w:iCs/>
          <w:color w:val="171717" w:themeColor="background2" w:themeShade="1A"/>
          <w:sz w:val="20"/>
          <w:szCs w:val="20"/>
          <w:lang w:eastAsia="zh-CN"/>
        </w:rPr>
        <w:t>from electricity consumption and monitoring</w:t>
      </w:r>
      <w:r>
        <w:rPr>
          <w:rFonts w:hint="eastAsia"/>
          <w:i/>
          <w:iCs/>
          <w:color w:val="171717" w:themeColor="background2" w:themeShade="1A"/>
          <w:sz w:val="20"/>
          <w:szCs w:val="20"/>
          <w:lang w:eastAsia="zh-CN"/>
        </w:rPr>
        <w:t xml:space="preserve"> </w:t>
      </w:r>
      <w:r>
        <w:rPr>
          <w:i/>
          <w:iCs/>
          <w:color w:val="171717" w:themeColor="background2" w:themeShade="1A"/>
          <w:sz w:val="20"/>
          <w:szCs w:val="20"/>
          <w:lang w:eastAsia="zh-CN"/>
        </w:rPr>
        <w:t>of electricity generation</w:t>
      </w:r>
      <w:r>
        <w:rPr>
          <w:color w:val="171717" w:themeColor="background2" w:themeShade="1A"/>
          <w:sz w:val="20"/>
          <w:szCs w:val="20"/>
          <w:lang w:eastAsia="zh-CN"/>
        </w:rPr>
        <w:t xml:space="preserve"> (Version 03.0)</w:t>
      </w:r>
      <w:r>
        <w:rPr>
          <w:rStyle w:val="FootnoteReference"/>
          <w:color w:val="171717" w:themeColor="background2" w:themeShade="1A"/>
          <w:sz w:val="20"/>
          <w:szCs w:val="20"/>
          <w:lang w:eastAsia="zh-CN"/>
        </w:rPr>
        <w:footnoteReference w:id="5"/>
      </w:r>
    </w:p>
    <w:p w14:paraId="19650AAD" w14:textId="77777777" w:rsidR="00AB424A" w:rsidRDefault="00BD1229">
      <w:pPr>
        <w:spacing w:after="0"/>
        <w:jc w:val="both"/>
        <w:rPr>
          <w:color w:val="171717" w:themeColor="background2" w:themeShade="1A"/>
          <w:sz w:val="20"/>
          <w:szCs w:val="20"/>
          <w:lang w:eastAsia="zh-CN"/>
        </w:rPr>
      </w:pPr>
      <w:r>
        <w:rPr>
          <w:rFonts w:hint="eastAsia"/>
          <w:i/>
          <w:iCs/>
          <w:color w:val="171717" w:themeColor="background2" w:themeShade="1A"/>
          <w:sz w:val="20"/>
          <w:szCs w:val="20"/>
          <w:lang w:eastAsia="zh-CN"/>
        </w:rPr>
        <w:t>T</w:t>
      </w:r>
      <w:r>
        <w:rPr>
          <w:i/>
          <w:iCs/>
          <w:color w:val="171717" w:themeColor="background2" w:themeShade="1A"/>
          <w:sz w:val="20"/>
          <w:szCs w:val="20"/>
          <w:lang w:eastAsia="zh-CN"/>
        </w:rPr>
        <w:t>ool 07 Tool to calculate the emission factor for an</w:t>
      </w:r>
      <w:r>
        <w:rPr>
          <w:rFonts w:hint="eastAsia"/>
          <w:i/>
          <w:iCs/>
          <w:color w:val="171717" w:themeColor="background2" w:themeShade="1A"/>
          <w:sz w:val="20"/>
          <w:szCs w:val="20"/>
          <w:lang w:eastAsia="zh-CN"/>
        </w:rPr>
        <w:t xml:space="preserve"> </w:t>
      </w:r>
      <w:r>
        <w:rPr>
          <w:i/>
          <w:iCs/>
          <w:color w:val="171717" w:themeColor="background2" w:themeShade="1A"/>
          <w:sz w:val="20"/>
          <w:szCs w:val="20"/>
          <w:lang w:eastAsia="zh-CN"/>
        </w:rPr>
        <w:t>electricity system</w:t>
      </w:r>
      <w:r>
        <w:rPr>
          <w:color w:val="171717" w:themeColor="background2" w:themeShade="1A"/>
          <w:sz w:val="20"/>
          <w:szCs w:val="20"/>
          <w:lang w:eastAsia="zh-CN"/>
        </w:rPr>
        <w:t xml:space="preserve"> (Version 07.0)</w:t>
      </w:r>
      <w:r>
        <w:rPr>
          <w:rStyle w:val="FootnoteReference"/>
          <w:color w:val="171717" w:themeColor="background2" w:themeShade="1A"/>
          <w:sz w:val="20"/>
          <w:szCs w:val="20"/>
          <w:lang w:eastAsia="zh-CN"/>
        </w:rPr>
        <w:footnoteReference w:id="6"/>
      </w:r>
    </w:p>
    <w:p w14:paraId="5457471E" w14:textId="77777777" w:rsidR="00AB424A" w:rsidRDefault="00BD1229">
      <w:pPr>
        <w:spacing w:after="0"/>
        <w:jc w:val="both"/>
        <w:rPr>
          <w:color w:val="171717" w:themeColor="background2" w:themeShade="1A"/>
          <w:sz w:val="20"/>
          <w:szCs w:val="20"/>
          <w:lang w:eastAsia="zh-CN"/>
        </w:rPr>
      </w:pPr>
      <w:r>
        <w:rPr>
          <w:rFonts w:hint="eastAsia"/>
          <w:i/>
          <w:iCs/>
          <w:color w:val="171717" w:themeColor="background2" w:themeShade="1A"/>
          <w:sz w:val="20"/>
          <w:szCs w:val="20"/>
          <w:lang w:eastAsia="zh-CN"/>
        </w:rPr>
        <w:t>T</w:t>
      </w:r>
      <w:r>
        <w:rPr>
          <w:i/>
          <w:iCs/>
          <w:color w:val="171717" w:themeColor="background2" w:themeShade="1A"/>
          <w:sz w:val="20"/>
          <w:szCs w:val="20"/>
          <w:lang w:eastAsia="zh-CN"/>
        </w:rPr>
        <w:t>ool 24 Common practice</w:t>
      </w:r>
      <w:r>
        <w:rPr>
          <w:color w:val="171717" w:themeColor="background2" w:themeShade="1A"/>
          <w:sz w:val="20"/>
          <w:szCs w:val="20"/>
          <w:lang w:eastAsia="zh-CN"/>
        </w:rPr>
        <w:t xml:space="preserve"> (Version 03.1)</w:t>
      </w:r>
      <w:r>
        <w:rPr>
          <w:rStyle w:val="FootnoteReference"/>
          <w:color w:val="171717" w:themeColor="background2" w:themeShade="1A"/>
          <w:sz w:val="20"/>
          <w:szCs w:val="20"/>
          <w:lang w:eastAsia="zh-CN"/>
        </w:rPr>
        <w:footnoteReference w:id="7"/>
      </w:r>
    </w:p>
    <w:p w14:paraId="3A28364D" w14:textId="77777777" w:rsidR="00C32973" w:rsidRDefault="00C32973">
      <w:pPr>
        <w:spacing w:after="0"/>
        <w:jc w:val="both"/>
        <w:rPr>
          <w:color w:val="171717" w:themeColor="background2" w:themeShade="1A"/>
          <w:sz w:val="20"/>
          <w:szCs w:val="20"/>
          <w:lang w:eastAsia="zh-CN"/>
        </w:rPr>
      </w:pPr>
    </w:p>
    <w:p w14:paraId="08B557E0" w14:textId="77777777" w:rsidR="00C32973" w:rsidRDefault="00C32973">
      <w:pPr>
        <w:spacing w:after="0"/>
        <w:jc w:val="both"/>
        <w:rPr>
          <w:color w:val="171717" w:themeColor="background2" w:themeShade="1A"/>
          <w:sz w:val="20"/>
          <w:szCs w:val="20"/>
          <w:lang w:eastAsia="zh-CN"/>
        </w:rPr>
      </w:pPr>
    </w:p>
    <w:p w14:paraId="74DBC1B6" w14:textId="77777777" w:rsidR="00C32973" w:rsidRDefault="00C32973">
      <w:pPr>
        <w:spacing w:after="0"/>
        <w:jc w:val="both"/>
        <w:rPr>
          <w:color w:val="171717" w:themeColor="background2" w:themeShade="1A"/>
          <w:sz w:val="20"/>
          <w:szCs w:val="20"/>
          <w:lang w:eastAsia="zh-CN"/>
        </w:rPr>
      </w:pPr>
    </w:p>
    <w:p w14:paraId="1BB23947" w14:textId="77777777" w:rsidR="00C32973" w:rsidRDefault="00C32973">
      <w:pPr>
        <w:spacing w:after="0"/>
        <w:jc w:val="both"/>
        <w:rPr>
          <w:color w:val="171717" w:themeColor="background2" w:themeShade="1A"/>
          <w:sz w:val="20"/>
          <w:szCs w:val="20"/>
          <w:lang w:eastAsia="zh-CN"/>
        </w:rPr>
      </w:pPr>
    </w:p>
    <w:p w14:paraId="3350338C" w14:textId="77777777" w:rsidR="00AB424A" w:rsidRDefault="00BD1229">
      <w:pPr>
        <w:pStyle w:val="Heading5"/>
      </w:pPr>
      <w:bookmarkStart w:id="6" w:name="_Toc40962737"/>
      <w:r>
        <w:lastRenderedPageBreak/>
        <w:t>A.4. Crediting period of project</w:t>
      </w:r>
      <w:bookmarkEnd w:id="6"/>
      <w:r>
        <w:t xml:space="preserve"> </w:t>
      </w:r>
    </w:p>
    <w:p w14:paraId="26D6600C" w14:textId="77777777" w:rsidR="00AB424A" w:rsidRDefault="00BD1229">
      <w:r>
        <w:t>&gt;&gt;</w:t>
      </w:r>
    </w:p>
    <w:p w14:paraId="092F6C34" w14:textId="77777777" w:rsidR="00AB424A" w:rsidRDefault="00BD1229">
      <w:pPr>
        <w:spacing w:after="0"/>
        <w:rPr>
          <w:color w:val="171717" w:themeColor="background2" w:themeShade="1A"/>
          <w:sz w:val="20"/>
          <w:szCs w:val="20"/>
          <w:lang w:eastAsia="zh-CN"/>
        </w:rPr>
      </w:pPr>
      <w:r>
        <w:rPr>
          <w:rFonts w:hint="eastAsia"/>
          <w:color w:val="171717" w:themeColor="background2" w:themeShade="1A"/>
          <w:sz w:val="20"/>
          <w:szCs w:val="20"/>
          <w:lang w:eastAsia="zh-CN"/>
        </w:rPr>
        <w:t>Start</w:t>
      </w:r>
      <w:r>
        <w:rPr>
          <w:color w:val="171717" w:themeColor="background2" w:themeShade="1A"/>
          <w:sz w:val="20"/>
          <w:szCs w:val="20"/>
          <w:lang w:eastAsia="zh-CN"/>
        </w:rPr>
        <w:t xml:space="preserve"> date of </w:t>
      </w:r>
      <w:r>
        <w:rPr>
          <w:rFonts w:hint="eastAsia"/>
          <w:color w:val="171717" w:themeColor="background2" w:themeShade="1A"/>
          <w:sz w:val="20"/>
          <w:szCs w:val="20"/>
          <w:lang w:eastAsia="zh-CN"/>
        </w:rPr>
        <w:t xml:space="preserve">first </w:t>
      </w:r>
      <w:r>
        <w:rPr>
          <w:color w:val="171717" w:themeColor="background2" w:themeShade="1A"/>
          <w:sz w:val="20"/>
          <w:szCs w:val="20"/>
          <w:lang w:eastAsia="zh-CN"/>
        </w:rPr>
        <w:t>crediting period: 01/11/2020.</w:t>
      </w:r>
    </w:p>
    <w:p w14:paraId="7B56B112" w14:textId="77777777" w:rsidR="00AB424A" w:rsidRDefault="00BD1229">
      <w:pPr>
        <w:spacing w:after="0"/>
        <w:rPr>
          <w:color w:val="171717" w:themeColor="background2" w:themeShade="1A"/>
          <w:sz w:val="20"/>
          <w:szCs w:val="20"/>
          <w:lang w:eastAsia="zh-CN"/>
        </w:rPr>
      </w:pPr>
      <w:r>
        <w:rPr>
          <w:color w:val="auto"/>
          <w:sz w:val="20"/>
          <w:szCs w:val="20"/>
          <w:lang w:eastAsia="zh-CN"/>
        </w:rPr>
        <w:t xml:space="preserve">End date of </w:t>
      </w:r>
      <w:r>
        <w:rPr>
          <w:rFonts w:hint="eastAsia"/>
          <w:color w:val="auto"/>
          <w:sz w:val="20"/>
          <w:szCs w:val="20"/>
          <w:lang w:eastAsia="zh-CN"/>
        </w:rPr>
        <w:t xml:space="preserve">first </w:t>
      </w:r>
      <w:r>
        <w:rPr>
          <w:color w:val="auto"/>
          <w:sz w:val="20"/>
          <w:szCs w:val="20"/>
          <w:lang w:eastAsia="zh-CN"/>
        </w:rPr>
        <w:t>crediting period:</w:t>
      </w:r>
      <w:r>
        <w:rPr>
          <w:rFonts w:hint="eastAsia"/>
          <w:color w:val="auto"/>
          <w:sz w:val="20"/>
          <w:szCs w:val="20"/>
          <w:lang w:eastAsia="zh-CN"/>
        </w:rPr>
        <w:t xml:space="preserve"> 31/10/2025.</w:t>
      </w:r>
    </w:p>
    <w:p w14:paraId="715DA2C2" w14:textId="77777777" w:rsidR="00C32973" w:rsidRDefault="00BD1229" w:rsidP="00C32973">
      <w:pPr>
        <w:spacing w:after="0"/>
        <w:jc w:val="both"/>
        <w:rPr>
          <w:color w:val="171717" w:themeColor="background2" w:themeShade="1A"/>
          <w:sz w:val="20"/>
          <w:szCs w:val="20"/>
          <w:lang w:eastAsia="zh-CN"/>
        </w:rPr>
      </w:pPr>
      <w:r>
        <w:rPr>
          <w:color w:val="171717" w:themeColor="background2" w:themeShade="1A"/>
          <w:sz w:val="20"/>
          <w:szCs w:val="20"/>
          <w:lang w:eastAsia="zh-CN"/>
        </w:rPr>
        <w:t xml:space="preserve">Total length of crediting period: 01/11/2020 to 31/10/2035 </w:t>
      </w:r>
      <w:r>
        <w:rPr>
          <w:rFonts w:hint="eastAsia"/>
          <w:color w:val="171717" w:themeColor="background2" w:themeShade="1A"/>
          <w:sz w:val="20"/>
          <w:szCs w:val="20"/>
          <w:lang w:eastAsia="zh-CN"/>
        </w:rPr>
        <w:t xml:space="preserve">with </w:t>
      </w:r>
      <w:r>
        <w:rPr>
          <w:color w:val="171717" w:themeColor="background2" w:themeShade="1A"/>
          <w:sz w:val="20"/>
          <w:szCs w:val="20"/>
          <w:lang w:eastAsia="zh-CN"/>
        </w:rPr>
        <w:t xml:space="preserve">two renewal cycles and in total 15 years. </w:t>
      </w:r>
    </w:p>
    <w:p w14:paraId="75194527" w14:textId="53A4B918" w:rsidR="00C32973" w:rsidRDefault="00BD1229" w:rsidP="00C32973">
      <w:pPr>
        <w:spacing w:after="0"/>
        <w:jc w:val="both"/>
        <w:rPr>
          <w:color w:val="171717" w:themeColor="background2" w:themeShade="1A"/>
          <w:sz w:val="20"/>
          <w:szCs w:val="20"/>
          <w:lang w:eastAsia="zh-CN"/>
        </w:rPr>
      </w:pPr>
      <w:r>
        <w:rPr>
          <w:color w:val="171717" w:themeColor="background2" w:themeShade="1A"/>
          <w:sz w:val="20"/>
          <w:szCs w:val="20"/>
          <w:lang w:eastAsia="zh-CN"/>
        </w:rPr>
        <w:t>T</w:t>
      </w:r>
      <w:r>
        <w:rPr>
          <w:rFonts w:hint="eastAsia"/>
          <w:color w:val="171717" w:themeColor="background2" w:themeShade="1A"/>
          <w:sz w:val="20"/>
          <w:szCs w:val="20"/>
          <w:lang w:eastAsia="zh-CN"/>
        </w:rPr>
        <w:t>his monitoring period is</w:t>
      </w:r>
      <w:r>
        <w:rPr>
          <w:color w:val="171717" w:themeColor="background2" w:themeShade="1A"/>
          <w:sz w:val="20"/>
          <w:szCs w:val="20"/>
          <w:lang w:eastAsia="zh-CN"/>
        </w:rPr>
        <w:t xml:space="preserve"> from 01/04/2023 to 31/03/2024 (first and last days included), which belong to the first crediting period.</w:t>
      </w:r>
      <w:r w:rsidR="00C32973">
        <w:rPr>
          <w:color w:val="171717" w:themeColor="background2" w:themeShade="1A"/>
          <w:sz w:val="20"/>
          <w:szCs w:val="20"/>
          <w:lang w:eastAsia="zh-CN"/>
        </w:rPr>
        <w:t xml:space="preserve"> </w:t>
      </w:r>
      <w:r w:rsidR="00C32973">
        <w:rPr>
          <w:rFonts w:hint="eastAsia"/>
          <w:color w:val="171717" w:themeColor="background2" w:themeShade="1A"/>
          <w:sz w:val="20"/>
          <w:szCs w:val="20"/>
          <w:lang w:eastAsia="zh-CN"/>
        </w:rPr>
        <w:t>E</w:t>
      </w:r>
      <w:r w:rsidR="00C32973">
        <w:rPr>
          <w:color w:val="171717" w:themeColor="background2" w:themeShade="1A"/>
          <w:sz w:val="20"/>
          <w:szCs w:val="20"/>
          <w:lang w:eastAsia="zh-CN"/>
        </w:rPr>
        <w:t>xpected lifetime of the project: 15 years</w:t>
      </w:r>
      <w:r w:rsidR="00C32973">
        <w:rPr>
          <w:rStyle w:val="FootnoteReference"/>
          <w:color w:val="171717" w:themeColor="background2" w:themeShade="1A"/>
          <w:sz w:val="20"/>
          <w:szCs w:val="20"/>
          <w:lang w:eastAsia="zh-CN"/>
        </w:rPr>
        <w:footnoteReference w:id="8"/>
      </w:r>
      <w:r w:rsidR="00C32973">
        <w:rPr>
          <w:color w:val="171717" w:themeColor="background2" w:themeShade="1A"/>
          <w:sz w:val="20"/>
          <w:szCs w:val="20"/>
          <w:lang w:eastAsia="zh-CN"/>
        </w:rPr>
        <w:t>.</w:t>
      </w:r>
    </w:p>
    <w:p w14:paraId="2C8AFC63" w14:textId="657EDC55" w:rsidR="00AB424A" w:rsidRDefault="00AB424A">
      <w:pPr>
        <w:spacing w:after="0"/>
        <w:jc w:val="both"/>
        <w:rPr>
          <w:color w:val="171717" w:themeColor="background2" w:themeShade="1A"/>
          <w:sz w:val="20"/>
          <w:szCs w:val="20"/>
          <w:lang w:eastAsia="zh-CN"/>
        </w:rPr>
      </w:pPr>
    </w:p>
    <w:p w14:paraId="3C77BE1C" w14:textId="77777777" w:rsidR="00AB424A" w:rsidRDefault="00BD1229">
      <w:pPr>
        <w:pStyle w:val="Heading4"/>
      </w:pPr>
      <w:bookmarkStart w:id="7" w:name="_Ref49860659"/>
      <w:bookmarkStart w:id="8" w:name="_Ref47706306"/>
      <w:bookmarkStart w:id="9" w:name="_Toc40962738"/>
      <w:r>
        <w:t>SECTION B. IMPLEMENTATION OF PROJECT</w:t>
      </w:r>
      <w:bookmarkEnd w:id="7"/>
      <w:bookmarkEnd w:id="8"/>
      <w:bookmarkEnd w:id="9"/>
      <w:r>
        <w:t xml:space="preserve"> </w:t>
      </w:r>
    </w:p>
    <w:p w14:paraId="58C516E1" w14:textId="77777777" w:rsidR="00AB424A" w:rsidRDefault="00BD1229">
      <w:pPr>
        <w:pStyle w:val="Heading5"/>
      </w:pPr>
      <w:bookmarkStart w:id="10" w:name="_Toc40962739"/>
      <w:bookmarkStart w:id="11" w:name="_Ref418094175"/>
      <w:r>
        <w:t>B.1. Description of implemented project</w:t>
      </w:r>
      <w:bookmarkEnd w:id="10"/>
      <w:r>
        <w:t xml:space="preserve"> </w:t>
      </w:r>
      <w:bookmarkEnd w:id="11"/>
    </w:p>
    <w:p w14:paraId="1C0BA65C" w14:textId="77777777" w:rsidR="00AB424A" w:rsidRDefault="00BD1229">
      <w:pPr>
        <w:rPr>
          <w:color w:val="171717" w:themeColor="background2" w:themeShade="1A"/>
        </w:rPr>
      </w:pPr>
      <w:r>
        <w:rPr>
          <w:color w:val="171717" w:themeColor="background2" w:themeShade="1A"/>
        </w:rPr>
        <w:t>&gt;&gt;</w:t>
      </w:r>
    </w:p>
    <w:p w14:paraId="05F9CB20" w14:textId="77777777" w:rsidR="00AB424A" w:rsidRDefault="00BD1229">
      <w:pPr>
        <w:spacing w:after="0"/>
        <w:jc w:val="both"/>
        <w:rPr>
          <w:lang w:eastAsia="zh-CN"/>
        </w:rPr>
      </w:pPr>
      <w:r>
        <w:rPr>
          <w:color w:val="171717" w:themeColor="background2" w:themeShade="1A"/>
          <w:sz w:val="20"/>
          <w:szCs w:val="20"/>
          <w:lang w:eastAsia="zh-CN"/>
        </w:rPr>
        <w:t xml:space="preserve">The geothermal based space heating system was constructed from </w:t>
      </w:r>
      <w:r>
        <w:rPr>
          <w:rFonts w:hint="eastAsia"/>
          <w:color w:val="171717" w:themeColor="background2" w:themeShade="1A"/>
          <w:sz w:val="20"/>
          <w:szCs w:val="20"/>
          <w:lang w:eastAsia="zh-CN"/>
        </w:rPr>
        <w:t>20</w:t>
      </w:r>
      <w:r>
        <w:rPr>
          <w:color w:val="171717" w:themeColor="background2" w:themeShade="1A"/>
          <w:sz w:val="20"/>
          <w:szCs w:val="20"/>
          <w:lang w:eastAsia="zh-CN"/>
        </w:rPr>
        <w:t>/05/2020 to 24/10/2020. The 22 geothermal (including 11 production wells and 11 reinjection wells) wells were connected to 6 Heat Substations in 4 Sub-areas to realize heat supply to the end-users in Taishan village over 202</w:t>
      </w:r>
      <w:r>
        <w:rPr>
          <w:rFonts w:hint="eastAsia"/>
          <w:color w:val="171717" w:themeColor="background2" w:themeShade="1A"/>
          <w:sz w:val="20"/>
          <w:szCs w:val="20"/>
          <w:lang w:eastAsia="zh-CN"/>
        </w:rPr>
        <w:t>3</w:t>
      </w:r>
      <w:r>
        <w:rPr>
          <w:color w:val="171717" w:themeColor="background2" w:themeShade="1A"/>
          <w:sz w:val="20"/>
          <w:szCs w:val="20"/>
          <w:lang w:eastAsia="zh-CN"/>
        </w:rPr>
        <w:t>-202</w:t>
      </w:r>
      <w:r>
        <w:rPr>
          <w:rFonts w:hint="eastAsia"/>
          <w:color w:val="171717" w:themeColor="background2" w:themeShade="1A"/>
          <w:sz w:val="20"/>
          <w:szCs w:val="20"/>
          <w:lang w:eastAsia="zh-CN"/>
        </w:rPr>
        <w:t>4</w:t>
      </w:r>
      <w:r>
        <w:rPr>
          <w:color w:val="171717" w:themeColor="background2" w:themeShade="1A"/>
          <w:sz w:val="20"/>
          <w:szCs w:val="20"/>
          <w:lang w:eastAsia="zh-CN"/>
        </w:rPr>
        <w:t xml:space="preserve"> heating season. The main actions made for implementation of the project are generalized in the following table.</w:t>
      </w:r>
    </w:p>
    <w:p w14:paraId="5AF24AD6"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T</w:t>
      </w:r>
      <w:r>
        <w:rPr>
          <w:b/>
          <w:bCs/>
          <w:color w:val="171717" w:themeColor="background2" w:themeShade="1A"/>
          <w:sz w:val="18"/>
          <w:szCs w:val="18"/>
          <w:lang w:eastAsia="zh-CN"/>
        </w:rPr>
        <w:t>able 4 Milestone for implementation of the project</w:t>
      </w:r>
    </w:p>
    <w:tbl>
      <w:tblPr>
        <w:tblStyle w:val="TableGrid"/>
        <w:tblW w:w="0" w:type="auto"/>
        <w:tblLook w:val="04A0" w:firstRow="1" w:lastRow="0" w:firstColumn="1" w:lastColumn="0" w:noHBand="0" w:noVBand="1"/>
      </w:tblPr>
      <w:tblGrid>
        <w:gridCol w:w="1838"/>
        <w:gridCol w:w="7784"/>
      </w:tblGrid>
      <w:tr w:rsidR="00AB424A" w14:paraId="75880493" w14:textId="77777777">
        <w:tc>
          <w:tcPr>
            <w:tcW w:w="1838" w:type="dxa"/>
          </w:tcPr>
          <w:p w14:paraId="1C2DE722" w14:textId="77777777" w:rsidR="00AB424A" w:rsidRDefault="00BD1229">
            <w:pPr>
              <w:spacing w:after="0"/>
              <w:rPr>
                <w:rFonts w:asciiTheme="majorHAnsi" w:hAnsiTheme="majorHAnsi"/>
                <w:b/>
                <w:bCs/>
                <w:color w:val="171717" w:themeColor="background2" w:themeShade="1A"/>
                <w:sz w:val="20"/>
                <w:szCs w:val="20"/>
                <w:lang w:eastAsia="zh-CN"/>
              </w:rPr>
            </w:pPr>
            <w:r>
              <w:rPr>
                <w:rFonts w:asciiTheme="majorHAnsi" w:hAnsiTheme="majorHAnsi"/>
                <w:b/>
                <w:bCs/>
                <w:color w:val="171717" w:themeColor="background2" w:themeShade="1A"/>
                <w:sz w:val="20"/>
                <w:szCs w:val="20"/>
                <w:lang w:eastAsia="zh-CN"/>
              </w:rPr>
              <w:t>Time</w:t>
            </w:r>
          </w:p>
        </w:tc>
        <w:tc>
          <w:tcPr>
            <w:tcW w:w="7784" w:type="dxa"/>
          </w:tcPr>
          <w:p w14:paraId="2808D2B4" w14:textId="77777777" w:rsidR="00AB424A" w:rsidRDefault="00BD1229">
            <w:pPr>
              <w:spacing w:after="0"/>
              <w:rPr>
                <w:rFonts w:asciiTheme="majorHAnsi" w:hAnsiTheme="majorHAnsi"/>
                <w:b/>
                <w:bCs/>
                <w:color w:val="171717" w:themeColor="background2" w:themeShade="1A"/>
                <w:sz w:val="20"/>
                <w:szCs w:val="20"/>
                <w:lang w:eastAsia="zh-CN"/>
              </w:rPr>
            </w:pPr>
            <w:r>
              <w:rPr>
                <w:rFonts w:asciiTheme="majorHAnsi" w:hAnsiTheme="majorHAnsi"/>
                <w:b/>
                <w:bCs/>
                <w:color w:val="171717" w:themeColor="background2" w:themeShade="1A"/>
                <w:sz w:val="20"/>
                <w:szCs w:val="20"/>
                <w:lang w:eastAsia="zh-CN"/>
              </w:rPr>
              <w:t>Main actions</w:t>
            </w:r>
          </w:p>
        </w:tc>
      </w:tr>
      <w:tr w:rsidR="00AB424A" w14:paraId="173CB2FE" w14:textId="77777777">
        <w:tc>
          <w:tcPr>
            <w:tcW w:w="1838" w:type="dxa"/>
          </w:tcPr>
          <w:p w14:paraId="7E247CA6" w14:textId="77777777" w:rsidR="00AB424A" w:rsidRDefault="00BD1229">
            <w:pPr>
              <w:spacing w:after="0"/>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07/01/2020</w:t>
            </w:r>
          </w:p>
        </w:tc>
        <w:tc>
          <w:tcPr>
            <w:tcW w:w="7784" w:type="dxa"/>
          </w:tcPr>
          <w:p w14:paraId="58CEF93E"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Got water abstraction permits issued by Water Resources Bureau of Henan Province</w:t>
            </w:r>
          </w:p>
        </w:tc>
      </w:tr>
      <w:tr w:rsidR="00AB424A" w14:paraId="4DC707C3" w14:textId="77777777">
        <w:tc>
          <w:tcPr>
            <w:tcW w:w="1838" w:type="dxa"/>
          </w:tcPr>
          <w:p w14:paraId="0EAB6A3B" w14:textId="77777777" w:rsidR="00AB424A" w:rsidRDefault="00BD1229">
            <w:pPr>
              <w:spacing w:after="0"/>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18/02/2020</w:t>
            </w:r>
          </w:p>
        </w:tc>
        <w:tc>
          <w:tcPr>
            <w:tcW w:w="7784" w:type="dxa"/>
          </w:tcPr>
          <w:p w14:paraId="61171680"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Approval by local Environmental Protection Bureau</w:t>
            </w:r>
          </w:p>
        </w:tc>
      </w:tr>
      <w:tr w:rsidR="00AB424A" w14:paraId="64634726" w14:textId="77777777">
        <w:tc>
          <w:tcPr>
            <w:tcW w:w="1838" w:type="dxa"/>
          </w:tcPr>
          <w:p w14:paraId="6781A6D1" w14:textId="77777777" w:rsidR="00AB424A" w:rsidRDefault="00BD1229">
            <w:pPr>
              <w:spacing w:after="0"/>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14/04/2020</w:t>
            </w:r>
          </w:p>
        </w:tc>
        <w:tc>
          <w:tcPr>
            <w:tcW w:w="7784" w:type="dxa"/>
          </w:tcPr>
          <w:p w14:paraId="73E99E1A"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Approval by local Development and Reform Commission</w:t>
            </w:r>
          </w:p>
        </w:tc>
      </w:tr>
      <w:tr w:rsidR="00AB424A" w14:paraId="296D0392" w14:textId="77777777">
        <w:tc>
          <w:tcPr>
            <w:tcW w:w="1838" w:type="dxa"/>
          </w:tcPr>
          <w:p w14:paraId="4FAD78CF" w14:textId="77777777" w:rsidR="00AB424A" w:rsidRDefault="00BD1229">
            <w:pPr>
              <w:spacing w:after="0"/>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15/05/2020</w:t>
            </w:r>
          </w:p>
        </w:tc>
        <w:tc>
          <w:tcPr>
            <w:tcW w:w="7784" w:type="dxa"/>
          </w:tcPr>
          <w:p w14:paraId="4D008EA4"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Start date of the project, the date on signing the geothermal well drilling contract</w:t>
            </w:r>
          </w:p>
        </w:tc>
      </w:tr>
      <w:tr w:rsidR="00AB424A" w14:paraId="2BC38519" w14:textId="77777777">
        <w:tc>
          <w:tcPr>
            <w:tcW w:w="1838" w:type="dxa"/>
          </w:tcPr>
          <w:p w14:paraId="562EB149" w14:textId="77777777" w:rsidR="00AB424A" w:rsidRDefault="00BD1229">
            <w:pPr>
              <w:spacing w:after="0"/>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01/11/2020</w:t>
            </w:r>
          </w:p>
        </w:tc>
        <w:tc>
          <w:tcPr>
            <w:tcW w:w="7784" w:type="dxa"/>
          </w:tcPr>
          <w:p w14:paraId="58540EAA"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Start date of fully operation of the geothermal heating system, and the start date of </w:t>
            </w:r>
            <w:r>
              <w:rPr>
                <w:rFonts w:asciiTheme="majorHAnsi" w:hAnsiTheme="majorHAnsi"/>
                <w:color w:val="171717" w:themeColor="background2" w:themeShade="1A"/>
                <w:sz w:val="20"/>
                <w:szCs w:val="20"/>
                <w:lang w:val="en-GB"/>
              </w:rPr>
              <w:t>2020-2021 winter heating season of Taishan village</w:t>
            </w:r>
          </w:p>
        </w:tc>
      </w:tr>
      <w:tr w:rsidR="00AB424A" w14:paraId="4AFFCE01" w14:textId="77777777">
        <w:tc>
          <w:tcPr>
            <w:tcW w:w="1838" w:type="dxa"/>
            <w:vAlign w:val="center"/>
          </w:tcPr>
          <w:p w14:paraId="06D5D4CC" w14:textId="77777777" w:rsidR="00AB424A" w:rsidRDefault="00BD1229">
            <w:pPr>
              <w:spacing w:after="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27/10/2021</w:t>
            </w:r>
          </w:p>
        </w:tc>
        <w:tc>
          <w:tcPr>
            <w:tcW w:w="7784" w:type="dxa"/>
            <w:vAlign w:val="center"/>
          </w:tcPr>
          <w:p w14:paraId="545138E0" w14:textId="77777777" w:rsidR="00AB424A" w:rsidRDefault="00BD1229">
            <w:pPr>
              <w:spacing w:after="0"/>
              <w:jc w:val="both"/>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Date of finishing Design Review and Performance Review No.1</w:t>
            </w:r>
          </w:p>
        </w:tc>
      </w:tr>
      <w:tr w:rsidR="00AB424A" w14:paraId="72F120DF" w14:textId="77777777">
        <w:tc>
          <w:tcPr>
            <w:tcW w:w="1838" w:type="dxa"/>
            <w:vAlign w:val="center"/>
          </w:tcPr>
          <w:p w14:paraId="528ED407" w14:textId="77777777" w:rsidR="00AB424A" w:rsidRDefault="00BD1229">
            <w:pPr>
              <w:spacing w:after="0"/>
              <w:rPr>
                <w:rFonts w:asciiTheme="majorHAnsi" w:hAnsiTheme="majorHAnsi"/>
                <w:color w:val="171717" w:themeColor="background2" w:themeShade="1A"/>
                <w:sz w:val="20"/>
                <w:szCs w:val="20"/>
                <w:lang w:val="en-GB" w:eastAsia="zh-CN"/>
              </w:rPr>
            </w:pPr>
            <w:r>
              <w:rPr>
                <w:rFonts w:asciiTheme="majorHAnsi" w:hAnsiTheme="majorHAnsi" w:hint="eastAsia"/>
                <w:color w:val="171717" w:themeColor="background2" w:themeShade="1A"/>
                <w:sz w:val="20"/>
                <w:szCs w:val="20"/>
                <w:lang w:val="en-GB" w:eastAsia="zh-CN"/>
              </w:rPr>
              <w:t>10/10/2023</w:t>
            </w:r>
          </w:p>
        </w:tc>
        <w:tc>
          <w:tcPr>
            <w:tcW w:w="7784" w:type="dxa"/>
            <w:vAlign w:val="center"/>
          </w:tcPr>
          <w:p w14:paraId="4C68FE50" w14:textId="77777777" w:rsidR="00AB424A" w:rsidRDefault="00BD1229">
            <w:pPr>
              <w:spacing w:after="0"/>
              <w:jc w:val="both"/>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 xml:space="preserve">Training for the employees for </w:t>
            </w:r>
            <w:r>
              <w:rPr>
                <w:rFonts w:asciiTheme="majorHAnsi" w:hAnsiTheme="majorHAnsi"/>
                <w:color w:val="171717" w:themeColor="background2" w:themeShade="1A"/>
                <w:sz w:val="20"/>
                <w:szCs w:val="20"/>
                <w:lang w:eastAsia="zh-CN"/>
              </w:rPr>
              <w:t>202</w:t>
            </w:r>
            <w:r>
              <w:rPr>
                <w:rFonts w:asciiTheme="majorHAnsi" w:hAnsiTheme="majorHAnsi" w:hint="eastAsia"/>
                <w:color w:val="171717" w:themeColor="background2" w:themeShade="1A"/>
                <w:sz w:val="20"/>
                <w:szCs w:val="20"/>
                <w:lang w:eastAsia="zh-CN"/>
              </w:rPr>
              <w:t>3</w:t>
            </w:r>
            <w:r>
              <w:rPr>
                <w:rFonts w:asciiTheme="majorHAnsi" w:hAnsiTheme="majorHAnsi"/>
                <w:color w:val="171717" w:themeColor="background2" w:themeShade="1A"/>
                <w:sz w:val="20"/>
                <w:szCs w:val="20"/>
                <w:lang w:eastAsia="zh-CN"/>
              </w:rPr>
              <w:t>-202</w:t>
            </w:r>
            <w:r>
              <w:rPr>
                <w:rFonts w:asciiTheme="majorHAnsi" w:hAnsiTheme="majorHAnsi" w:hint="eastAsia"/>
                <w:color w:val="171717" w:themeColor="background2" w:themeShade="1A"/>
                <w:sz w:val="20"/>
                <w:szCs w:val="20"/>
                <w:lang w:eastAsia="zh-CN"/>
              </w:rPr>
              <w:t>4</w:t>
            </w:r>
            <w:r>
              <w:rPr>
                <w:rFonts w:asciiTheme="majorHAnsi" w:hAnsiTheme="majorHAnsi"/>
                <w:color w:val="171717" w:themeColor="background2" w:themeShade="1A"/>
                <w:sz w:val="20"/>
                <w:szCs w:val="20"/>
                <w:lang w:val="en-GB" w:eastAsia="zh-CN"/>
              </w:rPr>
              <w:t xml:space="preserve"> heating season</w:t>
            </w:r>
          </w:p>
        </w:tc>
      </w:tr>
      <w:tr w:rsidR="00AB424A" w14:paraId="48ABBEBB" w14:textId="77777777">
        <w:tc>
          <w:tcPr>
            <w:tcW w:w="1838" w:type="dxa"/>
            <w:vAlign w:val="center"/>
          </w:tcPr>
          <w:p w14:paraId="2786F4BD" w14:textId="77777777" w:rsidR="00AB424A" w:rsidRDefault="00BD1229">
            <w:pPr>
              <w:spacing w:after="0"/>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val="en-GB" w:eastAsia="zh-CN"/>
              </w:rPr>
              <w:t>01/11/202</w:t>
            </w:r>
            <w:r>
              <w:rPr>
                <w:rFonts w:asciiTheme="majorHAnsi" w:hAnsiTheme="majorHAnsi" w:hint="eastAsia"/>
                <w:color w:val="171717" w:themeColor="background2" w:themeShade="1A"/>
                <w:sz w:val="20"/>
                <w:szCs w:val="20"/>
                <w:lang w:val="en-GB" w:eastAsia="zh-CN"/>
              </w:rPr>
              <w:t>3</w:t>
            </w:r>
          </w:p>
        </w:tc>
        <w:tc>
          <w:tcPr>
            <w:tcW w:w="7784" w:type="dxa"/>
            <w:vAlign w:val="center"/>
          </w:tcPr>
          <w:p w14:paraId="7F67B585"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val="en-GB" w:eastAsia="zh-CN"/>
              </w:rPr>
              <w:t xml:space="preserve">Start date of the </w:t>
            </w:r>
            <w:r>
              <w:rPr>
                <w:rFonts w:asciiTheme="majorHAnsi" w:hAnsiTheme="majorHAnsi"/>
                <w:color w:val="171717" w:themeColor="background2" w:themeShade="1A"/>
                <w:sz w:val="20"/>
                <w:szCs w:val="20"/>
                <w:lang w:eastAsia="zh-CN"/>
              </w:rPr>
              <w:t>202</w:t>
            </w:r>
            <w:r>
              <w:rPr>
                <w:rFonts w:asciiTheme="majorHAnsi" w:hAnsiTheme="majorHAnsi" w:hint="eastAsia"/>
                <w:color w:val="171717" w:themeColor="background2" w:themeShade="1A"/>
                <w:sz w:val="20"/>
                <w:szCs w:val="20"/>
                <w:lang w:eastAsia="zh-CN"/>
              </w:rPr>
              <w:t>3</w:t>
            </w:r>
            <w:r>
              <w:rPr>
                <w:rFonts w:asciiTheme="majorHAnsi" w:hAnsiTheme="majorHAnsi"/>
                <w:color w:val="171717" w:themeColor="background2" w:themeShade="1A"/>
                <w:sz w:val="20"/>
                <w:szCs w:val="20"/>
                <w:lang w:eastAsia="zh-CN"/>
              </w:rPr>
              <w:t>-202</w:t>
            </w:r>
            <w:r>
              <w:rPr>
                <w:rFonts w:asciiTheme="majorHAnsi" w:hAnsiTheme="majorHAnsi" w:hint="eastAsia"/>
                <w:color w:val="171717" w:themeColor="background2" w:themeShade="1A"/>
                <w:sz w:val="20"/>
                <w:szCs w:val="20"/>
                <w:lang w:eastAsia="zh-CN"/>
              </w:rPr>
              <w:t>4</w:t>
            </w:r>
            <w:r>
              <w:rPr>
                <w:rFonts w:asciiTheme="majorHAnsi" w:hAnsiTheme="majorHAnsi"/>
                <w:color w:val="171717" w:themeColor="background2" w:themeShade="1A"/>
                <w:sz w:val="20"/>
                <w:szCs w:val="20"/>
                <w:lang w:val="en-GB" w:eastAsia="zh-CN"/>
              </w:rPr>
              <w:t xml:space="preserve"> heating season</w:t>
            </w:r>
          </w:p>
        </w:tc>
      </w:tr>
      <w:tr w:rsidR="00AB424A" w14:paraId="4356FE4A" w14:textId="77777777">
        <w:tc>
          <w:tcPr>
            <w:tcW w:w="1838" w:type="dxa"/>
          </w:tcPr>
          <w:p w14:paraId="7FC0D8E2" w14:textId="77777777" w:rsidR="00AB424A" w:rsidRDefault="00BD1229">
            <w:pPr>
              <w:spacing w:after="0"/>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rPr>
              <w:t>31/03/202</w:t>
            </w:r>
            <w:r>
              <w:rPr>
                <w:rFonts w:asciiTheme="majorHAnsi" w:hAnsiTheme="majorHAnsi" w:hint="eastAsia"/>
                <w:color w:val="171717" w:themeColor="background2" w:themeShade="1A"/>
                <w:sz w:val="20"/>
                <w:szCs w:val="20"/>
                <w:lang w:eastAsia="zh-CN"/>
              </w:rPr>
              <w:t>4</w:t>
            </w:r>
          </w:p>
        </w:tc>
        <w:tc>
          <w:tcPr>
            <w:tcW w:w="7784" w:type="dxa"/>
          </w:tcPr>
          <w:p w14:paraId="244D44D9"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End date of 202</w:t>
            </w:r>
            <w:r>
              <w:rPr>
                <w:rFonts w:asciiTheme="majorHAnsi" w:hAnsiTheme="majorHAnsi" w:hint="eastAsia"/>
                <w:color w:val="171717" w:themeColor="background2" w:themeShade="1A"/>
                <w:sz w:val="20"/>
                <w:szCs w:val="20"/>
                <w:lang w:eastAsia="zh-CN"/>
              </w:rPr>
              <w:t>3</w:t>
            </w:r>
            <w:r>
              <w:rPr>
                <w:rFonts w:asciiTheme="majorHAnsi" w:hAnsiTheme="majorHAnsi"/>
                <w:color w:val="171717" w:themeColor="background2" w:themeShade="1A"/>
                <w:sz w:val="20"/>
                <w:szCs w:val="20"/>
                <w:lang w:eastAsia="zh-CN"/>
              </w:rPr>
              <w:t>-202</w:t>
            </w:r>
            <w:r>
              <w:rPr>
                <w:rFonts w:asciiTheme="majorHAnsi" w:hAnsiTheme="majorHAnsi" w:hint="eastAsia"/>
                <w:color w:val="171717" w:themeColor="background2" w:themeShade="1A"/>
                <w:sz w:val="20"/>
                <w:szCs w:val="20"/>
                <w:lang w:eastAsia="zh-CN"/>
              </w:rPr>
              <w:t>4</w:t>
            </w:r>
            <w:r>
              <w:rPr>
                <w:rFonts w:asciiTheme="majorHAnsi" w:hAnsiTheme="majorHAnsi"/>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eastAsia="zh-CN"/>
              </w:rPr>
              <w:t>winter heating season</w:t>
            </w:r>
          </w:p>
        </w:tc>
      </w:tr>
    </w:tbl>
    <w:p w14:paraId="7B664554" w14:textId="77777777" w:rsidR="00AB424A" w:rsidRDefault="00AB424A">
      <w:pPr>
        <w:spacing w:after="0" w:line="276" w:lineRule="auto"/>
        <w:jc w:val="both"/>
        <w:rPr>
          <w:lang w:eastAsia="zh-CN"/>
        </w:rPr>
      </w:pPr>
    </w:p>
    <w:p w14:paraId="1D7EAFAA"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The utilization hours of the geothermal heating system for residential buildings and commercial buildings were 3,6</w:t>
      </w:r>
      <w:r>
        <w:rPr>
          <w:rFonts w:hint="eastAsia"/>
          <w:color w:val="171717" w:themeColor="background2" w:themeShade="1A"/>
          <w:sz w:val="20"/>
          <w:szCs w:val="20"/>
          <w:lang w:eastAsia="zh-CN"/>
        </w:rPr>
        <w:t>48</w:t>
      </w:r>
      <w:r>
        <w:rPr>
          <w:color w:val="171717" w:themeColor="background2" w:themeShade="1A"/>
          <w:sz w:val="20"/>
          <w:szCs w:val="20"/>
          <w:lang w:eastAsia="zh-CN"/>
        </w:rPr>
        <w:t xml:space="preserve"> and 2,</w:t>
      </w:r>
      <w:r>
        <w:rPr>
          <w:rFonts w:hint="eastAsia"/>
          <w:color w:val="171717" w:themeColor="background2" w:themeShade="1A"/>
          <w:sz w:val="20"/>
          <w:szCs w:val="20"/>
          <w:lang w:eastAsia="zh-CN"/>
        </w:rPr>
        <w:t>525</w:t>
      </w:r>
      <w:r>
        <w:rPr>
          <w:color w:val="171717" w:themeColor="background2" w:themeShade="1A"/>
          <w:sz w:val="20"/>
          <w:szCs w:val="20"/>
          <w:lang w:eastAsia="zh-CN"/>
        </w:rPr>
        <w:t xml:space="preserve"> hours respectively during this monitoring period (01/04/2023-</w:t>
      </w:r>
      <w:r>
        <w:rPr>
          <w:color w:val="171717" w:themeColor="background2" w:themeShade="1A"/>
          <w:sz w:val="20"/>
          <w:szCs w:val="20"/>
          <w:lang w:eastAsia="zh-CN"/>
        </w:rPr>
        <w:lastRenderedPageBreak/>
        <w:t>31/03/2024)</w:t>
      </w:r>
      <w:r>
        <w:rPr>
          <w:rFonts w:hint="eastAsia"/>
          <w:color w:val="171717" w:themeColor="background2" w:themeShade="1A"/>
          <w:sz w:val="20"/>
          <w:szCs w:val="20"/>
          <w:lang w:eastAsia="zh-CN"/>
        </w:rPr>
        <w:t>. Also,</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 xml:space="preserve">the </w:t>
      </w:r>
      <w:r>
        <w:rPr>
          <w:color w:val="171717" w:themeColor="background2" w:themeShade="1A"/>
          <w:sz w:val="20"/>
          <w:szCs w:val="20"/>
          <w:lang w:eastAsia="zh-CN"/>
        </w:rPr>
        <w:t>design heating area and heating load of each region</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described</w:t>
      </w:r>
      <w:r>
        <w:rPr>
          <w:rFonts w:hint="eastAsia"/>
          <w:color w:val="171717" w:themeColor="background2" w:themeShade="1A"/>
          <w:sz w:val="20"/>
          <w:szCs w:val="20"/>
          <w:lang w:eastAsia="zh-CN"/>
        </w:rPr>
        <w:t xml:space="preserve"> in approved PDD (Version 04)</w:t>
      </w:r>
      <w:r>
        <w:rPr>
          <w:color w:val="171717" w:themeColor="background2" w:themeShade="1A"/>
          <w:sz w:val="20"/>
          <w:szCs w:val="20"/>
          <w:lang w:eastAsia="zh-CN"/>
        </w:rPr>
        <w:t>, as well as the actual heating area and heating load</w:t>
      </w:r>
      <w:r>
        <w:rPr>
          <w:rFonts w:hint="eastAsia"/>
          <w:color w:val="171717" w:themeColor="background2" w:themeShade="1A"/>
          <w:sz w:val="20"/>
          <w:szCs w:val="20"/>
          <w:lang w:eastAsia="zh-CN"/>
        </w:rPr>
        <w:t xml:space="preserve"> in this monitoring period </w:t>
      </w:r>
      <w:r>
        <w:rPr>
          <w:color w:val="171717" w:themeColor="background2" w:themeShade="1A"/>
          <w:sz w:val="20"/>
          <w:szCs w:val="20"/>
          <w:lang w:eastAsia="zh-CN"/>
        </w:rPr>
        <w:t>are shown in the table below</w:t>
      </w:r>
      <w:r>
        <w:rPr>
          <w:rFonts w:hint="eastAsia"/>
          <w:color w:val="171717" w:themeColor="background2" w:themeShade="1A"/>
          <w:sz w:val="20"/>
          <w:szCs w:val="20"/>
          <w:lang w:eastAsia="zh-CN"/>
        </w:rPr>
        <w:t>.</w:t>
      </w:r>
      <w:r>
        <w:rPr>
          <w:color w:val="171717" w:themeColor="background2" w:themeShade="1A"/>
          <w:sz w:val="20"/>
          <w:szCs w:val="20"/>
          <w:lang w:eastAsia="zh-CN"/>
        </w:rPr>
        <w:t xml:space="preserve"> </w:t>
      </w:r>
    </w:p>
    <w:tbl>
      <w:tblPr>
        <w:tblStyle w:val="TableGrid"/>
        <w:tblpPr w:leftFromText="180" w:rightFromText="180" w:vertAnchor="text" w:tblpY="1"/>
        <w:tblOverlap w:val="never"/>
        <w:tblW w:w="0" w:type="auto"/>
        <w:tblLook w:val="04A0" w:firstRow="1" w:lastRow="0" w:firstColumn="1" w:lastColumn="0" w:noHBand="0" w:noVBand="1"/>
      </w:tblPr>
      <w:tblGrid>
        <w:gridCol w:w="561"/>
        <w:gridCol w:w="1418"/>
        <w:gridCol w:w="1282"/>
        <w:gridCol w:w="1270"/>
        <w:gridCol w:w="1701"/>
        <w:gridCol w:w="1418"/>
        <w:gridCol w:w="1972"/>
      </w:tblGrid>
      <w:tr w:rsidR="00AB424A" w14:paraId="770CBC91" w14:textId="77777777">
        <w:trPr>
          <w:trHeight w:val="57"/>
        </w:trPr>
        <w:tc>
          <w:tcPr>
            <w:tcW w:w="561" w:type="dxa"/>
            <w:vMerge w:val="restart"/>
            <w:vAlign w:val="center"/>
          </w:tcPr>
          <w:p w14:paraId="2025C1E2"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No.</w:t>
            </w:r>
          </w:p>
        </w:tc>
        <w:tc>
          <w:tcPr>
            <w:tcW w:w="1418" w:type="dxa"/>
            <w:vMerge w:val="restart"/>
            <w:vAlign w:val="center"/>
          </w:tcPr>
          <w:p w14:paraId="638BCC9F"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Sub-area</w:t>
            </w:r>
          </w:p>
        </w:tc>
        <w:tc>
          <w:tcPr>
            <w:tcW w:w="1282" w:type="dxa"/>
            <w:vMerge w:val="restart"/>
            <w:vAlign w:val="center"/>
          </w:tcPr>
          <w:p w14:paraId="0535E195"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Heat substation</w:t>
            </w:r>
          </w:p>
        </w:tc>
        <w:tc>
          <w:tcPr>
            <w:tcW w:w="2971" w:type="dxa"/>
            <w:gridSpan w:val="2"/>
            <w:vAlign w:val="center"/>
          </w:tcPr>
          <w:p w14:paraId="7F1BC13B"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Approved PDD</w:t>
            </w:r>
          </w:p>
        </w:tc>
        <w:tc>
          <w:tcPr>
            <w:tcW w:w="3390" w:type="dxa"/>
            <w:gridSpan w:val="2"/>
            <w:vAlign w:val="center"/>
          </w:tcPr>
          <w:p w14:paraId="66D0E5CC"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This monitoring period</w:t>
            </w:r>
          </w:p>
        </w:tc>
      </w:tr>
      <w:tr w:rsidR="00AB424A" w14:paraId="18044FEF" w14:textId="77777777">
        <w:trPr>
          <w:trHeight w:val="57"/>
        </w:trPr>
        <w:tc>
          <w:tcPr>
            <w:tcW w:w="561" w:type="dxa"/>
            <w:vMerge/>
            <w:vAlign w:val="center"/>
          </w:tcPr>
          <w:p w14:paraId="3EAAF160" w14:textId="77777777" w:rsidR="00AB424A" w:rsidRDefault="00AB424A">
            <w:pPr>
              <w:spacing w:after="0"/>
              <w:jc w:val="center"/>
              <w:rPr>
                <w:rFonts w:asciiTheme="majorHAnsi" w:hAnsiTheme="majorHAnsi"/>
                <w:b/>
                <w:bCs/>
                <w:color w:val="171717" w:themeColor="background2" w:themeShade="1A"/>
                <w:sz w:val="18"/>
                <w:szCs w:val="18"/>
                <w:lang w:eastAsia="zh-CN"/>
              </w:rPr>
            </w:pPr>
          </w:p>
        </w:tc>
        <w:tc>
          <w:tcPr>
            <w:tcW w:w="1418" w:type="dxa"/>
            <w:vMerge/>
            <w:vAlign w:val="center"/>
          </w:tcPr>
          <w:p w14:paraId="3EFABC87" w14:textId="77777777" w:rsidR="00AB424A" w:rsidRDefault="00AB424A">
            <w:pPr>
              <w:spacing w:after="0"/>
              <w:jc w:val="center"/>
              <w:rPr>
                <w:rFonts w:asciiTheme="majorHAnsi" w:hAnsiTheme="majorHAnsi"/>
                <w:b/>
                <w:bCs/>
                <w:color w:val="171717" w:themeColor="background2" w:themeShade="1A"/>
                <w:sz w:val="18"/>
                <w:szCs w:val="18"/>
                <w:lang w:eastAsia="zh-CN"/>
              </w:rPr>
            </w:pPr>
          </w:p>
        </w:tc>
        <w:tc>
          <w:tcPr>
            <w:tcW w:w="1282" w:type="dxa"/>
            <w:vMerge/>
            <w:vAlign w:val="center"/>
          </w:tcPr>
          <w:p w14:paraId="341F59EA" w14:textId="77777777" w:rsidR="00AB424A" w:rsidRDefault="00AB424A">
            <w:pPr>
              <w:spacing w:after="0"/>
              <w:jc w:val="center"/>
              <w:rPr>
                <w:rFonts w:asciiTheme="majorHAnsi" w:hAnsiTheme="majorHAnsi"/>
                <w:b/>
                <w:bCs/>
                <w:color w:val="171717" w:themeColor="background2" w:themeShade="1A"/>
                <w:sz w:val="18"/>
                <w:szCs w:val="18"/>
                <w:lang w:eastAsia="zh-CN"/>
              </w:rPr>
            </w:pPr>
          </w:p>
        </w:tc>
        <w:tc>
          <w:tcPr>
            <w:tcW w:w="1270" w:type="dxa"/>
            <w:vAlign w:val="center"/>
          </w:tcPr>
          <w:p w14:paraId="31C93BCD"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Heat load</w:t>
            </w:r>
            <w:r>
              <w:rPr>
                <w:rStyle w:val="FootnoteReference"/>
                <w:rFonts w:asciiTheme="majorHAnsi" w:hAnsiTheme="majorHAnsi"/>
                <w:b/>
                <w:bCs/>
                <w:color w:val="171717" w:themeColor="background2" w:themeShade="1A"/>
                <w:sz w:val="18"/>
                <w:szCs w:val="18"/>
                <w:lang w:eastAsia="zh-CN"/>
              </w:rPr>
              <w:footnoteReference w:id="9"/>
            </w:r>
            <w:r>
              <w:rPr>
                <w:rFonts w:asciiTheme="majorHAnsi" w:hAnsiTheme="majorHAnsi"/>
                <w:b/>
                <w:bCs/>
                <w:color w:val="171717" w:themeColor="background2" w:themeShade="1A"/>
                <w:sz w:val="18"/>
                <w:szCs w:val="18"/>
                <w:lang w:eastAsia="zh-CN"/>
              </w:rPr>
              <w:t xml:space="preserve"> (MW)</w:t>
            </w:r>
          </w:p>
        </w:tc>
        <w:tc>
          <w:tcPr>
            <w:tcW w:w="1701" w:type="dxa"/>
            <w:vAlign w:val="center"/>
          </w:tcPr>
          <w:p w14:paraId="1008007E"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Heating area (thousand m</w:t>
            </w:r>
            <w:r>
              <w:rPr>
                <w:rFonts w:asciiTheme="majorHAnsi" w:hAnsiTheme="majorHAnsi" w:hint="eastAsia"/>
                <w:b/>
                <w:bCs/>
                <w:color w:val="171717" w:themeColor="background2" w:themeShade="1A"/>
                <w:sz w:val="18"/>
                <w:szCs w:val="18"/>
                <w:vertAlign w:val="superscript"/>
                <w:lang w:eastAsia="zh-CN"/>
              </w:rPr>
              <w:t>3</w:t>
            </w:r>
            <w:r>
              <w:rPr>
                <w:rFonts w:asciiTheme="majorHAnsi" w:hAnsiTheme="majorHAnsi"/>
                <w:b/>
                <w:bCs/>
                <w:color w:val="171717" w:themeColor="background2" w:themeShade="1A"/>
                <w:sz w:val="18"/>
                <w:szCs w:val="18"/>
                <w:lang w:eastAsia="zh-CN"/>
              </w:rPr>
              <w:t>)</w:t>
            </w:r>
          </w:p>
        </w:tc>
        <w:tc>
          <w:tcPr>
            <w:tcW w:w="1418" w:type="dxa"/>
            <w:vAlign w:val="center"/>
          </w:tcPr>
          <w:p w14:paraId="1E078D29"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Heat load</w:t>
            </w:r>
            <w:r>
              <w:rPr>
                <w:rStyle w:val="FootnoteReference"/>
                <w:rFonts w:asciiTheme="majorHAnsi" w:hAnsiTheme="majorHAnsi"/>
                <w:b/>
                <w:bCs/>
                <w:color w:val="171717" w:themeColor="background2" w:themeShade="1A"/>
                <w:sz w:val="18"/>
                <w:szCs w:val="18"/>
                <w:lang w:eastAsia="zh-CN"/>
              </w:rPr>
              <w:footnoteReference w:id="10"/>
            </w:r>
            <w:r>
              <w:rPr>
                <w:rFonts w:asciiTheme="majorHAnsi" w:hAnsiTheme="majorHAnsi"/>
                <w:b/>
                <w:bCs/>
                <w:color w:val="171717" w:themeColor="background2" w:themeShade="1A"/>
                <w:sz w:val="18"/>
                <w:szCs w:val="18"/>
                <w:lang w:eastAsia="zh-CN"/>
              </w:rPr>
              <w:t xml:space="preserve"> (MW)</w:t>
            </w:r>
          </w:p>
        </w:tc>
        <w:tc>
          <w:tcPr>
            <w:tcW w:w="1972" w:type="dxa"/>
            <w:vAlign w:val="center"/>
          </w:tcPr>
          <w:p w14:paraId="22BF17E4" w14:textId="77777777" w:rsidR="00AB424A" w:rsidRDefault="00BD1229">
            <w:pPr>
              <w:spacing w:after="0"/>
              <w:jc w:val="center"/>
              <w:rPr>
                <w:rFonts w:asciiTheme="majorHAnsi" w:hAnsiTheme="majorHAnsi"/>
                <w:b/>
                <w:bCs/>
                <w:color w:val="171717" w:themeColor="background2" w:themeShade="1A"/>
                <w:sz w:val="18"/>
                <w:szCs w:val="18"/>
                <w:lang w:eastAsia="zh-CN"/>
              </w:rPr>
            </w:pPr>
            <w:r>
              <w:rPr>
                <w:rFonts w:asciiTheme="majorHAnsi" w:hAnsiTheme="majorHAnsi"/>
                <w:b/>
                <w:bCs/>
                <w:color w:val="171717" w:themeColor="background2" w:themeShade="1A"/>
                <w:sz w:val="18"/>
                <w:szCs w:val="18"/>
                <w:lang w:eastAsia="zh-CN"/>
              </w:rPr>
              <w:t>Heating area (thousand m</w:t>
            </w:r>
            <w:r>
              <w:rPr>
                <w:rFonts w:asciiTheme="majorHAnsi" w:hAnsiTheme="majorHAnsi" w:hint="eastAsia"/>
                <w:b/>
                <w:bCs/>
                <w:color w:val="171717" w:themeColor="background2" w:themeShade="1A"/>
                <w:sz w:val="18"/>
                <w:szCs w:val="18"/>
                <w:vertAlign w:val="superscript"/>
                <w:lang w:eastAsia="zh-CN"/>
              </w:rPr>
              <w:t>3</w:t>
            </w:r>
            <w:r>
              <w:rPr>
                <w:rFonts w:asciiTheme="majorHAnsi" w:hAnsiTheme="majorHAnsi"/>
                <w:b/>
                <w:bCs/>
                <w:color w:val="171717" w:themeColor="background2" w:themeShade="1A"/>
                <w:sz w:val="18"/>
                <w:szCs w:val="18"/>
                <w:lang w:eastAsia="zh-CN"/>
              </w:rPr>
              <w:t>)</w:t>
            </w:r>
          </w:p>
        </w:tc>
      </w:tr>
      <w:tr w:rsidR="00AB424A" w14:paraId="7D27F854" w14:textId="77777777">
        <w:trPr>
          <w:trHeight w:val="57"/>
        </w:trPr>
        <w:tc>
          <w:tcPr>
            <w:tcW w:w="561" w:type="dxa"/>
            <w:vMerge w:val="restart"/>
            <w:vAlign w:val="center"/>
          </w:tcPr>
          <w:p w14:paraId="787B4FF3"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w:t>
            </w:r>
          </w:p>
        </w:tc>
        <w:tc>
          <w:tcPr>
            <w:tcW w:w="1418" w:type="dxa"/>
            <w:vMerge w:val="restart"/>
            <w:vAlign w:val="center"/>
          </w:tcPr>
          <w:p w14:paraId="2DB70C19"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No.4 Village Group</w:t>
            </w:r>
          </w:p>
        </w:tc>
        <w:tc>
          <w:tcPr>
            <w:tcW w:w="1282" w:type="dxa"/>
            <w:vAlign w:val="center"/>
          </w:tcPr>
          <w:p w14:paraId="6257E76F"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 TS4G</w:t>
            </w:r>
          </w:p>
        </w:tc>
        <w:tc>
          <w:tcPr>
            <w:tcW w:w="1270" w:type="dxa"/>
            <w:vAlign w:val="center"/>
          </w:tcPr>
          <w:p w14:paraId="61566AAF" w14:textId="77777777" w:rsidR="00AB424A" w:rsidRDefault="00BD1229">
            <w:pPr>
              <w:spacing w:after="0"/>
              <w:jc w:val="center"/>
              <w:rPr>
                <w:rFonts w:asciiTheme="majorHAnsi" w:hAnsiTheme="majorHAnsi"/>
                <w:color w:val="171717" w:themeColor="background2" w:themeShade="1A"/>
                <w:sz w:val="18"/>
                <w:szCs w:val="18"/>
                <w:lang w:eastAsia="zh-CN"/>
              </w:rPr>
            </w:pPr>
            <w:r>
              <w:rPr>
                <w:color w:val="171717" w:themeColor="background2" w:themeShade="1A"/>
                <w:sz w:val="18"/>
                <w:szCs w:val="18"/>
                <w:lang w:eastAsia="zh-CN"/>
              </w:rPr>
              <w:t>11.55</w:t>
            </w:r>
          </w:p>
        </w:tc>
        <w:tc>
          <w:tcPr>
            <w:tcW w:w="1701" w:type="dxa"/>
            <w:vAlign w:val="center"/>
          </w:tcPr>
          <w:p w14:paraId="4B47A1DA" w14:textId="77777777" w:rsidR="00AB424A" w:rsidRDefault="00BD1229">
            <w:pPr>
              <w:spacing w:after="0"/>
              <w:jc w:val="center"/>
              <w:rPr>
                <w:rFonts w:asciiTheme="majorHAnsi" w:hAnsiTheme="majorHAnsi"/>
                <w:color w:val="171717" w:themeColor="background2" w:themeShade="1A"/>
                <w:sz w:val="18"/>
                <w:szCs w:val="18"/>
                <w:lang w:eastAsia="zh-CN"/>
              </w:rPr>
            </w:pPr>
            <w:r>
              <w:rPr>
                <w:color w:val="171717" w:themeColor="background2" w:themeShade="1A"/>
                <w:sz w:val="18"/>
                <w:szCs w:val="18"/>
                <w:lang w:eastAsia="zh-CN"/>
              </w:rPr>
              <w:t>256.6</w:t>
            </w:r>
          </w:p>
        </w:tc>
        <w:tc>
          <w:tcPr>
            <w:tcW w:w="1418" w:type="dxa"/>
            <w:vAlign w:val="center"/>
          </w:tcPr>
          <w:p w14:paraId="1618FFB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11.49</w:t>
            </w:r>
          </w:p>
        </w:tc>
        <w:tc>
          <w:tcPr>
            <w:tcW w:w="1972" w:type="dxa"/>
            <w:vAlign w:val="center"/>
          </w:tcPr>
          <w:p w14:paraId="5816C8F3" w14:textId="77777777" w:rsidR="00AB424A" w:rsidRDefault="00BD1229">
            <w:pPr>
              <w:spacing w:after="0"/>
              <w:jc w:val="center"/>
              <w:rPr>
                <w:color w:val="171717" w:themeColor="background2" w:themeShade="1A"/>
                <w:sz w:val="18"/>
                <w:szCs w:val="18"/>
                <w:lang w:eastAsia="zh-CN"/>
              </w:rPr>
            </w:pPr>
            <w:r>
              <w:rPr>
                <w:rFonts w:hint="eastAsia"/>
                <w:color w:val="171717" w:themeColor="background2" w:themeShade="1A"/>
                <w:sz w:val="18"/>
                <w:szCs w:val="18"/>
                <w:lang w:eastAsia="zh-CN"/>
              </w:rPr>
              <w:t>255.2728</w:t>
            </w:r>
          </w:p>
        </w:tc>
      </w:tr>
      <w:tr w:rsidR="00AB424A" w14:paraId="4C5692C3" w14:textId="77777777">
        <w:trPr>
          <w:trHeight w:val="57"/>
        </w:trPr>
        <w:tc>
          <w:tcPr>
            <w:tcW w:w="561" w:type="dxa"/>
            <w:vMerge/>
            <w:vAlign w:val="center"/>
          </w:tcPr>
          <w:p w14:paraId="016E977F"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1418" w:type="dxa"/>
            <w:vMerge/>
            <w:vAlign w:val="center"/>
          </w:tcPr>
          <w:p w14:paraId="0AB682AF"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1282" w:type="dxa"/>
            <w:vAlign w:val="center"/>
          </w:tcPr>
          <w:p w14:paraId="16C0391D"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 TS4G</w:t>
            </w:r>
          </w:p>
        </w:tc>
        <w:tc>
          <w:tcPr>
            <w:tcW w:w="1270" w:type="dxa"/>
            <w:vAlign w:val="center"/>
          </w:tcPr>
          <w:p w14:paraId="675BBBBA" w14:textId="77777777" w:rsidR="00AB424A" w:rsidRDefault="00BD1229">
            <w:pPr>
              <w:spacing w:after="0"/>
              <w:jc w:val="center"/>
              <w:rPr>
                <w:rFonts w:asciiTheme="majorHAnsi" w:hAnsiTheme="majorHAnsi"/>
                <w:color w:val="171717" w:themeColor="background2" w:themeShade="1A"/>
                <w:sz w:val="18"/>
                <w:szCs w:val="18"/>
                <w:lang w:eastAsia="zh-CN"/>
              </w:rPr>
            </w:pPr>
            <w:r>
              <w:rPr>
                <w:rFonts w:hint="eastAsia"/>
                <w:color w:val="171717" w:themeColor="background2" w:themeShade="1A"/>
                <w:sz w:val="18"/>
                <w:szCs w:val="18"/>
                <w:lang w:eastAsia="zh-CN"/>
              </w:rPr>
              <w:t>2</w:t>
            </w:r>
            <w:r>
              <w:rPr>
                <w:color w:val="171717" w:themeColor="background2" w:themeShade="1A"/>
                <w:sz w:val="18"/>
                <w:szCs w:val="18"/>
                <w:lang w:eastAsia="zh-CN"/>
              </w:rPr>
              <w:t>3.11</w:t>
            </w:r>
          </w:p>
        </w:tc>
        <w:tc>
          <w:tcPr>
            <w:tcW w:w="1701" w:type="dxa"/>
            <w:vAlign w:val="center"/>
          </w:tcPr>
          <w:p w14:paraId="453DBAE1" w14:textId="77777777" w:rsidR="00AB424A" w:rsidRDefault="00BD1229">
            <w:pPr>
              <w:spacing w:after="0"/>
              <w:jc w:val="center"/>
              <w:rPr>
                <w:rFonts w:asciiTheme="majorHAnsi" w:hAnsiTheme="majorHAnsi"/>
                <w:color w:val="171717" w:themeColor="background2" w:themeShade="1A"/>
                <w:sz w:val="18"/>
                <w:szCs w:val="18"/>
                <w:lang w:eastAsia="zh-CN"/>
              </w:rPr>
            </w:pPr>
            <w:r>
              <w:rPr>
                <w:rFonts w:hint="eastAsia"/>
                <w:color w:val="171717" w:themeColor="background2" w:themeShade="1A"/>
                <w:sz w:val="18"/>
                <w:szCs w:val="18"/>
                <w:lang w:eastAsia="zh-CN"/>
              </w:rPr>
              <w:t>5</w:t>
            </w:r>
            <w:r>
              <w:rPr>
                <w:color w:val="171717" w:themeColor="background2" w:themeShade="1A"/>
                <w:sz w:val="18"/>
                <w:szCs w:val="18"/>
                <w:lang w:eastAsia="zh-CN"/>
              </w:rPr>
              <w:t>13.4</w:t>
            </w:r>
          </w:p>
        </w:tc>
        <w:tc>
          <w:tcPr>
            <w:tcW w:w="1418" w:type="dxa"/>
            <w:vAlign w:val="center"/>
          </w:tcPr>
          <w:p w14:paraId="6C3725E6"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22.92</w:t>
            </w:r>
          </w:p>
        </w:tc>
        <w:tc>
          <w:tcPr>
            <w:tcW w:w="1972" w:type="dxa"/>
            <w:vAlign w:val="center"/>
          </w:tcPr>
          <w:p w14:paraId="1AB5D26E" w14:textId="77777777" w:rsidR="00AB424A" w:rsidRDefault="00BD1229">
            <w:pPr>
              <w:spacing w:after="0"/>
              <w:jc w:val="center"/>
              <w:rPr>
                <w:color w:val="171717" w:themeColor="background2" w:themeShade="1A"/>
                <w:sz w:val="18"/>
                <w:szCs w:val="18"/>
                <w:lang w:eastAsia="zh-CN"/>
              </w:rPr>
            </w:pPr>
            <w:r>
              <w:rPr>
                <w:rFonts w:hint="eastAsia"/>
                <w:color w:val="171717" w:themeColor="background2" w:themeShade="1A"/>
                <w:sz w:val="18"/>
                <w:szCs w:val="18"/>
                <w:lang w:eastAsia="zh-CN"/>
              </w:rPr>
              <w:t>509.34984</w:t>
            </w:r>
          </w:p>
        </w:tc>
      </w:tr>
      <w:tr w:rsidR="00AB424A" w14:paraId="5C99EDB5" w14:textId="77777777">
        <w:trPr>
          <w:trHeight w:val="57"/>
        </w:trPr>
        <w:tc>
          <w:tcPr>
            <w:tcW w:w="561" w:type="dxa"/>
            <w:vAlign w:val="center"/>
          </w:tcPr>
          <w:p w14:paraId="304923A6"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w:t>
            </w:r>
          </w:p>
        </w:tc>
        <w:tc>
          <w:tcPr>
            <w:tcW w:w="1418" w:type="dxa"/>
            <w:vAlign w:val="center"/>
          </w:tcPr>
          <w:p w14:paraId="00E964DC" w14:textId="77777777" w:rsidR="00AB424A" w:rsidRDefault="00BD1229">
            <w:pPr>
              <w:spacing w:after="0"/>
              <w:jc w:val="center"/>
              <w:rPr>
                <w:rFonts w:asciiTheme="majorHAnsi" w:hAnsiTheme="majorHAnsi"/>
                <w:color w:val="171717" w:themeColor="background2" w:themeShade="1A"/>
                <w:sz w:val="18"/>
                <w:szCs w:val="18"/>
                <w:lang w:eastAsia="zh-CN"/>
              </w:rPr>
            </w:pPr>
            <w:proofErr w:type="spellStart"/>
            <w:r>
              <w:rPr>
                <w:rFonts w:asciiTheme="majorHAnsi" w:hAnsiTheme="majorHAnsi"/>
                <w:color w:val="171717" w:themeColor="background2" w:themeShade="1A"/>
                <w:sz w:val="18"/>
                <w:szCs w:val="18"/>
                <w:lang w:eastAsia="zh-CN"/>
              </w:rPr>
              <w:t>Zhengrongfu</w:t>
            </w:r>
            <w:proofErr w:type="spellEnd"/>
          </w:p>
        </w:tc>
        <w:tc>
          <w:tcPr>
            <w:tcW w:w="1282" w:type="dxa"/>
            <w:vAlign w:val="center"/>
          </w:tcPr>
          <w:p w14:paraId="14CEFF53"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 TSZR</w:t>
            </w:r>
          </w:p>
        </w:tc>
        <w:tc>
          <w:tcPr>
            <w:tcW w:w="1270" w:type="dxa"/>
            <w:vAlign w:val="center"/>
          </w:tcPr>
          <w:p w14:paraId="6425DDDB" w14:textId="77777777" w:rsidR="00AB424A" w:rsidRDefault="00BD1229">
            <w:pPr>
              <w:spacing w:after="0"/>
              <w:jc w:val="center"/>
              <w:rPr>
                <w:rFonts w:asciiTheme="majorHAnsi" w:hAnsiTheme="majorHAnsi"/>
                <w:color w:val="171717" w:themeColor="background2" w:themeShade="1A"/>
                <w:sz w:val="18"/>
                <w:szCs w:val="18"/>
                <w:lang w:eastAsia="zh-CN"/>
              </w:rPr>
            </w:pPr>
            <w:r>
              <w:rPr>
                <w:color w:val="171717" w:themeColor="background2" w:themeShade="1A"/>
                <w:sz w:val="18"/>
                <w:szCs w:val="18"/>
                <w:lang w:eastAsia="zh-CN"/>
              </w:rPr>
              <w:t>32.86</w:t>
            </w:r>
          </w:p>
        </w:tc>
        <w:tc>
          <w:tcPr>
            <w:tcW w:w="1701" w:type="dxa"/>
            <w:vAlign w:val="center"/>
          </w:tcPr>
          <w:p w14:paraId="1BBD0393" w14:textId="77777777" w:rsidR="00AB424A" w:rsidRDefault="00BD1229">
            <w:pPr>
              <w:spacing w:after="0"/>
              <w:jc w:val="center"/>
              <w:rPr>
                <w:rFonts w:asciiTheme="majorHAnsi" w:hAnsiTheme="majorHAnsi"/>
                <w:color w:val="171717" w:themeColor="background2" w:themeShade="1A"/>
                <w:sz w:val="18"/>
                <w:szCs w:val="18"/>
                <w:lang w:eastAsia="zh-CN"/>
              </w:rPr>
            </w:pPr>
            <w:r>
              <w:rPr>
                <w:color w:val="171717" w:themeColor="background2" w:themeShade="1A"/>
                <w:sz w:val="18"/>
                <w:szCs w:val="18"/>
                <w:lang w:eastAsia="zh-CN"/>
              </w:rPr>
              <w:t>730.4</w:t>
            </w:r>
          </w:p>
        </w:tc>
        <w:tc>
          <w:tcPr>
            <w:tcW w:w="1418" w:type="dxa"/>
            <w:vAlign w:val="center"/>
          </w:tcPr>
          <w:p w14:paraId="3D3ED480"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32.43</w:t>
            </w:r>
          </w:p>
        </w:tc>
        <w:tc>
          <w:tcPr>
            <w:tcW w:w="1972" w:type="dxa"/>
            <w:vAlign w:val="center"/>
          </w:tcPr>
          <w:p w14:paraId="2E6B11E3" w14:textId="77777777" w:rsidR="00AB424A" w:rsidRDefault="00BD1229">
            <w:pPr>
              <w:spacing w:after="0"/>
              <w:jc w:val="center"/>
              <w:rPr>
                <w:color w:val="171717" w:themeColor="background2" w:themeShade="1A"/>
                <w:sz w:val="18"/>
                <w:szCs w:val="18"/>
                <w:lang w:eastAsia="zh-CN"/>
              </w:rPr>
            </w:pPr>
            <w:r>
              <w:rPr>
                <w:rFonts w:hint="eastAsia"/>
                <w:color w:val="171717" w:themeColor="background2" w:themeShade="1A"/>
                <w:sz w:val="18"/>
                <w:szCs w:val="18"/>
                <w:lang w:eastAsia="zh-CN"/>
              </w:rPr>
              <w:t>720.58243</w:t>
            </w:r>
          </w:p>
        </w:tc>
      </w:tr>
      <w:tr w:rsidR="00AB424A" w14:paraId="6D42DE27" w14:textId="77777777">
        <w:trPr>
          <w:trHeight w:val="57"/>
        </w:trPr>
        <w:tc>
          <w:tcPr>
            <w:tcW w:w="561" w:type="dxa"/>
            <w:vMerge w:val="restart"/>
            <w:vAlign w:val="center"/>
          </w:tcPr>
          <w:p w14:paraId="18411418"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w:t>
            </w:r>
          </w:p>
        </w:tc>
        <w:tc>
          <w:tcPr>
            <w:tcW w:w="1418" w:type="dxa"/>
            <w:vMerge w:val="restart"/>
            <w:vAlign w:val="center"/>
          </w:tcPr>
          <w:p w14:paraId="13ACA04F"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Taishan Village</w:t>
            </w:r>
          </w:p>
        </w:tc>
        <w:tc>
          <w:tcPr>
            <w:tcW w:w="1282" w:type="dxa"/>
            <w:vAlign w:val="center"/>
          </w:tcPr>
          <w:p w14:paraId="608EA40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4# TSTS</w:t>
            </w:r>
          </w:p>
        </w:tc>
        <w:tc>
          <w:tcPr>
            <w:tcW w:w="1270" w:type="dxa"/>
            <w:vAlign w:val="center"/>
          </w:tcPr>
          <w:p w14:paraId="5B379C9F"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5.2</w:t>
            </w:r>
          </w:p>
        </w:tc>
        <w:tc>
          <w:tcPr>
            <w:tcW w:w="1701" w:type="dxa"/>
            <w:vAlign w:val="center"/>
          </w:tcPr>
          <w:p w14:paraId="7F80782B" w14:textId="77777777" w:rsidR="00AB424A" w:rsidRDefault="00BD1229">
            <w:pPr>
              <w:spacing w:after="0"/>
              <w:jc w:val="center"/>
              <w:rPr>
                <w:rFonts w:asciiTheme="majorHAnsi" w:hAnsiTheme="majorHAnsi"/>
                <w:color w:val="171717" w:themeColor="background2" w:themeShade="1A"/>
                <w:sz w:val="18"/>
                <w:szCs w:val="18"/>
                <w:lang w:eastAsia="zh-CN"/>
              </w:rPr>
            </w:pPr>
            <w:r>
              <w:rPr>
                <w:rFonts w:hint="eastAsia"/>
                <w:color w:val="171717" w:themeColor="background2" w:themeShade="1A"/>
                <w:sz w:val="18"/>
                <w:szCs w:val="18"/>
                <w:lang w:eastAsia="zh-CN"/>
              </w:rPr>
              <w:t>C</w:t>
            </w:r>
            <w:r>
              <w:rPr>
                <w:color w:val="171717" w:themeColor="background2" w:themeShade="1A"/>
                <w:sz w:val="18"/>
                <w:szCs w:val="18"/>
                <w:lang w:eastAsia="zh-CN"/>
              </w:rPr>
              <w:t>ommercial buildings 94.516</w:t>
            </w:r>
          </w:p>
        </w:tc>
        <w:tc>
          <w:tcPr>
            <w:tcW w:w="1418" w:type="dxa"/>
            <w:vAlign w:val="center"/>
          </w:tcPr>
          <w:p w14:paraId="7E8F05D9"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5.18</w:t>
            </w:r>
          </w:p>
        </w:tc>
        <w:tc>
          <w:tcPr>
            <w:tcW w:w="1972" w:type="dxa"/>
            <w:vAlign w:val="center"/>
          </w:tcPr>
          <w:p w14:paraId="4FE05C54" w14:textId="77777777" w:rsidR="00AB424A" w:rsidRDefault="00BD1229">
            <w:pPr>
              <w:spacing w:after="0"/>
              <w:jc w:val="center"/>
              <w:rPr>
                <w:color w:val="171717" w:themeColor="background2" w:themeShade="1A"/>
                <w:sz w:val="18"/>
                <w:szCs w:val="18"/>
                <w:lang w:eastAsia="zh-CN"/>
              </w:rPr>
            </w:pPr>
            <w:r>
              <w:rPr>
                <w:rFonts w:hint="eastAsia"/>
                <w:color w:val="171717" w:themeColor="background2" w:themeShade="1A"/>
                <w:sz w:val="18"/>
                <w:szCs w:val="18"/>
                <w:lang w:eastAsia="zh-CN"/>
              </w:rPr>
              <w:t>C</w:t>
            </w:r>
            <w:r>
              <w:rPr>
                <w:color w:val="171717" w:themeColor="background2" w:themeShade="1A"/>
                <w:sz w:val="18"/>
                <w:szCs w:val="18"/>
                <w:lang w:eastAsia="zh-CN"/>
              </w:rPr>
              <w:t>ommercial buildings 94.24</w:t>
            </w:r>
          </w:p>
        </w:tc>
      </w:tr>
      <w:tr w:rsidR="00AB424A" w14:paraId="55688606" w14:textId="77777777">
        <w:trPr>
          <w:trHeight w:val="57"/>
        </w:trPr>
        <w:tc>
          <w:tcPr>
            <w:tcW w:w="561" w:type="dxa"/>
            <w:vMerge/>
            <w:vAlign w:val="center"/>
          </w:tcPr>
          <w:p w14:paraId="39515DA1"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1418" w:type="dxa"/>
            <w:vMerge/>
            <w:vAlign w:val="center"/>
          </w:tcPr>
          <w:p w14:paraId="0181ACDA" w14:textId="77777777" w:rsidR="00AB424A" w:rsidRDefault="00AB424A">
            <w:pPr>
              <w:spacing w:after="0"/>
              <w:jc w:val="center"/>
              <w:rPr>
                <w:rFonts w:asciiTheme="majorHAnsi" w:hAnsiTheme="majorHAnsi"/>
                <w:color w:val="171717" w:themeColor="background2" w:themeShade="1A"/>
                <w:sz w:val="18"/>
                <w:szCs w:val="18"/>
                <w:lang w:eastAsia="zh-CN"/>
              </w:rPr>
            </w:pPr>
          </w:p>
        </w:tc>
        <w:tc>
          <w:tcPr>
            <w:tcW w:w="1282" w:type="dxa"/>
            <w:vAlign w:val="center"/>
          </w:tcPr>
          <w:p w14:paraId="66D0E5FC"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5# TSTS</w:t>
            </w:r>
          </w:p>
        </w:tc>
        <w:tc>
          <w:tcPr>
            <w:tcW w:w="1270" w:type="dxa"/>
            <w:vAlign w:val="center"/>
          </w:tcPr>
          <w:p w14:paraId="7713D6A0"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19.37</w:t>
            </w:r>
          </w:p>
        </w:tc>
        <w:tc>
          <w:tcPr>
            <w:tcW w:w="1701" w:type="dxa"/>
            <w:vAlign w:val="center"/>
          </w:tcPr>
          <w:p w14:paraId="4F1DBAE0" w14:textId="77777777" w:rsidR="00AB424A" w:rsidRDefault="00BD1229">
            <w:pPr>
              <w:spacing w:after="0"/>
              <w:jc w:val="center"/>
              <w:rPr>
                <w:rFonts w:asciiTheme="majorHAnsi" w:hAnsiTheme="majorHAnsi"/>
                <w:color w:val="171717" w:themeColor="background2" w:themeShade="1A"/>
                <w:sz w:val="18"/>
                <w:szCs w:val="18"/>
                <w:lang w:eastAsia="zh-CN"/>
              </w:rPr>
            </w:pPr>
            <w:r>
              <w:rPr>
                <w:color w:val="171717" w:themeColor="background2" w:themeShade="1A"/>
                <w:sz w:val="18"/>
                <w:szCs w:val="18"/>
                <w:lang w:eastAsia="zh-CN"/>
              </w:rPr>
              <w:t>Residential buildings 430.507</w:t>
            </w:r>
          </w:p>
        </w:tc>
        <w:tc>
          <w:tcPr>
            <w:tcW w:w="1418" w:type="dxa"/>
            <w:vAlign w:val="center"/>
          </w:tcPr>
          <w:p w14:paraId="4296FBDE"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19.15</w:t>
            </w:r>
          </w:p>
        </w:tc>
        <w:tc>
          <w:tcPr>
            <w:tcW w:w="1972" w:type="dxa"/>
            <w:vAlign w:val="center"/>
          </w:tcPr>
          <w:p w14:paraId="35493AFB" w14:textId="77777777" w:rsidR="00AB424A" w:rsidRDefault="00BD1229">
            <w:pPr>
              <w:spacing w:after="0"/>
              <w:jc w:val="center"/>
              <w:rPr>
                <w:color w:val="171717" w:themeColor="background2" w:themeShade="1A"/>
                <w:sz w:val="18"/>
                <w:szCs w:val="18"/>
                <w:lang w:eastAsia="zh-CN"/>
              </w:rPr>
            </w:pPr>
            <w:r>
              <w:rPr>
                <w:color w:val="171717" w:themeColor="background2" w:themeShade="1A"/>
                <w:sz w:val="18"/>
                <w:szCs w:val="18"/>
                <w:lang w:eastAsia="zh-CN"/>
              </w:rPr>
              <w:t xml:space="preserve">Residential buildings </w:t>
            </w:r>
            <w:r>
              <w:rPr>
                <w:rFonts w:hint="eastAsia"/>
                <w:color w:val="171717" w:themeColor="background2" w:themeShade="1A"/>
                <w:sz w:val="18"/>
                <w:szCs w:val="18"/>
                <w:lang w:eastAsia="zh-CN"/>
              </w:rPr>
              <w:t>425.59873</w:t>
            </w:r>
          </w:p>
        </w:tc>
      </w:tr>
      <w:tr w:rsidR="00AB424A" w14:paraId="66F81948" w14:textId="77777777">
        <w:trPr>
          <w:trHeight w:val="57"/>
        </w:trPr>
        <w:tc>
          <w:tcPr>
            <w:tcW w:w="561" w:type="dxa"/>
            <w:vAlign w:val="center"/>
          </w:tcPr>
          <w:p w14:paraId="25EA820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4</w:t>
            </w:r>
          </w:p>
        </w:tc>
        <w:tc>
          <w:tcPr>
            <w:tcW w:w="1418" w:type="dxa"/>
            <w:vAlign w:val="center"/>
          </w:tcPr>
          <w:p w14:paraId="308B04F6" w14:textId="77777777" w:rsidR="00AB424A" w:rsidRDefault="00BD1229">
            <w:pPr>
              <w:spacing w:after="0"/>
              <w:jc w:val="center"/>
              <w:rPr>
                <w:rFonts w:asciiTheme="majorHAnsi" w:hAnsiTheme="majorHAnsi"/>
                <w:color w:val="171717" w:themeColor="background2" w:themeShade="1A"/>
                <w:sz w:val="18"/>
                <w:szCs w:val="18"/>
                <w:lang w:eastAsia="zh-CN"/>
              </w:rPr>
            </w:pPr>
            <w:proofErr w:type="spellStart"/>
            <w:r>
              <w:rPr>
                <w:rFonts w:asciiTheme="majorHAnsi" w:hAnsiTheme="majorHAnsi"/>
                <w:color w:val="171717" w:themeColor="background2" w:themeShade="1A"/>
                <w:sz w:val="18"/>
                <w:szCs w:val="18"/>
                <w:lang w:eastAsia="zh-CN"/>
              </w:rPr>
              <w:t>Wangdong</w:t>
            </w:r>
            <w:proofErr w:type="spellEnd"/>
            <w:r>
              <w:rPr>
                <w:rFonts w:asciiTheme="majorHAnsi" w:hAnsiTheme="majorHAnsi"/>
                <w:color w:val="171717" w:themeColor="background2" w:themeShade="1A"/>
                <w:sz w:val="18"/>
                <w:szCs w:val="18"/>
                <w:lang w:eastAsia="zh-CN"/>
              </w:rPr>
              <w:t xml:space="preserve"> Community</w:t>
            </w:r>
          </w:p>
        </w:tc>
        <w:tc>
          <w:tcPr>
            <w:tcW w:w="1282" w:type="dxa"/>
            <w:vAlign w:val="center"/>
          </w:tcPr>
          <w:p w14:paraId="604A109B"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6# TSWD</w:t>
            </w:r>
          </w:p>
        </w:tc>
        <w:tc>
          <w:tcPr>
            <w:tcW w:w="1270" w:type="dxa"/>
            <w:vAlign w:val="center"/>
          </w:tcPr>
          <w:p w14:paraId="146BEFD7" w14:textId="77777777" w:rsidR="00AB424A" w:rsidRDefault="00BD1229">
            <w:pPr>
              <w:spacing w:after="0"/>
              <w:jc w:val="center"/>
              <w:rPr>
                <w:rFonts w:asciiTheme="majorHAnsi" w:hAnsiTheme="majorHAnsi"/>
                <w:color w:val="171717" w:themeColor="background2" w:themeShade="1A"/>
                <w:sz w:val="18"/>
                <w:szCs w:val="18"/>
                <w:lang w:eastAsia="zh-CN"/>
              </w:rPr>
            </w:pPr>
            <w:r>
              <w:rPr>
                <w:rFonts w:hint="eastAsia"/>
                <w:color w:val="171717" w:themeColor="background2" w:themeShade="1A"/>
                <w:sz w:val="18"/>
                <w:szCs w:val="18"/>
                <w:lang w:eastAsia="zh-CN"/>
              </w:rPr>
              <w:t>2</w:t>
            </w:r>
            <w:r>
              <w:rPr>
                <w:color w:val="171717" w:themeColor="background2" w:themeShade="1A"/>
                <w:sz w:val="18"/>
                <w:szCs w:val="18"/>
                <w:lang w:eastAsia="zh-CN"/>
              </w:rPr>
              <w:t>4.75</w:t>
            </w:r>
          </w:p>
        </w:tc>
        <w:tc>
          <w:tcPr>
            <w:tcW w:w="1701" w:type="dxa"/>
            <w:vAlign w:val="center"/>
          </w:tcPr>
          <w:p w14:paraId="0BDCC34E" w14:textId="77777777" w:rsidR="00AB424A" w:rsidRDefault="00BD1229">
            <w:pPr>
              <w:spacing w:after="0"/>
              <w:jc w:val="center"/>
              <w:rPr>
                <w:rFonts w:asciiTheme="majorHAnsi" w:hAnsiTheme="majorHAnsi"/>
                <w:color w:val="171717" w:themeColor="background2" w:themeShade="1A"/>
                <w:sz w:val="18"/>
                <w:szCs w:val="18"/>
                <w:lang w:eastAsia="zh-CN"/>
              </w:rPr>
            </w:pPr>
            <w:r>
              <w:rPr>
                <w:rFonts w:hint="eastAsia"/>
                <w:color w:val="171717" w:themeColor="background2" w:themeShade="1A"/>
                <w:sz w:val="18"/>
                <w:szCs w:val="18"/>
                <w:lang w:eastAsia="zh-CN"/>
              </w:rPr>
              <w:t>5</w:t>
            </w:r>
            <w:r>
              <w:rPr>
                <w:color w:val="171717" w:themeColor="background2" w:themeShade="1A"/>
                <w:sz w:val="18"/>
                <w:szCs w:val="18"/>
                <w:lang w:eastAsia="zh-CN"/>
              </w:rPr>
              <w:t>50</w:t>
            </w:r>
          </w:p>
        </w:tc>
        <w:tc>
          <w:tcPr>
            <w:tcW w:w="1418" w:type="dxa"/>
            <w:vAlign w:val="center"/>
          </w:tcPr>
          <w:p w14:paraId="2F3D43A8"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24.70</w:t>
            </w:r>
          </w:p>
        </w:tc>
        <w:tc>
          <w:tcPr>
            <w:tcW w:w="1972" w:type="dxa"/>
            <w:vAlign w:val="center"/>
          </w:tcPr>
          <w:p w14:paraId="5C593FF9" w14:textId="77777777" w:rsidR="00AB424A" w:rsidRDefault="00BD1229">
            <w:pPr>
              <w:spacing w:after="0"/>
              <w:jc w:val="center"/>
              <w:rPr>
                <w:color w:val="171717" w:themeColor="background2" w:themeShade="1A"/>
                <w:sz w:val="18"/>
                <w:szCs w:val="18"/>
                <w:lang w:eastAsia="zh-CN"/>
              </w:rPr>
            </w:pPr>
            <w:r>
              <w:rPr>
                <w:rFonts w:hint="eastAsia"/>
                <w:color w:val="171717" w:themeColor="background2" w:themeShade="1A"/>
                <w:sz w:val="18"/>
                <w:szCs w:val="18"/>
                <w:lang w:eastAsia="zh-CN"/>
              </w:rPr>
              <w:t>548.92853</w:t>
            </w:r>
          </w:p>
        </w:tc>
      </w:tr>
      <w:tr w:rsidR="00AB424A" w14:paraId="0C0C28BF" w14:textId="77777777">
        <w:trPr>
          <w:trHeight w:val="57"/>
        </w:trPr>
        <w:tc>
          <w:tcPr>
            <w:tcW w:w="1979" w:type="dxa"/>
            <w:gridSpan w:val="2"/>
            <w:vAlign w:val="center"/>
          </w:tcPr>
          <w:p w14:paraId="56EED99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Total</w:t>
            </w:r>
          </w:p>
        </w:tc>
        <w:tc>
          <w:tcPr>
            <w:tcW w:w="1282" w:type="dxa"/>
            <w:vAlign w:val="center"/>
          </w:tcPr>
          <w:p w14:paraId="241E480E"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6</w:t>
            </w:r>
          </w:p>
        </w:tc>
        <w:tc>
          <w:tcPr>
            <w:tcW w:w="1270" w:type="dxa"/>
            <w:vAlign w:val="center"/>
          </w:tcPr>
          <w:p w14:paraId="38BEFE87"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116.84</w:t>
            </w:r>
          </w:p>
        </w:tc>
        <w:tc>
          <w:tcPr>
            <w:tcW w:w="1701" w:type="dxa"/>
            <w:vAlign w:val="center"/>
          </w:tcPr>
          <w:p w14:paraId="123758CA"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Residential buildings 2,480.907</w:t>
            </w:r>
          </w:p>
          <w:p w14:paraId="7055E564"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Commercial buildings 94.516</w:t>
            </w:r>
          </w:p>
        </w:tc>
        <w:tc>
          <w:tcPr>
            <w:tcW w:w="1418" w:type="dxa"/>
            <w:vAlign w:val="center"/>
          </w:tcPr>
          <w:p w14:paraId="2A4E2D62" w14:textId="77777777" w:rsidR="00AB424A" w:rsidRDefault="00BD1229">
            <w:pPr>
              <w:spacing w:after="0"/>
              <w:jc w:val="center"/>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115.87</w:t>
            </w:r>
          </w:p>
        </w:tc>
        <w:tc>
          <w:tcPr>
            <w:tcW w:w="1972" w:type="dxa"/>
            <w:vAlign w:val="center"/>
          </w:tcPr>
          <w:p w14:paraId="142FCC6A" w14:textId="77777777" w:rsidR="00AB424A" w:rsidRDefault="00BD1229">
            <w:pPr>
              <w:spacing w:after="0"/>
              <w:jc w:val="center"/>
              <w:rPr>
                <w:color w:val="171717" w:themeColor="background2" w:themeShade="1A"/>
                <w:sz w:val="18"/>
                <w:szCs w:val="18"/>
                <w:lang w:eastAsia="zh-CN"/>
              </w:rPr>
            </w:pPr>
            <w:r>
              <w:rPr>
                <w:rFonts w:hint="eastAsia"/>
                <w:color w:val="171717" w:themeColor="background2" w:themeShade="1A"/>
                <w:sz w:val="18"/>
                <w:szCs w:val="18"/>
                <w:lang w:eastAsia="zh-CN"/>
              </w:rPr>
              <w:t>Residential buildings 2,459.73233</w:t>
            </w:r>
          </w:p>
          <w:p w14:paraId="08C1C0C0" w14:textId="77777777" w:rsidR="00AB424A" w:rsidRDefault="00BD1229">
            <w:pPr>
              <w:spacing w:after="0"/>
              <w:jc w:val="center"/>
              <w:rPr>
                <w:color w:val="171717" w:themeColor="background2" w:themeShade="1A"/>
                <w:sz w:val="18"/>
                <w:szCs w:val="18"/>
                <w:lang w:eastAsia="zh-CN"/>
              </w:rPr>
            </w:pPr>
            <w:r>
              <w:rPr>
                <w:rFonts w:hint="eastAsia"/>
                <w:color w:val="171717" w:themeColor="background2" w:themeShade="1A"/>
                <w:sz w:val="18"/>
                <w:szCs w:val="18"/>
                <w:lang w:eastAsia="zh-CN"/>
              </w:rPr>
              <w:t>Commercial buildings 94.23626</w:t>
            </w:r>
          </w:p>
        </w:tc>
      </w:tr>
    </w:tbl>
    <w:p w14:paraId="4983D432" w14:textId="77777777" w:rsidR="00AB424A" w:rsidRDefault="00AB424A">
      <w:pPr>
        <w:spacing w:after="0"/>
        <w:jc w:val="both"/>
        <w:rPr>
          <w:color w:val="171717" w:themeColor="background2" w:themeShade="1A"/>
          <w:sz w:val="20"/>
          <w:szCs w:val="20"/>
          <w:lang w:eastAsia="zh-CN"/>
        </w:rPr>
      </w:pPr>
    </w:p>
    <w:p w14:paraId="61704D77"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The occupancy rate of the project area is less than 100%, unoccupied part of the residential area does not need heating supply during the 202</w:t>
      </w:r>
      <w:r>
        <w:rPr>
          <w:rFonts w:hint="eastAsia"/>
          <w:color w:val="171717" w:themeColor="background2" w:themeShade="1A"/>
          <w:sz w:val="20"/>
          <w:szCs w:val="20"/>
          <w:lang w:eastAsia="zh-CN"/>
        </w:rPr>
        <w:t>3</w:t>
      </w:r>
      <w:r>
        <w:rPr>
          <w:color w:val="171717" w:themeColor="background2" w:themeShade="1A"/>
          <w:sz w:val="20"/>
          <w:szCs w:val="20"/>
          <w:lang w:eastAsia="zh-CN"/>
        </w:rPr>
        <w:t>-202</w:t>
      </w:r>
      <w:r>
        <w:rPr>
          <w:rFonts w:hint="eastAsia"/>
          <w:color w:val="171717" w:themeColor="background2" w:themeShade="1A"/>
          <w:sz w:val="20"/>
          <w:szCs w:val="20"/>
          <w:lang w:eastAsia="zh-CN"/>
        </w:rPr>
        <w:t>4</w:t>
      </w:r>
      <w:r>
        <w:rPr>
          <w:color w:val="171717" w:themeColor="background2" w:themeShade="1A"/>
          <w:sz w:val="20"/>
          <w:szCs w:val="20"/>
          <w:lang w:eastAsia="zh-CN"/>
        </w:rPr>
        <w:t xml:space="preserve"> heating season. During the 2023-2024 heating season, the geothermal space heating system ran smoothly. There are no deviations or delays compared to information in approved Project Design Document (PDD).</w:t>
      </w:r>
    </w:p>
    <w:p w14:paraId="2C58BD20" w14:textId="77777777" w:rsidR="00AB424A" w:rsidRDefault="00AB424A"/>
    <w:p w14:paraId="635C47DE" w14:textId="77777777" w:rsidR="00AB424A" w:rsidRDefault="00BD1229">
      <w:pPr>
        <w:rPr>
          <w:color w:val="171717" w:themeColor="background2" w:themeShade="1A"/>
        </w:rPr>
      </w:pPr>
      <w:bookmarkStart w:id="12" w:name="_Toc40962740"/>
      <w:r>
        <w:rPr>
          <w:color w:val="171717" w:themeColor="background2" w:themeShade="1A"/>
        </w:rPr>
        <w:t xml:space="preserve">B.1.1 Forward Action Requests </w:t>
      </w:r>
    </w:p>
    <w:p w14:paraId="663E0848" w14:textId="77777777" w:rsidR="00AB424A" w:rsidRDefault="00BD1229">
      <w:pPr>
        <w:rPr>
          <w:color w:val="171717" w:themeColor="background2" w:themeShade="1A"/>
        </w:rPr>
      </w:pPr>
      <w:r>
        <w:rPr>
          <w:color w:val="171717" w:themeColor="background2" w:themeShade="1A"/>
        </w:rPr>
        <w:t>&gt;&gt;</w:t>
      </w:r>
    </w:p>
    <w:p w14:paraId="74D09CED" w14:textId="77777777" w:rsidR="00AB424A" w:rsidRDefault="00BD1229">
      <w:pPr>
        <w:spacing w:after="0" w:line="276" w:lineRule="auto"/>
        <w:jc w:val="both"/>
        <w:rPr>
          <w:color w:val="171717" w:themeColor="background2" w:themeShade="1A"/>
          <w:sz w:val="20"/>
          <w:szCs w:val="20"/>
          <w:lang w:eastAsia="zh-CN"/>
        </w:rPr>
      </w:pPr>
      <w:r>
        <w:rPr>
          <w:rFonts w:hint="eastAsia"/>
          <w:color w:val="171717" w:themeColor="background2" w:themeShade="1A"/>
          <w:sz w:val="20"/>
          <w:szCs w:val="20"/>
          <w:lang w:eastAsia="zh-CN"/>
        </w:rPr>
        <w:t>N</w:t>
      </w:r>
      <w:r>
        <w:rPr>
          <w:color w:val="171717" w:themeColor="background2" w:themeShade="1A"/>
          <w:sz w:val="20"/>
          <w:szCs w:val="20"/>
          <w:lang w:eastAsia="zh-CN"/>
        </w:rPr>
        <w:t>one.</w:t>
      </w:r>
    </w:p>
    <w:p w14:paraId="02212A16" w14:textId="77777777" w:rsidR="00AB424A" w:rsidRDefault="00AB424A"/>
    <w:p w14:paraId="4D583661" w14:textId="77777777" w:rsidR="00AB424A" w:rsidRDefault="00BD1229">
      <w:pPr>
        <w:pStyle w:val="Heading5"/>
      </w:pPr>
      <w:r>
        <w:t>B.2. Post-Design Certification changes</w:t>
      </w:r>
      <w:bookmarkEnd w:id="12"/>
    </w:p>
    <w:p w14:paraId="4C2AFD68" w14:textId="77777777" w:rsidR="00AB424A" w:rsidRDefault="00BD1229">
      <w:r>
        <w:t>&gt;&gt;</w:t>
      </w:r>
    </w:p>
    <w:p w14:paraId="28486B47" w14:textId="77777777" w:rsidR="00AB424A" w:rsidRDefault="00BD1229">
      <w:pPr>
        <w:jc w:val="both"/>
        <w:rPr>
          <w:color w:val="171717" w:themeColor="background2" w:themeShade="1A"/>
        </w:rPr>
      </w:pPr>
      <w:bookmarkStart w:id="13" w:name="_Toc40962741"/>
      <w:bookmarkStart w:id="14" w:name="_Ref418094308"/>
      <w:r>
        <w:rPr>
          <w:color w:val="171717" w:themeColor="background2" w:themeShade="1A"/>
        </w:rPr>
        <w:t>B.2.1. Temporary deviations from the approved Monitoring &amp; Reporting Plan, methodology or standardized baseline</w:t>
      </w:r>
      <w:bookmarkEnd w:id="13"/>
      <w:bookmarkEnd w:id="14"/>
    </w:p>
    <w:p w14:paraId="7D485D3A" w14:textId="77777777" w:rsidR="00AB424A" w:rsidRDefault="00BD1229">
      <w:pPr>
        <w:jc w:val="both"/>
        <w:rPr>
          <w:color w:val="171717" w:themeColor="background2" w:themeShade="1A"/>
        </w:rPr>
      </w:pPr>
      <w:r>
        <w:rPr>
          <w:color w:val="171717" w:themeColor="background2" w:themeShade="1A"/>
        </w:rPr>
        <w:t>&gt;&gt;</w:t>
      </w:r>
    </w:p>
    <w:p w14:paraId="5C2D837D" w14:textId="77777777" w:rsidR="00AB424A" w:rsidRDefault="00BD1229">
      <w:pPr>
        <w:spacing w:after="0" w:line="276" w:lineRule="auto"/>
        <w:jc w:val="both"/>
        <w:rPr>
          <w:color w:val="171717" w:themeColor="background2" w:themeShade="1A"/>
          <w:sz w:val="20"/>
          <w:szCs w:val="20"/>
          <w:lang w:eastAsia="zh-CN"/>
        </w:rPr>
      </w:pPr>
      <w:r>
        <w:rPr>
          <w:rFonts w:hint="eastAsia"/>
          <w:color w:val="171717" w:themeColor="background2" w:themeShade="1A"/>
          <w:sz w:val="20"/>
          <w:szCs w:val="20"/>
          <w:lang w:eastAsia="zh-CN"/>
        </w:rPr>
        <w:t>N</w:t>
      </w:r>
      <w:r>
        <w:rPr>
          <w:color w:val="171717" w:themeColor="background2" w:themeShade="1A"/>
          <w:sz w:val="20"/>
          <w:szCs w:val="20"/>
          <w:lang w:eastAsia="zh-CN"/>
        </w:rPr>
        <w:t>one.</w:t>
      </w:r>
    </w:p>
    <w:p w14:paraId="591A3158" w14:textId="77777777" w:rsidR="00AB424A" w:rsidRDefault="00AB424A">
      <w:pPr>
        <w:jc w:val="both"/>
        <w:rPr>
          <w:color w:val="171717" w:themeColor="background2" w:themeShade="1A"/>
        </w:rPr>
      </w:pPr>
    </w:p>
    <w:p w14:paraId="5CE3DC20" w14:textId="77777777" w:rsidR="00AB424A" w:rsidRDefault="00BD1229">
      <w:pPr>
        <w:jc w:val="both"/>
        <w:rPr>
          <w:color w:val="171717" w:themeColor="background2" w:themeShade="1A"/>
        </w:rPr>
      </w:pPr>
      <w:bookmarkStart w:id="15" w:name="_Ref418094311"/>
      <w:bookmarkStart w:id="16" w:name="_Toc40962742"/>
      <w:r>
        <w:rPr>
          <w:color w:val="171717" w:themeColor="background2" w:themeShade="1A"/>
        </w:rPr>
        <w:t>B.2.2. Corrections</w:t>
      </w:r>
      <w:bookmarkEnd w:id="15"/>
      <w:bookmarkEnd w:id="16"/>
    </w:p>
    <w:p w14:paraId="2C80ABB1" w14:textId="77777777" w:rsidR="00AB424A" w:rsidRDefault="00BD1229">
      <w:pPr>
        <w:jc w:val="both"/>
        <w:rPr>
          <w:color w:val="171717" w:themeColor="background2" w:themeShade="1A"/>
        </w:rPr>
      </w:pPr>
      <w:r>
        <w:rPr>
          <w:color w:val="171717" w:themeColor="background2" w:themeShade="1A"/>
        </w:rPr>
        <w:t>&gt;&gt;</w:t>
      </w:r>
    </w:p>
    <w:p w14:paraId="5F4766A3" w14:textId="77777777" w:rsidR="00AB424A" w:rsidRDefault="00BD1229">
      <w:pPr>
        <w:spacing w:after="0" w:line="276" w:lineRule="auto"/>
        <w:jc w:val="both"/>
        <w:rPr>
          <w:color w:val="171717" w:themeColor="background2" w:themeShade="1A"/>
          <w:sz w:val="20"/>
          <w:szCs w:val="20"/>
          <w:lang w:eastAsia="zh-CN"/>
        </w:rPr>
      </w:pPr>
      <w:r>
        <w:rPr>
          <w:rFonts w:hint="eastAsia"/>
          <w:color w:val="171717" w:themeColor="background2" w:themeShade="1A"/>
          <w:sz w:val="20"/>
          <w:szCs w:val="20"/>
          <w:lang w:eastAsia="zh-CN"/>
        </w:rPr>
        <w:t>N</w:t>
      </w:r>
      <w:r>
        <w:rPr>
          <w:color w:val="171717" w:themeColor="background2" w:themeShade="1A"/>
          <w:sz w:val="20"/>
          <w:szCs w:val="20"/>
          <w:lang w:eastAsia="zh-CN"/>
        </w:rPr>
        <w:t>one.</w:t>
      </w:r>
    </w:p>
    <w:p w14:paraId="5139640A" w14:textId="77777777" w:rsidR="00AB424A" w:rsidRDefault="00AB424A">
      <w:pPr>
        <w:jc w:val="both"/>
        <w:rPr>
          <w:color w:val="171717" w:themeColor="background2" w:themeShade="1A"/>
        </w:rPr>
      </w:pPr>
    </w:p>
    <w:p w14:paraId="21BFB1E5" w14:textId="77777777" w:rsidR="00AB424A" w:rsidRDefault="00BD1229">
      <w:pPr>
        <w:jc w:val="both"/>
        <w:rPr>
          <w:color w:val="171717" w:themeColor="background2" w:themeShade="1A"/>
        </w:rPr>
      </w:pPr>
      <w:bookmarkStart w:id="17" w:name="_Ref418094316"/>
      <w:bookmarkStart w:id="18" w:name="_Toc40962743"/>
      <w:r>
        <w:rPr>
          <w:color w:val="171717" w:themeColor="background2" w:themeShade="1A"/>
        </w:rPr>
        <w:t>B.2.3. Changes to start date of crediting period</w:t>
      </w:r>
      <w:bookmarkEnd w:id="17"/>
      <w:bookmarkEnd w:id="18"/>
      <w:r>
        <w:rPr>
          <w:color w:val="171717" w:themeColor="background2" w:themeShade="1A"/>
        </w:rPr>
        <w:t xml:space="preserve"> </w:t>
      </w:r>
    </w:p>
    <w:p w14:paraId="521864FF" w14:textId="77777777" w:rsidR="00AB424A" w:rsidRDefault="00BD1229">
      <w:pPr>
        <w:jc w:val="both"/>
        <w:rPr>
          <w:color w:val="171717" w:themeColor="background2" w:themeShade="1A"/>
        </w:rPr>
      </w:pPr>
      <w:r>
        <w:rPr>
          <w:color w:val="171717" w:themeColor="background2" w:themeShade="1A"/>
        </w:rPr>
        <w:t>&gt;&gt;</w:t>
      </w:r>
    </w:p>
    <w:p w14:paraId="0CE77D6E" w14:textId="77777777" w:rsidR="00AB424A" w:rsidRDefault="00BD1229">
      <w:pPr>
        <w:spacing w:after="0" w:line="276" w:lineRule="auto"/>
        <w:jc w:val="both"/>
        <w:rPr>
          <w:color w:val="171717" w:themeColor="background2" w:themeShade="1A"/>
          <w:sz w:val="20"/>
          <w:szCs w:val="20"/>
          <w:lang w:eastAsia="zh-CN"/>
        </w:rPr>
      </w:pPr>
      <w:r>
        <w:rPr>
          <w:rFonts w:hint="eastAsia"/>
          <w:color w:val="171717" w:themeColor="background2" w:themeShade="1A"/>
          <w:sz w:val="20"/>
          <w:szCs w:val="20"/>
          <w:lang w:eastAsia="zh-CN"/>
        </w:rPr>
        <w:t>N</w:t>
      </w:r>
      <w:r>
        <w:rPr>
          <w:color w:val="171717" w:themeColor="background2" w:themeShade="1A"/>
          <w:sz w:val="20"/>
          <w:szCs w:val="20"/>
          <w:lang w:eastAsia="zh-CN"/>
        </w:rPr>
        <w:t>one.</w:t>
      </w:r>
    </w:p>
    <w:p w14:paraId="27C3A2EE" w14:textId="77777777" w:rsidR="00AB424A" w:rsidRDefault="00AB424A">
      <w:pPr>
        <w:jc w:val="both"/>
        <w:rPr>
          <w:color w:val="171717" w:themeColor="background2" w:themeShade="1A"/>
        </w:rPr>
      </w:pPr>
    </w:p>
    <w:p w14:paraId="174E4042" w14:textId="77777777" w:rsidR="00AB424A" w:rsidRDefault="00BD1229">
      <w:pPr>
        <w:jc w:val="both"/>
        <w:rPr>
          <w:color w:val="171717" w:themeColor="background2" w:themeShade="1A"/>
        </w:rPr>
      </w:pPr>
      <w:bookmarkStart w:id="19" w:name="_Ref418094322"/>
      <w:bookmarkStart w:id="20" w:name="_Toc40962744"/>
      <w:r>
        <w:rPr>
          <w:color w:val="171717" w:themeColor="background2" w:themeShade="1A"/>
        </w:rPr>
        <w:t>B.2.4. Permanent changes from the Design Certified monitoring plan, applied methodology or applied standardized baseline</w:t>
      </w:r>
      <w:bookmarkEnd w:id="19"/>
      <w:bookmarkEnd w:id="20"/>
    </w:p>
    <w:p w14:paraId="3003D581" w14:textId="77777777" w:rsidR="00AB424A" w:rsidRDefault="00BD1229">
      <w:pPr>
        <w:jc w:val="both"/>
        <w:rPr>
          <w:color w:val="171717" w:themeColor="background2" w:themeShade="1A"/>
        </w:rPr>
      </w:pPr>
      <w:r>
        <w:rPr>
          <w:color w:val="171717" w:themeColor="background2" w:themeShade="1A"/>
        </w:rPr>
        <w:t>&gt;&gt;</w:t>
      </w:r>
    </w:p>
    <w:p w14:paraId="1E22922D" w14:textId="77777777" w:rsidR="00AB424A" w:rsidRDefault="00BD1229">
      <w:pPr>
        <w:spacing w:after="0" w:line="276" w:lineRule="auto"/>
        <w:jc w:val="both"/>
        <w:rPr>
          <w:color w:val="171717" w:themeColor="background2" w:themeShade="1A"/>
          <w:sz w:val="20"/>
          <w:szCs w:val="20"/>
          <w:lang w:eastAsia="zh-CN"/>
        </w:rPr>
      </w:pPr>
      <w:r>
        <w:rPr>
          <w:rFonts w:hint="eastAsia"/>
          <w:color w:val="171717" w:themeColor="background2" w:themeShade="1A"/>
          <w:sz w:val="20"/>
          <w:szCs w:val="20"/>
          <w:lang w:eastAsia="zh-CN"/>
        </w:rPr>
        <w:t>N</w:t>
      </w:r>
      <w:r>
        <w:rPr>
          <w:color w:val="171717" w:themeColor="background2" w:themeShade="1A"/>
          <w:sz w:val="20"/>
          <w:szCs w:val="20"/>
          <w:lang w:eastAsia="zh-CN"/>
        </w:rPr>
        <w:t>one.</w:t>
      </w:r>
    </w:p>
    <w:p w14:paraId="2F4E99CC" w14:textId="77777777" w:rsidR="00AB424A" w:rsidRDefault="00AB424A">
      <w:pPr>
        <w:jc w:val="both"/>
        <w:rPr>
          <w:color w:val="171717" w:themeColor="background2" w:themeShade="1A"/>
        </w:rPr>
      </w:pPr>
    </w:p>
    <w:p w14:paraId="756EEB97" w14:textId="77777777" w:rsidR="00AB424A" w:rsidRDefault="00BD1229">
      <w:pPr>
        <w:jc w:val="both"/>
        <w:rPr>
          <w:color w:val="171717" w:themeColor="background2" w:themeShade="1A"/>
        </w:rPr>
      </w:pPr>
      <w:bookmarkStart w:id="21" w:name="_Toc40962745"/>
      <w:bookmarkStart w:id="22" w:name="_Ref418094327"/>
      <w:r>
        <w:rPr>
          <w:color w:val="171717" w:themeColor="background2" w:themeShade="1A"/>
        </w:rPr>
        <w:t>B.2.5. Changes to project design of approved project</w:t>
      </w:r>
      <w:bookmarkEnd w:id="21"/>
      <w:bookmarkEnd w:id="22"/>
    </w:p>
    <w:p w14:paraId="3B5100CF" w14:textId="77777777" w:rsidR="00AB424A" w:rsidRDefault="00BD1229">
      <w:pPr>
        <w:jc w:val="both"/>
        <w:rPr>
          <w:color w:val="171717" w:themeColor="background2" w:themeShade="1A"/>
        </w:rPr>
      </w:pPr>
      <w:r>
        <w:rPr>
          <w:color w:val="171717" w:themeColor="background2" w:themeShade="1A"/>
        </w:rPr>
        <w:t>&gt;&gt;</w:t>
      </w:r>
    </w:p>
    <w:p w14:paraId="2D98CFE7" w14:textId="77777777" w:rsidR="00AB424A" w:rsidRDefault="00BD1229">
      <w:pPr>
        <w:spacing w:after="0" w:line="276" w:lineRule="auto"/>
        <w:jc w:val="both"/>
        <w:rPr>
          <w:color w:val="171717" w:themeColor="background2" w:themeShade="1A"/>
          <w:sz w:val="20"/>
          <w:szCs w:val="20"/>
          <w:lang w:eastAsia="zh-CN"/>
        </w:rPr>
      </w:pPr>
      <w:r>
        <w:rPr>
          <w:rFonts w:hint="eastAsia"/>
          <w:color w:val="171717" w:themeColor="background2" w:themeShade="1A"/>
          <w:sz w:val="20"/>
          <w:szCs w:val="20"/>
          <w:lang w:eastAsia="zh-CN"/>
        </w:rPr>
        <w:t>N</w:t>
      </w:r>
      <w:r>
        <w:rPr>
          <w:color w:val="171717" w:themeColor="background2" w:themeShade="1A"/>
          <w:sz w:val="20"/>
          <w:szCs w:val="20"/>
          <w:lang w:eastAsia="zh-CN"/>
        </w:rPr>
        <w:t>one.</w:t>
      </w:r>
    </w:p>
    <w:p w14:paraId="5A6CAE6D" w14:textId="77777777" w:rsidR="00AB424A" w:rsidRDefault="00AB424A"/>
    <w:p w14:paraId="1D5263CC" w14:textId="77777777" w:rsidR="00C32973" w:rsidRDefault="00C32973"/>
    <w:p w14:paraId="3D07825A" w14:textId="77777777" w:rsidR="00C32973" w:rsidRDefault="00C32973"/>
    <w:p w14:paraId="1814DC0C" w14:textId="77777777" w:rsidR="00C32973" w:rsidRDefault="00C32973"/>
    <w:p w14:paraId="13E0A3B7" w14:textId="77777777" w:rsidR="00C32973" w:rsidRDefault="00C32973"/>
    <w:p w14:paraId="665FF970" w14:textId="77777777" w:rsidR="00C32973" w:rsidRDefault="00C32973"/>
    <w:p w14:paraId="342B7430" w14:textId="77777777" w:rsidR="00C32973" w:rsidRDefault="00C32973"/>
    <w:p w14:paraId="797534DE" w14:textId="77777777" w:rsidR="00C32973" w:rsidRDefault="00C32973"/>
    <w:p w14:paraId="75191E40" w14:textId="77777777" w:rsidR="00C32973" w:rsidRDefault="00C32973"/>
    <w:p w14:paraId="166C7FD0" w14:textId="77777777" w:rsidR="00AB424A" w:rsidRDefault="00BD1229">
      <w:pPr>
        <w:pStyle w:val="Heading4"/>
        <w:jc w:val="both"/>
      </w:pPr>
      <w:bookmarkStart w:id="23" w:name="_Ref49860669"/>
      <w:bookmarkStart w:id="24" w:name="_Toc40962746"/>
      <w:bookmarkStart w:id="25" w:name="_Ref47706319"/>
      <w:r>
        <w:lastRenderedPageBreak/>
        <w:t>SECTION C. DESCRIPTION OF MONITORING SYSTEM APPLIED BY THE PROJECT</w:t>
      </w:r>
      <w:bookmarkEnd w:id="23"/>
      <w:bookmarkEnd w:id="24"/>
      <w:bookmarkEnd w:id="25"/>
    </w:p>
    <w:p w14:paraId="5B701DD6" w14:textId="77777777" w:rsidR="00AB424A" w:rsidRDefault="00BD1229">
      <w:r>
        <w:t>&gt;&gt;</w:t>
      </w:r>
    </w:p>
    <w:p w14:paraId="77357B52" w14:textId="77777777" w:rsidR="00AB424A" w:rsidRDefault="00BD1229">
      <w:pPr>
        <w:spacing w:after="0"/>
        <w:jc w:val="both"/>
        <w:rPr>
          <w:b/>
          <w:bCs/>
          <w:color w:val="171717" w:themeColor="background2" w:themeShade="1A"/>
          <w:sz w:val="20"/>
          <w:szCs w:val="20"/>
          <w:lang w:eastAsia="zh-CN"/>
        </w:rPr>
      </w:pPr>
      <w:r>
        <w:rPr>
          <w:b/>
          <w:bCs/>
          <w:color w:val="171717" w:themeColor="background2" w:themeShade="1A"/>
          <w:sz w:val="20"/>
          <w:szCs w:val="20"/>
          <w:lang w:eastAsia="zh-CN"/>
        </w:rPr>
        <w:t>Parameters to be monitored</w:t>
      </w:r>
    </w:p>
    <w:p w14:paraId="59C8FE29" w14:textId="77777777" w:rsidR="00AB424A" w:rsidRDefault="00BD1229">
      <w:pPr>
        <w:spacing w:after="0" w:line="276" w:lineRule="auto"/>
        <w:jc w:val="both"/>
        <w:rPr>
          <w:color w:val="171717" w:themeColor="background2" w:themeShade="1A"/>
          <w:sz w:val="20"/>
          <w:szCs w:val="20"/>
          <w:lang w:eastAsia="en-GB"/>
        </w:rPr>
      </w:pPr>
      <w:r>
        <w:rPr>
          <w:color w:val="171717" w:themeColor="background2" w:themeShade="1A"/>
          <w:sz w:val="20"/>
          <w:szCs w:val="20"/>
          <w:lang w:eastAsia="en-GB"/>
        </w:rPr>
        <w:t>A</w:t>
      </w:r>
      <w:r>
        <w:rPr>
          <w:rFonts w:hint="eastAsia"/>
          <w:color w:val="171717" w:themeColor="background2" w:themeShade="1A"/>
          <w:sz w:val="20"/>
          <w:szCs w:val="20"/>
          <w:lang w:eastAsia="zh-CN"/>
        </w:rPr>
        <w:t>ccording</w:t>
      </w:r>
      <w:r>
        <w:rPr>
          <w:color w:val="171717" w:themeColor="background2" w:themeShade="1A"/>
          <w:sz w:val="20"/>
          <w:szCs w:val="20"/>
          <w:lang w:eastAsia="en-GB"/>
        </w:rPr>
        <w:t xml:space="preserve"> </w:t>
      </w:r>
      <w:r>
        <w:rPr>
          <w:rFonts w:hint="eastAsia"/>
          <w:color w:val="171717" w:themeColor="background2" w:themeShade="1A"/>
          <w:sz w:val="20"/>
          <w:szCs w:val="20"/>
          <w:lang w:eastAsia="zh-CN"/>
        </w:rPr>
        <w:t>to</w:t>
      </w:r>
      <w:r>
        <w:rPr>
          <w:color w:val="171717" w:themeColor="background2" w:themeShade="1A"/>
          <w:sz w:val="20"/>
          <w:szCs w:val="20"/>
          <w:lang w:eastAsia="en-GB"/>
        </w:rPr>
        <w:t xml:space="preserve"> section B.7.1 of the </w:t>
      </w:r>
      <w:r>
        <w:rPr>
          <w:rFonts w:hint="eastAsia"/>
          <w:color w:val="171717" w:themeColor="background2" w:themeShade="1A"/>
          <w:sz w:val="20"/>
          <w:szCs w:val="20"/>
          <w:lang w:eastAsia="zh-CN"/>
        </w:rPr>
        <w:t xml:space="preserve">approved </w:t>
      </w:r>
      <w:r>
        <w:rPr>
          <w:color w:val="171717" w:themeColor="background2" w:themeShade="1A"/>
          <w:sz w:val="20"/>
          <w:szCs w:val="20"/>
          <w:lang w:eastAsia="en-GB"/>
        </w:rPr>
        <w:t>PDD, there are 10 parameters to be monitored,</w:t>
      </w:r>
    </w:p>
    <w:p w14:paraId="0ECB5106" w14:textId="77777777" w:rsidR="00AB424A" w:rsidRDefault="00AB424A">
      <w:pPr>
        <w:spacing w:after="0" w:line="276" w:lineRule="auto"/>
        <w:jc w:val="both"/>
        <w:rPr>
          <w:lang w:eastAsia="en-GB"/>
        </w:rPr>
      </w:pPr>
    </w:p>
    <w:p w14:paraId="28F01CC3"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SDG 7/SDG 13</w:t>
      </w:r>
    </w:p>
    <w:p w14:paraId="1E8C268E"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Net heating area for construction type </w:t>
      </w:r>
      <w:r>
        <w:rPr>
          <w:rFonts w:asciiTheme="majorHAnsi" w:hAnsiTheme="majorHAnsi"/>
          <w:i/>
          <w:iCs/>
          <w:color w:val="171717" w:themeColor="background2" w:themeShade="1A"/>
          <w:sz w:val="20"/>
          <w:szCs w:val="20"/>
          <w:lang w:eastAsia="zh-CN"/>
        </w:rPr>
        <w:t>m</w:t>
      </w:r>
      <w:r>
        <w:rPr>
          <w:rFonts w:asciiTheme="majorHAnsi" w:hAnsiTheme="majorHAnsi"/>
          <w:color w:val="171717" w:themeColor="background2" w:themeShade="1A"/>
          <w:sz w:val="20"/>
          <w:szCs w:val="20"/>
          <w:lang w:eastAsia="zh-CN"/>
        </w:rPr>
        <w:t xml:space="preserve">, </w:t>
      </w:r>
      <w:r>
        <w:rPr>
          <w:rFonts w:asciiTheme="majorHAnsi" w:hAnsiTheme="majorHAnsi" w:cs="Arial"/>
          <w:i/>
          <w:iCs/>
          <w:color w:val="171717" w:themeColor="background2" w:themeShade="1A"/>
          <w:sz w:val="20"/>
          <w:szCs w:val="20"/>
          <w:lang w:val="en-GB"/>
        </w:rPr>
        <w:t>A</w:t>
      </w:r>
      <w:r>
        <w:rPr>
          <w:rFonts w:asciiTheme="majorHAnsi" w:hAnsiTheme="majorHAnsi" w:cs="Arial"/>
          <w:i/>
          <w:iCs/>
          <w:color w:val="171717" w:themeColor="background2" w:themeShade="1A"/>
          <w:sz w:val="20"/>
          <w:szCs w:val="20"/>
          <w:vertAlign w:val="subscript"/>
          <w:lang w:val="en-GB"/>
        </w:rPr>
        <w:t>m</w:t>
      </w:r>
    </w:p>
    <w:p w14:paraId="01AFD488" w14:textId="77777777" w:rsidR="00AB424A" w:rsidRDefault="00AB424A">
      <w:pPr>
        <w:spacing w:after="0"/>
        <w:jc w:val="both"/>
        <w:rPr>
          <w:rFonts w:asciiTheme="majorHAnsi" w:hAnsiTheme="majorHAnsi"/>
          <w:color w:val="171717" w:themeColor="background2" w:themeShade="1A"/>
          <w:sz w:val="20"/>
          <w:szCs w:val="20"/>
          <w:lang w:eastAsia="zh-CN"/>
        </w:rPr>
      </w:pPr>
    </w:p>
    <w:p w14:paraId="517908B2"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SDG 8</w:t>
      </w:r>
    </w:p>
    <w:p w14:paraId="2B4F83B6"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Number of males and females employed by the project</w:t>
      </w:r>
    </w:p>
    <w:p w14:paraId="247CAEF1"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Average monthly salary</w:t>
      </w:r>
    </w:p>
    <w:p w14:paraId="5E501483" w14:textId="77777777" w:rsidR="00AB424A" w:rsidRDefault="00AB424A">
      <w:pPr>
        <w:spacing w:after="0" w:line="276" w:lineRule="auto"/>
        <w:jc w:val="both"/>
        <w:rPr>
          <w:lang w:eastAsia="zh-CN"/>
        </w:rPr>
      </w:pPr>
    </w:p>
    <w:p w14:paraId="412FD1F0"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SDG 13</w:t>
      </w:r>
    </w:p>
    <w:p w14:paraId="6295B0B0"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Heating index for construction type </w:t>
      </w:r>
      <w:r>
        <w:rPr>
          <w:rFonts w:asciiTheme="majorHAnsi" w:hAnsiTheme="majorHAnsi"/>
          <w:i/>
          <w:iCs/>
          <w:color w:val="171717" w:themeColor="background2" w:themeShade="1A"/>
          <w:sz w:val="20"/>
          <w:szCs w:val="20"/>
          <w:lang w:eastAsia="zh-CN"/>
        </w:rPr>
        <w:t>m</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cs="Arial"/>
          <w:i/>
          <w:iCs/>
          <w:color w:val="171717" w:themeColor="background2" w:themeShade="1A"/>
          <w:sz w:val="20"/>
          <w:szCs w:val="20"/>
          <w:lang w:val="en-GB"/>
        </w:rPr>
        <w:t>HI</w:t>
      </w:r>
      <w:r>
        <w:rPr>
          <w:rFonts w:asciiTheme="majorHAnsi" w:hAnsiTheme="majorHAnsi" w:cs="Arial"/>
          <w:i/>
          <w:iCs/>
          <w:color w:val="171717" w:themeColor="background2" w:themeShade="1A"/>
          <w:sz w:val="20"/>
          <w:szCs w:val="20"/>
          <w:vertAlign w:val="subscript"/>
          <w:lang w:val="en-GB"/>
        </w:rPr>
        <w:t>m</w:t>
      </w:r>
      <w:proofErr w:type="spellEnd"/>
    </w:p>
    <w:p w14:paraId="23A83B3D"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Average technical transmission and distribution losses for providing electricity to source j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proofErr w:type="spellStart"/>
      <w:proofErr w:type="gramStart"/>
      <w:r>
        <w:rPr>
          <w:rFonts w:asciiTheme="majorHAnsi" w:hAnsiTheme="majorHAnsi"/>
          <w:i/>
          <w:iCs/>
          <w:color w:val="171717" w:themeColor="background2" w:themeShade="1A"/>
          <w:sz w:val="20"/>
          <w:szCs w:val="20"/>
          <w:lang w:val="en-GB" w:eastAsia="zh-CN"/>
        </w:rPr>
        <w:t>TDL</w:t>
      </w:r>
      <w:r>
        <w:rPr>
          <w:rFonts w:asciiTheme="majorHAnsi" w:hAnsiTheme="majorHAnsi"/>
          <w:i/>
          <w:iCs/>
          <w:color w:val="171717" w:themeColor="background2" w:themeShade="1A"/>
          <w:sz w:val="20"/>
          <w:szCs w:val="20"/>
          <w:vertAlign w:val="subscript"/>
          <w:lang w:val="en-GB" w:eastAsia="zh-CN"/>
        </w:rPr>
        <w:t>j,y</w:t>
      </w:r>
      <w:proofErr w:type="spellEnd"/>
      <w:proofErr w:type="gramEnd"/>
    </w:p>
    <w:p w14:paraId="07F54AD6"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Combined margin emission factor for the grid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proofErr w:type="spellStart"/>
      <w:proofErr w:type="gramStart"/>
      <w:r>
        <w:rPr>
          <w:rFonts w:asciiTheme="majorHAnsi" w:hAnsiTheme="majorHAnsi"/>
          <w:i/>
          <w:iCs/>
          <w:color w:val="171717" w:themeColor="background2" w:themeShade="1A"/>
          <w:sz w:val="20"/>
          <w:szCs w:val="20"/>
          <w:lang w:val="en-GB" w:eastAsia="zh-CN"/>
        </w:rPr>
        <w:t>EF</w:t>
      </w:r>
      <w:r>
        <w:rPr>
          <w:rFonts w:asciiTheme="majorHAnsi" w:hAnsiTheme="majorHAnsi"/>
          <w:i/>
          <w:iCs/>
          <w:color w:val="171717" w:themeColor="background2" w:themeShade="1A"/>
          <w:sz w:val="20"/>
          <w:szCs w:val="20"/>
          <w:vertAlign w:val="subscript"/>
          <w:lang w:val="en-GB" w:eastAsia="zh-CN"/>
        </w:rPr>
        <w:t>EL,j</w:t>
      </w:r>
      <w:proofErr w:type="gramEnd"/>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i/>
          <w:iCs/>
          <w:color w:val="171717" w:themeColor="background2" w:themeShade="1A"/>
          <w:sz w:val="20"/>
          <w:szCs w:val="20"/>
          <w:lang w:val="en-GB" w:eastAsia="zh-CN"/>
        </w:rPr>
        <w:t>EF</w:t>
      </w:r>
      <w:r>
        <w:rPr>
          <w:rFonts w:asciiTheme="majorHAnsi" w:hAnsiTheme="majorHAnsi"/>
          <w:i/>
          <w:iCs/>
          <w:color w:val="171717" w:themeColor="background2" w:themeShade="1A"/>
          <w:sz w:val="20"/>
          <w:szCs w:val="20"/>
          <w:vertAlign w:val="subscript"/>
          <w:lang w:val="en-GB" w:eastAsia="zh-CN"/>
        </w:rPr>
        <w:t>grid,CM,y</w:t>
      </w:r>
      <w:proofErr w:type="spellEnd"/>
      <w:r>
        <w:rPr>
          <w:rFonts w:asciiTheme="majorHAnsi" w:hAnsiTheme="majorHAnsi"/>
          <w:color w:val="171717" w:themeColor="background2" w:themeShade="1A"/>
          <w:sz w:val="20"/>
          <w:szCs w:val="20"/>
          <w:lang w:val="en-GB" w:eastAsia="zh-CN"/>
        </w:rPr>
        <w:t>)</w:t>
      </w:r>
    </w:p>
    <w:p w14:paraId="6844A5A4"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Hours per </w:t>
      </w:r>
      <w:r>
        <w:rPr>
          <w:rFonts w:asciiTheme="majorHAnsi" w:hAnsiTheme="majorHAnsi" w:hint="eastAsia"/>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ear heat utilization in well </w:t>
      </w:r>
      <w:r>
        <w:rPr>
          <w:rFonts w:asciiTheme="majorHAnsi" w:hAnsiTheme="majorHAnsi"/>
          <w:i/>
          <w:iCs/>
          <w:color w:val="171717" w:themeColor="background2" w:themeShade="1A"/>
          <w:sz w:val="20"/>
          <w:szCs w:val="20"/>
          <w:lang w:eastAsia="zh-CN"/>
        </w:rPr>
        <w:t>j</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cs="Arial"/>
          <w:i/>
          <w:iCs/>
          <w:color w:val="171717" w:themeColor="background2" w:themeShade="1A"/>
          <w:sz w:val="20"/>
          <w:szCs w:val="20"/>
          <w:lang w:val="en-GB"/>
        </w:rPr>
        <w:t>T</w:t>
      </w:r>
      <w:r>
        <w:rPr>
          <w:rFonts w:asciiTheme="majorHAnsi" w:hAnsiTheme="majorHAnsi" w:cs="Arial"/>
          <w:i/>
          <w:iCs/>
          <w:color w:val="171717" w:themeColor="background2" w:themeShade="1A"/>
          <w:sz w:val="20"/>
          <w:szCs w:val="20"/>
          <w:vertAlign w:val="subscript"/>
          <w:lang w:val="en-GB"/>
        </w:rPr>
        <w:t>j</w:t>
      </w:r>
      <w:proofErr w:type="spellEnd"/>
    </w:p>
    <w:p w14:paraId="2C9383BC"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Average temperature difference between inlet and outlet temperatures at the downstream of substation heat exchanger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cs="Arial"/>
          <w:i/>
          <w:iCs/>
          <w:color w:val="171717" w:themeColor="background2" w:themeShade="1A"/>
          <w:sz w:val="20"/>
          <w:szCs w:val="20"/>
          <w:lang w:val="en-GB"/>
        </w:rPr>
        <w:t>Δ</w:t>
      </w:r>
      <w:proofErr w:type="gramStart"/>
      <w:r>
        <w:rPr>
          <w:rFonts w:asciiTheme="majorHAnsi" w:hAnsiTheme="majorHAnsi"/>
          <w:i/>
          <w:iCs/>
          <w:color w:val="171717" w:themeColor="background2" w:themeShade="1A"/>
          <w:sz w:val="20"/>
          <w:szCs w:val="20"/>
          <w:lang w:val="en-GB" w:eastAsia="zh-CN"/>
        </w:rPr>
        <w:t>t</w:t>
      </w:r>
      <w:r>
        <w:rPr>
          <w:rFonts w:asciiTheme="majorHAnsi" w:hAnsiTheme="majorHAnsi"/>
          <w:i/>
          <w:iCs/>
          <w:color w:val="171717" w:themeColor="background2" w:themeShade="1A"/>
          <w:sz w:val="20"/>
          <w:szCs w:val="20"/>
          <w:vertAlign w:val="subscript"/>
          <w:lang w:val="en-GB" w:eastAsia="zh-CN"/>
        </w:rPr>
        <w:t>j,d</w:t>
      </w:r>
      <w:proofErr w:type="gramEnd"/>
      <w:r>
        <w:rPr>
          <w:rFonts w:asciiTheme="majorHAnsi" w:hAnsiTheme="majorHAnsi"/>
          <w:i/>
          <w:iCs/>
          <w:color w:val="171717" w:themeColor="background2" w:themeShade="1A"/>
          <w:sz w:val="20"/>
          <w:szCs w:val="20"/>
          <w:vertAlign w:val="subscript"/>
          <w:lang w:val="en-GB" w:eastAsia="zh-CN"/>
        </w:rPr>
        <w:t>,y</w:t>
      </w:r>
      <w:proofErr w:type="spellEnd"/>
    </w:p>
    <w:p w14:paraId="32318024"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val="en-GB" w:eastAsia="zh-CN"/>
        </w:rPr>
        <w:t xml:space="preserve">Average flow rate at the downstream of heat exchanger (upstream of which is connected with water supply from the geothermal well j) in year </w:t>
      </w:r>
      <w:r>
        <w:rPr>
          <w:rFonts w:asciiTheme="majorHAnsi" w:hAnsiTheme="majorHAnsi"/>
          <w:i/>
          <w:iCs/>
          <w:color w:val="171717" w:themeColor="background2" w:themeShade="1A"/>
          <w:sz w:val="20"/>
          <w:szCs w:val="20"/>
          <w:lang w:val="en-GB" w:eastAsia="zh-CN"/>
        </w:rPr>
        <w:t>y</w:t>
      </w:r>
      <w:r>
        <w:rPr>
          <w:rFonts w:asciiTheme="majorHAnsi" w:hAnsiTheme="majorHAnsi"/>
          <w:color w:val="171717" w:themeColor="background2" w:themeShade="1A"/>
          <w:sz w:val="20"/>
          <w:szCs w:val="20"/>
          <w:lang w:val="en-GB" w:eastAsia="zh-CN"/>
        </w:rPr>
        <w:t xml:space="preserve">, </w:t>
      </w:r>
      <w:proofErr w:type="spellStart"/>
      <w:proofErr w:type="gramStart"/>
      <w:r>
        <w:rPr>
          <w:rFonts w:asciiTheme="majorHAnsi" w:hAnsiTheme="majorHAnsi" w:cs="Arial"/>
          <w:i/>
          <w:iCs/>
          <w:color w:val="171717" w:themeColor="background2" w:themeShade="1A"/>
          <w:sz w:val="20"/>
          <w:szCs w:val="20"/>
          <w:lang w:val="en-GB"/>
        </w:rPr>
        <w:t>FR</w:t>
      </w:r>
      <w:r>
        <w:rPr>
          <w:rFonts w:asciiTheme="majorHAnsi" w:hAnsiTheme="majorHAnsi" w:cs="Arial"/>
          <w:i/>
          <w:iCs/>
          <w:color w:val="171717" w:themeColor="background2" w:themeShade="1A"/>
          <w:sz w:val="20"/>
          <w:szCs w:val="20"/>
          <w:vertAlign w:val="subscript"/>
          <w:lang w:val="en-GB"/>
        </w:rPr>
        <w:t>j,d</w:t>
      </w:r>
      <w:proofErr w:type="gramEnd"/>
      <w:r>
        <w:rPr>
          <w:rFonts w:asciiTheme="majorHAnsi" w:hAnsiTheme="majorHAnsi" w:cs="Arial"/>
          <w:i/>
          <w:iCs/>
          <w:color w:val="171717" w:themeColor="background2" w:themeShade="1A"/>
          <w:sz w:val="20"/>
          <w:szCs w:val="20"/>
          <w:vertAlign w:val="subscript"/>
          <w:lang w:val="en-GB"/>
        </w:rPr>
        <w:t>,y</w:t>
      </w:r>
      <w:proofErr w:type="spellEnd"/>
    </w:p>
    <w:p w14:paraId="300DAB70" w14:textId="77777777" w:rsidR="00AB424A" w:rsidRDefault="00BD1229">
      <w:pPr>
        <w:pStyle w:val="ListParagraph"/>
        <w:numPr>
          <w:ilvl w:val="0"/>
          <w:numId w:val="15"/>
        </w:num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Electricity consumption for the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in operating the geothermal heating system, </w:t>
      </w:r>
      <w:proofErr w:type="spellStart"/>
      <w:proofErr w:type="gram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PJ,j</w:t>
      </w:r>
      <w:proofErr w:type="gramEnd"/>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w:t>
      </w:r>
    </w:p>
    <w:p w14:paraId="1776B0AC" w14:textId="77777777" w:rsidR="00AB424A" w:rsidRDefault="00AB424A">
      <w:pPr>
        <w:spacing w:after="0"/>
        <w:jc w:val="both"/>
        <w:rPr>
          <w:rFonts w:asciiTheme="majorHAnsi" w:hAnsiTheme="majorHAnsi"/>
          <w:color w:val="171717" w:themeColor="background2" w:themeShade="1A"/>
          <w:sz w:val="20"/>
          <w:szCs w:val="20"/>
          <w:lang w:eastAsia="en-GB"/>
        </w:rPr>
      </w:pPr>
    </w:p>
    <w:p w14:paraId="3F6466D0"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F</w:t>
      </w:r>
      <w:r>
        <w:rPr>
          <w:color w:val="171717" w:themeColor="background2" w:themeShade="1A"/>
          <w:sz w:val="20"/>
          <w:szCs w:val="20"/>
          <w:lang w:eastAsia="zh-CN"/>
        </w:rPr>
        <w:t>or the parameters of SDG 7 and SDG 13, net heating area</w:t>
      </w:r>
      <w:r>
        <w:rPr>
          <w:rFonts w:hint="eastAsia"/>
          <w:color w:val="171717" w:themeColor="background2" w:themeShade="1A"/>
          <w:sz w:val="20"/>
          <w:szCs w:val="20"/>
          <w:lang w:eastAsia="zh-CN"/>
        </w:rPr>
        <w:t>s</w:t>
      </w:r>
      <w:r>
        <w:rPr>
          <w:color w:val="171717" w:themeColor="background2" w:themeShade="1A"/>
          <w:sz w:val="20"/>
          <w:szCs w:val="20"/>
          <w:lang w:eastAsia="zh-CN"/>
        </w:rPr>
        <w:t xml:space="preserve"> for construction type </w:t>
      </w:r>
      <w:r>
        <w:rPr>
          <w:i/>
          <w:iCs/>
          <w:color w:val="171717" w:themeColor="background2" w:themeShade="1A"/>
          <w:sz w:val="20"/>
          <w:szCs w:val="20"/>
          <w:lang w:eastAsia="zh-CN"/>
        </w:rPr>
        <w:t>m</w:t>
      </w:r>
      <w:r>
        <w:rPr>
          <w:color w:val="171717" w:themeColor="background2" w:themeShade="1A"/>
          <w:sz w:val="20"/>
          <w:szCs w:val="20"/>
          <w:lang w:eastAsia="zh-CN"/>
        </w:rPr>
        <w:t xml:space="preserve"> (</w:t>
      </w:r>
      <w:r>
        <w:rPr>
          <w:i/>
          <w:iCs/>
          <w:color w:val="171717" w:themeColor="background2" w:themeShade="1A"/>
          <w:sz w:val="20"/>
          <w:szCs w:val="20"/>
          <w:lang w:eastAsia="zh-CN"/>
        </w:rPr>
        <w:t>A</w:t>
      </w:r>
      <w:r>
        <w:rPr>
          <w:i/>
          <w:iCs/>
          <w:color w:val="171717" w:themeColor="background2" w:themeShade="1A"/>
          <w:sz w:val="20"/>
          <w:szCs w:val="20"/>
          <w:vertAlign w:val="subscript"/>
          <w:lang w:eastAsia="zh-CN"/>
        </w:rPr>
        <w:t>m</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were</w:t>
      </w:r>
      <w:r>
        <w:rPr>
          <w:color w:val="171717" w:themeColor="background2" w:themeShade="1A"/>
          <w:sz w:val="20"/>
          <w:szCs w:val="20"/>
          <w:lang w:eastAsia="zh-CN"/>
        </w:rPr>
        <w:t xml:space="preserve"> determined based on heating supply contracts </w:t>
      </w:r>
      <w:r>
        <w:rPr>
          <w:rFonts w:hint="eastAsia"/>
          <w:color w:val="171717" w:themeColor="background2" w:themeShade="1A"/>
          <w:sz w:val="20"/>
          <w:szCs w:val="20"/>
          <w:lang w:eastAsia="zh-CN"/>
        </w:rPr>
        <w:t>signed</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for</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the</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related</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heating</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season</w:t>
      </w:r>
      <w:r>
        <w:rPr>
          <w:color w:val="171717" w:themeColor="background2" w:themeShade="1A"/>
          <w:sz w:val="20"/>
          <w:szCs w:val="20"/>
          <w:lang w:eastAsia="zh-CN"/>
        </w:rPr>
        <w:t xml:space="preserve"> and cross-checked by the business investment project approval. </w:t>
      </w:r>
      <w:r>
        <w:rPr>
          <w:rFonts w:hint="eastAsia"/>
          <w:color w:val="171717" w:themeColor="background2" w:themeShade="1A"/>
          <w:sz w:val="20"/>
          <w:szCs w:val="20"/>
          <w:lang w:eastAsia="zh-CN"/>
        </w:rPr>
        <w:t>N</w:t>
      </w:r>
      <w:r>
        <w:rPr>
          <w:color w:val="171717" w:themeColor="background2" w:themeShade="1A"/>
          <w:sz w:val="20"/>
          <w:szCs w:val="20"/>
          <w:lang w:eastAsia="zh-CN"/>
        </w:rPr>
        <w:t xml:space="preserve">et heating area for </w:t>
      </w:r>
      <w:r>
        <w:rPr>
          <w:rFonts w:hint="eastAsia"/>
          <w:color w:val="171717" w:themeColor="background2" w:themeShade="1A"/>
          <w:sz w:val="20"/>
          <w:szCs w:val="20"/>
          <w:lang w:eastAsia="zh-CN"/>
        </w:rPr>
        <w:t>residential</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buildings</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and</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commercial</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buildings</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during</w:t>
      </w:r>
      <w:r>
        <w:rPr>
          <w:color w:val="171717" w:themeColor="background2" w:themeShade="1A"/>
          <w:sz w:val="20"/>
          <w:szCs w:val="20"/>
          <w:lang w:eastAsia="zh-CN"/>
        </w:rPr>
        <w:t xml:space="preserve">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color w:val="171717" w:themeColor="background2" w:themeShade="1A"/>
          <w:sz w:val="20"/>
          <w:szCs w:val="20"/>
          <w:lang w:eastAsia="zh-CN"/>
        </w:rPr>
        <w:t xml:space="preserve"> monitoring period </w:t>
      </w:r>
      <w:r>
        <w:rPr>
          <w:rFonts w:hint="eastAsia"/>
          <w:color w:val="171717" w:themeColor="background2" w:themeShade="1A"/>
          <w:sz w:val="20"/>
          <w:szCs w:val="20"/>
          <w:lang w:eastAsia="zh-CN"/>
        </w:rPr>
        <w:t>are</w:t>
      </w:r>
      <w:r>
        <w:rPr>
          <w:color w:val="171717" w:themeColor="background2" w:themeShade="1A"/>
          <w:sz w:val="20"/>
          <w:szCs w:val="20"/>
          <w:lang w:eastAsia="zh-CN"/>
        </w:rPr>
        <w:t xml:space="preserve"> 2,4</w:t>
      </w:r>
      <w:r>
        <w:rPr>
          <w:rFonts w:hint="eastAsia"/>
          <w:color w:val="171717" w:themeColor="background2" w:themeShade="1A"/>
          <w:sz w:val="20"/>
          <w:szCs w:val="20"/>
          <w:lang w:eastAsia="zh-CN"/>
        </w:rPr>
        <w:t>59,732</w:t>
      </w:r>
      <w:r>
        <w:rPr>
          <w:color w:val="171717" w:themeColor="background2" w:themeShade="1A"/>
          <w:sz w:val="20"/>
          <w:szCs w:val="20"/>
          <w:lang w:eastAsia="zh-CN"/>
        </w:rPr>
        <w:t>.</w:t>
      </w:r>
      <w:r>
        <w:rPr>
          <w:rFonts w:hint="eastAsia"/>
          <w:color w:val="171717" w:themeColor="background2" w:themeShade="1A"/>
          <w:sz w:val="20"/>
          <w:szCs w:val="20"/>
          <w:lang w:eastAsia="zh-CN"/>
        </w:rPr>
        <w:t>33</w:t>
      </w:r>
      <w:r>
        <w:rPr>
          <w:color w:val="171717" w:themeColor="background2" w:themeShade="1A"/>
          <w:sz w:val="20"/>
          <w:szCs w:val="20"/>
          <w:lang w:eastAsia="zh-CN"/>
        </w:rPr>
        <w:t xml:space="preserve"> m</w:t>
      </w:r>
      <w:r>
        <w:rPr>
          <w:color w:val="171717" w:themeColor="background2" w:themeShade="1A"/>
          <w:sz w:val="20"/>
          <w:szCs w:val="20"/>
          <w:vertAlign w:val="superscript"/>
          <w:lang w:eastAsia="zh-CN"/>
        </w:rPr>
        <w:t>2</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 xml:space="preserve">and 94,236.26 </w:t>
      </w:r>
      <w:r>
        <w:rPr>
          <w:color w:val="171717" w:themeColor="background2" w:themeShade="1A"/>
          <w:sz w:val="20"/>
          <w:szCs w:val="20"/>
          <w:lang w:eastAsia="zh-CN"/>
        </w:rPr>
        <w:t>m</w:t>
      </w:r>
      <w:r>
        <w:rPr>
          <w:color w:val="171717" w:themeColor="background2" w:themeShade="1A"/>
          <w:sz w:val="20"/>
          <w:szCs w:val="20"/>
          <w:vertAlign w:val="superscript"/>
          <w:lang w:eastAsia="zh-CN"/>
        </w:rPr>
        <w:t>2</w:t>
      </w:r>
      <w:r>
        <w:rPr>
          <w:rFonts w:hint="eastAsia"/>
          <w:color w:val="171717" w:themeColor="background2" w:themeShade="1A"/>
          <w:sz w:val="20"/>
          <w:szCs w:val="20"/>
          <w:lang w:eastAsia="zh-CN"/>
        </w:rPr>
        <w:t>.</w:t>
      </w:r>
      <w:r>
        <w:rPr>
          <w:color w:val="171717" w:themeColor="background2" w:themeShade="1A"/>
          <w:sz w:val="20"/>
          <w:szCs w:val="20"/>
          <w:lang w:eastAsia="zh-CN"/>
        </w:rPr>
        <w:t xml:space="preserve"> </w:t>
      </w:r>
    </w:p>
    <w:p w14:paraId="09C91979" w14:textId="77777777" w:rsidR="00AB424A" w:rsidRDefault="00AB424A">
      <w:pPr>
        <w:spacing w:after="0"/>
        <w:jc w:val="both"/>
        <w:rPr>
          <w:color w:val="171717" w:themeColor="background2" w:themeShade="1A"/>
          <w:sz w:val="20"/>
          <w:szCs w:val="20"/>
          <w:lang w:eastAsia="zh-CN"/>
        </w:rPr>
      </w:pPr>
    </w:p>
    <w:p w14:paraId="02E2FD9E"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lastRenderedPageBreak/>
        <w:t xml:space="preserve">For the parameters of SDG 8, number of males and females employed by the project and average monthly salary </w:t>
      </w:r>
      <w:r>
        <w:rPr>
          <w:rFonts w:hint="eastAsia"/>
          <w:color w:val="171717" w:themeColor="background2" w:themeShade="1A"/>
          <w:sz w:val="20"/>
          <w:szCs w:val="20"/>
          <w:lang w:eastAsia="zh-CN"/>
        </w:rPr>
        <w:t>were</w:t>
      </w:r>
      <w:r>
        <w:rPr>
          <w:color w:val="171717" w:themeColor="background2" w:themeShade="1A"/>
          <w:sz w:val="20"/>
          <w:szCs w:val="20"/>
          <w:lang w:eastAsia="zh-CN"/>
        </w:rPr>
        <w:t xml:space="preserve"> determined based on record keeping book. 10 jobs for local people were created and the average monthly salary were 4,</w:t>
      </w:r>
      <w:r>
        <w:rPr>
          <w:rFonts w:hint="eastAsia"/>
          <w:color w:val="171717" w:themeColor="background2" w:themeShade="1A"/>
          <w:sz w:val="20"/>
          <w:szCs w:val="20"/>
          <w:lang w:eastAsia="zh-CN"/>
        </w:rPr>
        <w:t>55</w:t>
      </w:r>
      <w:r>
        <w:rPr>
          <w:color w:val="171717" w:themeColor="background2" w:themeShade="1A"/>
          <w:sz w:val="20"/>
          <w:szCs w:val="20"/>
          <w:lang w:eastAsia="zh-CN"/>
        </w:rPr>
        <w:t>0 RMB</w:t>
      </w:r>
      <w:r>
        <w:rPr>
          <w:rFonts w:hint="eastAsia"/>
          <w:color w:val="171717" w:themeColor="background2" w:themeShade="1A"/>
          <w:sz w:val="20"/>
          <w:szCs w:val="20"/>
          <w:lang w:eastAsia="zh-CN"/>
        </w:rPr>
        <w:t>/</w:t>
      </w:r>
      <w:r>
        <w:rPr>
          <w:color w:val="171717" w:themeColor="background2" w:themeShade="1A"/>
          <w:sz w:val="20"/>
          <w:szCs w:val="20"/>
          <w:lang w:eastAsia="zh-CN"/>
        </w:rPr>
        <w:t xml:space="preserve">person in </w:t>
      </w:r>
      <w:r>
        <w:rPr>
          <w:rFonts w:hint="eastAsia"/>
          <w:color w:val="171717" w:themeColor="background2" w:themeShade="1A"/>
          <w:sz w:val="20"/>
          <w:szCs w:val="20"/>
          <w:lang w:eastAsia="zh-CN"/>
        </w:rPr>
        <w:t>this</w:t>
      </w:r>
      <w:r>
        <w:rPr>
          <w:color w:val="171717" w:themeColor="background2" w:themeShade="1A"/>
          <w:sz w:val="20"/>
          <w:szCs w:val="20"/>
          <w:lang w:eastAsia="zh-CN"/>
        </w:rPr>
        <w:t xml:space="preserve"> monitoring period</w:t>
      </w:r>
      <w:r>
        <w:rPr>
          <w:rStyle w:val="FootnoteReference"/>
          <w:color w:val="171717" w:themeColor="background2" w:themeShade="1A"/>
          <w:sz w:val="20"/>
          <w:szCs w:val="20"/>
          <w:lang w:eastAsia="zh-CN"/>
        </w:rPr>
        <w:footnoteReference w:id="11"/>
      </w:r>
      <w:r>
        <w:rPr>
          <w:color w:val="171717" w:themeColor="background2" w:themeShade="1A"/>
          <w:sz w:val="20"/>
          <w:szCs w:val="20"/>
          <w:lang w:eastAsia="zh-CN"/>
        </w:rPr>
        <w:t>.</w:t>
      </w:r>
    </w:p>
    <w:p w14:paraId="592854E3" w14:textId="77777777" w:rsidR="00AB424A" w:rsidRDefault="00AB424A">
      <w:pPr>
        <w:spacing w:after="0" w:line="276" w:lineRule="auto"/>
        <w:jc w:val="both"/>
        <w:rPr>
          <w:lang w:eastAsia="zh-CN"/>
        </w:rPr>
      </w:pPr>
    </w:p>
    <w:p w14:paraId="7B4D7509" w14:textId="77777777" w:rsidR="00AB424A" w:rsidRDefault="00BD1229">
      <w:pPr>
        <w:spacing w:after="0"/>
        <w:jc w:val="both"/>
        <w:rPr>
          <w:color w:val="171717" w:themeColor="background2" w:themeShade="1A"/>
          <w:sz w:val="20"/>
          <w:szCs w:val="20"/>
          <w:highlight w:val="yellow"/>
          <w:lang w:eastAsia="zh-CN"/>
        </w:rPr>
      </w:pPr>
      <w:r>
        <w:rPr>
          <w:rFonts w:hint="eastAsia"/>
          <w:color w:val="171717" w:themeColor="background2" w:themeShade="1A"/>
          <w:sz w:val="20"/>
          <w:szCs w:val="20"/>
          <w:lang w:eastAsia="zh-CN"/>
        </w:rPr>
        <w:t>F</w:t>
      </w:r>
      <w:r>
        <w:rPr>
          <w:color w:val="171717" w:themeColor="background2" w:themeShade="1A"/>
          <w:sz w:val="20"/>
          <w:szCs w:val="20"/>
          <w:lang w:eastAsia="zh-CN"/>
        </w:rPr>
        <w:t>or the parameters of SDG 13</w:t>
      </w:r>
    </w:p>
    <w:p w14:paraId="658FD2AD"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Heating index for construction type </w:t>
      </w:r>
      <w:r>
        <w:rPr>
          <w:rFonts w:asciiTheme="majorHAnsi" w:hAnsiTheme="majorHAnsi"/>
          <w:i/>
          <w:iCs/>
          <w:color w:val="171717" w:themeColor="background2" w:themeShade="1A"/>
          <w:sz w:val="20"/>
          <w:szCs w:val="20"/>
          <w:lang w:eastAsia="zh-CN"/>
        </w:rPr>
        <w:t>m</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i/>
          <w:iCs/>
          <w:color w:val="171717" w:themeColor="background2" w:themeShade="1A"/>
          <w:sz w:val="20"/>
          <w:szCs w:val="20"/>
          <w:lang w:eastAsia="zh-CN"/>
        </w:rPr>
        <w:t>HI</w:t>
      </w:r>
      <w:r>
        <w:rPr>
          <w:rFonts w:asciiTheme="majorHAnsi" w:hAnsiTheme="majorHAnsi"/>
          <w:i/>
          <w:iCs/>
          <w:color w:val="171717" w:themeColor="background2" w:themeShade="1A"/>
          <w:sz w:val="20"/>
          <w:szCs w:val="20"/>
          <w:vertAlign w:val="subscript"/>
          <w:lang w:eastAsia="zh-CN"/>
        </w:rPr>
        <w:t>m</w:t>
      </w:r>
      <w:proofErr w:type="spellEnd"/>
      <w:r>
        <w:rPr>
          <w:rFonts w:asciiTheme="majorHAnsi" w:hAnsiTheme="majorHAnsi"/>
          <w:color w:val="171717" w:themeColor="background2" w:themeShade="1A"/>
          <w:sz w:val="20"/>
          <w:szCs w:val="20"/>
          <w:lang w:eastAsia="zh-CN"/>
        </w:rPr>
        <w:t xml:space="preserve">) was sourced from the conservative standard index of </w:t>
      </w:r>
      <w:r>
        <w:rPr>
          <w:rFonts w:asciiTheme="majorHAnsi" w:eastAsia="Microsoft YaHei" w:hAnsiTheme="majorHAnsi"/>
          <w:color w:val="000000"/>
          <w:sz w:val="20"/>
          <w:szCs w:val="20"/>
          <w:shd w:val="clear" w:color="auto" w:fill="FFFFFF"/>
        </w:rPr>
        <w:t>CJJ/T34-2022</w:t>
      </w:r>
      <w:r>
        <w:rPr>
          <w:rStyle w:val="FootnoteReference"/>
          <w:rFonts w:asciiTheme="majorHAnsi" w:eastAsia="Microsoft YaHei" w:hAnsiTheme="majorHAnsi"/>
          <w:color w:val="000000"/>
          <w:sz w:val="20"/>
          <w:szCs w:val="20"/>
          <w:shd w:val="clear" w:color="auto" w:fill="FFFFFF"/>
        </w:rPr>
        <w:footnoteReference w:id="12"/>
      </w:r>
      <w:r>
        <w:rPr>
          <w:rFonts w:asciiTheme="majorHAnsi" w:eastAsia="Microsoft YaHei" w:hAnsiTheme="majorHAnsi"/>
          <w:color w:val="000000"/>
          <w:sz w:val="20"/>
          <w:szCs w:val="20"/>
          <w:shd w:val="clear" w:color="auto" w:fill="FFFFFF"/>
          <w:lang w:eastAsia="zh-CN"/>
        </w:rPr>
        <w:t xml:space="preserve"> </w:t>
      </w:r>
      <w:r>
        <w:rPr>
          <w:rFonts w:asciiTheme="majorHAnsi" w:hAnsiTheme="majorHAnsi"/>
          <w:i/>
          <w:iCs/>
          <w:color w:val="171717" w:themeColor="background2" w:themeShade="1A"/>
          <w:sz w:val="20"/>
          <w:szCs w:val="20"/>
          <w:lang w:eastAsia="zh-CN"/>
        </w:rPr>
        <w:t>Design standards for urban heating pipe networks published</w:t>
      </w:r>
      <w:r>
        <w:rPr>
          <w:rFonts w:asciiTheme="majorHAnsi" w:hAnsiTheme="majorHAnsi"/>
          <w:color w:val="171717" w:themeColor="background2" w:themeShade="1A"/>
          <w:sz w:val="20"/>
          <w:szCs w:val="20"/>
          <w:lang w:eastAsia="zh-CN"/>
        </w:rPr>
        <w:t xml:space="preserve"> by Ministry of Housing and Urban-Rural Development of the People’s Republic of China</w:t>
      </w:r>
      <w:r>
        <w:rPr>
          <w:rFonts w:asciiTheme="majorHAnsi" w:hAnsiTheme="majorHAnsi" w:hint="eastAsia"/>
          <w:color w:val="171717" w:themeColor="background2" w:themeShade="1A"/>
          <w:sz w:val="20"/>
          <w:szCs w:val="20"/>
          <w:lang w:eastAsia="zh-CN"/>
        </w:rPr>
        <w:t xml:space="preserve">, which is the latest </w:t>
      </w:r>
      <w:r>
        <w:rPr>
          <w:rFonts w:asciiTheme="majorHAnsi" w:hAnsiTheme="majorHAnsi"/>
          <w:color w:val="171717" w:themeColor="background2" w:themeShade="1A"/>
          <w:sz w:val="20"/>
          <w:szCs w:val="20"/>
          <w:lang w:eastAsia="zh-CN"/>
        </w:rPr>
        <w:t>related national and local standards.</w:t>
      </w:r>
    </w:p>
    <w:p w14:paraId="59923327" w14:textId="77777777" w:rsidR="00AB424A" w:rsidRDefault="00AB424A">
      <w:pPr>
        <w:spacing w:after="0" w:line="276" w:lineRule="auto"/>
        <w:jc w:val="both"/>
        <w:rPr>
          <w:lang w:eastAsia="zh-CN"/>
        </w:rPr>
      </w:pPr>
    </w:p>
    <w:p w14:paraId="58C1461E"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 xml:space="preserve">Average technical transmission and distribution losses for providing electricity to source </w:t>
      </w:r>
      <w:r>
        <w:rPr>
          <w:i/>
          <w:iCs/>
          <w:color w:val="171717" w:themeColor="background2" w:themeShade="1A"/>
          <w:sz w:val="20"/>
          <w:szCs w:val="20"/>
          <w:lang w:eastAsia="zh-CN"/>
        </w:rPr>
        <w:t>j</w:t>
      </w:r>
      <w:r>
        <w:rPr>
          <w:color w:val="171717" w:themeColor="background2" w:themeShade="1A"/>
          <w:sz w:val="20"/>
          <w:szCs w:val="20"/>
          <w:lang w:eastAsia="zh-CN"/>
        </w:rPr>
        <w:t xml:space="preserve"> in year </w:t>
      </w:r>
      <w:r>
        <w:rPr>
          <w:i/>
          <w:iCs/>
          <w:color w:val="171717" w:themeColor="background2" w:themeShade="1A"/>
          <w:sz w:val="20"/>
          <w:szCs w:val="20"/>
          <w:lang w:eastAsia="zh-CN"/>
        </w:rPr>
        <w:t>y</w:t>
      </w:r>
      <w:r>
        <w:rPr>
          <w:color w:val="171717" w:themeColor="background2" w:themeShade="1A"/>
          <w:sz w:val="20"/>
          <w:szCs w:val="20"/>
          <w:lang w:eastAsia="zh-CN"/>
        </w:rPr>
        <w:t xml:space="preserve"> (</w:t>
      </w:r>
      <w:proofErr w:type="spellStart"/>
      <w:proofErr w:type="gramStart"/>
      <w:r>
        <w:rPr>
          <w:i/>
          <w:iCs/>
          <w:color w:val="171717" w:themeColor="background2" w:themeShade="1A"/>
          <w:sz w:val="20"/>
          <w:szCs w:val="20"/>
          <w:lang w:eastAsia="zh-CN"/>
        </w:rPr>
        <w:t>TDL</w:t>
      </w:r>
      <w:r>
        <w:rPr>
          <w:i/>
          <w:iCs/>
          <w:color w:val="171717" w:themeColor="background2" w:themeShade="1A"/>
          <w:sz w:val="20"/>
          <w:szCs w:val="20"/>
          <w:vertAlign w:val="subscript"/>
          <w:lang w:eastAsia="zh-CN"/>
        </w:rPr>
        <w:t>j,y</w:t>
      </w:r>
      <w:proofErr w:type="spellEnd"/>
      <w:proofErr w:type="gramEnd"/>
      <w:r>
        <w:rPr>
          <w:color w:val="171717" w:themeColor="background2" w:themeShade="1A"/>
          <w:sz w:val="20"/>
          <w:szCs w:val="20"/>
          <w:lang w:eastAsia="zh-CN"/>
        </w:rPr>
        <w:t xml:space="preserve">) was determined using the latest version of </w:t>
      </w:r>
      <w:r>
        <w:rPr>
          <w:i/>
          <w:iCs/>
          <w:color w:val="171717" w:themeColor="background2" w:themeShade="1A"/>
          <w:sz w:val="20"/>
          <w:szCs w:val="20"/>
          <w:lang w:eastAsia="zh-CN"/>
        </w:rPr>
        <w:t xml:space="preserve">Tool 05 </w:t>
      </w:r>
      <w:r>
        <w:rPr>
          <w:color w:val="171717" w:themeColor="background2" w:themeShade="1A"/>
          <w:sz w:val="20"/>
          <w:szCs w:val="20"/>
          <w:lang w:eastAsia="zh-CN"/>
        </w:rPr>
        <w:t>(Version 03.0).</w:t>
      </w:r>
    </w:p>
    <w:p w14:paraId="09ABDCC5" w14:textId="77777777" w:rsidR="00AB424A" w:rsidRDefault="00AB424A">
      <w:pPr>
        <w:spacing w:after="0" w:line="276" w:lineRule="auto"/>
        <w:jc w:val="both"/>
        <w:rPr>
          <w:lang w:val="en-GB" w:eastAsia="zh-CN"/>
        </w:rPr>
      </w:pPr>
    </w:p>
    <w:p w14:paraId="21412C50" w14:textId="6E2D204B" w:rsidR="00AB424A" w:rsidRDefault="00BD1229">
      <w:pPr>
        <w:spacing w:after="0"/>
        <w:jc w:val="both"/>
        <w:rPr>
          <w:color w:val="171717" w:themeColor="background2" w:themeShade="1A"/>
          <w:sz w:val="20"/>
          <w:szCs w:val="20"/>
          <w:lang w:val="en-GB" w:eastAsia="zh-CN"/>
        </w:rPr>
      </w:pPr>
      <w:r>
        <w:rPr>
          <w:color w:val="171717" w:themeColor="background2" w:themeShade="1A"/>
          <w:sz w:val="20"/>
          <w:szCs w:val="20"/>
          <w:lang w:val="en-GB" w:eastAsia="zh-CN"/>
        </w:rPr>
        <w:t xml:space="preserve">Combined margin emission factor for the grid in year </w:t>
      </w:r>
      <w:r>
        <w:rPr>
          <w:i/>
          <w:iCs/>
          <w:color w:val="171717" w:themeColor="background2" w:themeShade="1A"/>
          <w:sz w:val="20"/>
          <w:szCs w:val="20"/>
          <w:lang w:val="en-GB" w:eastAsia="zh-CN"/>
        </w:rPr>
        <w:t>y</w:t>
      </w:r>
      <w:r>
        <w:rPr>
          <w:color w:val="171717" w:themeColor="background2" w:themeShade="1A"/>
          <w:sz w:val="20"/>
          <w:szCs w:val="20"/>
          <w:lang w:val="en-GB" w:eastAsia="zh-CN"/>
        </w:rPr>
        <w:t xml:space="preserve"> (</w:t>
      </w:r>
      <w:proofErr w:type="spellStart"/>
      <w:proofErr w:type="gramStart"/>
      <w:r>
        <w:rPr>
          <w:i/>
          <w:iCs/>
          <w:color w:val="171717" w:themeColor="background2" w:themeShade="1A"/>
          <w:sz w:val="20"/>
          <w:szCs w:val="20"/>
          <w:lang w:val="en-GB" w:eastAsia="zh-CN"/>
        </w:rPr>
        <w:t>EF</w:t>
      </w:r>
      <w:r>
        <w:rPr>
          <w:i/>
          <w:iCs/>
          <w:color w:val="171717" w:themeColor="background2" w:themeShade="1A"/>
          <w:sz w:val="20"/>
          <w:szCs w:val="20"/>
          <w:vertAlign w:val="subscript"/>
          <w:lang w:val="en-GB" w:eastAsia="zh-CN"/>
        </w:rPr>
        <w:t>EL,j</w:t>
      </w:r>
      <w:proofErr w:type="gramEnd"/>
      <w:r>
        <w:rPr>
          <w:i/>
          <w:iCs/>
          <w:color w:val="171717" w:themeColor="background2" w:themeShade="1A"/>
          <w:sz w:val="20"/>
          <w:szCs w:val="20"/>
          <w:vertAlign w:val="subscript"/>
          <w:lang w:val="en-GB" w:eastAsia="zh-CN"/>
        </w:rPr>
        <w:t>,y</w:t>
      </w:r>
      <w:proofErr w:type="spellEnd"/>
      <w:r>
        <w:rPr>
          <w:color w:val="171717" w:themeColor="background2" w:themeShade="1A"/>
          <w:sz w:val="20"/>
          <w:szCs w:val="20"/>
          <w:lang w:val="en-GB" w:eastAsia="zh-CN"/>
        </w:rPr>
        <w:t xml:space="preserve"> (</w:t>
      </w:r>
      <w:proofErr w:type="spellStart"/>
      <w:r>
        <w:rPr>
          <w:i/>
          <w:iCs/>
          <w:color w:val="171717" w:themeColor="background2" w:themeShade="1A"/>
          <w:sz w:val="20"/>
          <w:szCs w:val="20"/>
          <w:lang w:val="en-GB" w:eastAsia="zh-CN"/>
        </w:rPr>
        <w:t>EF</w:t>
      </w:r>
      <w:r>
        <w:rPr>
          <w:i/>
          <w:iCs/>
          <w:color w:val="171717" w:themeColor="background2" w:themeShade="1A"/>
          <w:sz w:val="20"/>
          <w:szCs w:val="20"/>
          <w:vertAlign w:val="subscript"/>
          <w:lang w:val="en-GB" w:eastAsia="zh-CN"/>
        </w:rPr>
        <w:t>grid,CM,y</w:t>
      </w:r>
      <w:proofErr w:type="spellEnd"/>
      <w:r>
        <w:rPr>
          <w:color w:val="171717" w:themeColor="background2" w:themeShade="1A"/>
          <w:sz w:val="20"/>
          <w:szCs w:val="20"/>
          <w:lang w:val="en-GB" w:eastAsia="zh-CN"/>
        </w:rPr>
        <w:t>))</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 xml:space="preserve">was calculated using the procedures in the latest version of </w:t>
      </w:r>
      <w:r>
        <w:rPr>
          <w:i/>
          <w:iCs/>
          <w:color w:val="171717" w:themeColor="background2" w:themeShade="1A"/>
          <w:sz w:val="20"/>
          <w:szCs w:val="20"/>
          <w:lang w:val="en-GB" w:eastAsia="zh-CN"/>
        </w:rPr>
        <w:t xml:space="preserve">Tool 07 </w:t>
      </w:r>
      <w:r>
        <w:rPr>
          <w:color w:val="171717" w:themeColor="background2" w:themeShade="1A"/>
          <w:sz w:val="20"/>
          <w:szCs w:val="20"/>
          <w:lang w:val="en-GB" w:eastAsia="zh-CN"/>
        </w:rPr>
        <w:t xml:space="preserve">(Version 07.0). It was determined as per </w:t>
      </w:r>
      <w:r>
        <w:rPr>
          <w:rFonts w:hint="eastAsia"/>
          <w:color w:val="171717" w:themeColor="background2" w:themeShade="1A"/>
          <w:sz w:val="20"/>
          <w:szCs w:val="20"/>
          <w:lang w:val="en-GB" w:eastAsia="zh-CN"/>
        </w:rPr>
        <w:t>2023</w:t>
      </w:r>
      <w:r>
        <w:rPr>
          <w:color w:val="171717" w:themeColor="background2" w:themeShade="1A"/>
          <w:sz w:val="20"/>
          <w:szCs w:val="20"/>
          <w:lang w:val="en-GB" w:eastAsia="zh-CN"/>
        </w:rPr>
        <w:t xml:space="preserve"> </w:t>
      </w:r>
      <w:r>
        <w:rPr>
          <w:i/>
          <w:iCs/>
          <w:color w:val="171717" w:themeColor="background2" w:themeShade="1A"/>
          <w:sz w:val="20"/>
          <w:szCs w:val="20"/>
          <w:lang w:val="en-GB" w:eastAsia="zh-CN"/>
        </w:rPr>
        <w:t xml:space="preserve">Baseline Emission Factors of China's Regional Power Grid for Emission Reduction Projects </w:t>
      </w:r>
      <w:r>
        <w:rPr>
          <w:color w:val="171717" w:themeColor="background2" w:themeShade="1A"/>
          <w:sz w:val="20"/>
          <w:szCs w:val="20"/>
          <w:lang w:val="en-GB"/>
        </w:rPr>
        <w:t xml:space="preserve">published by China National Climate Strategy </w:t>
      </w:r>
      <w:proofErr w:type="spellStart"/>
      <w:r>
        <w:rPr>
          <w:color w:val="171717" w:themeColor="background2" w:themeShade="1A"/>
          <w:sz w:val="20"/>
          <w:szCs w:val="20"/>
          <w:lang w:val="en-GB"/>
        </w:rPr>
        <w:t>Center</w:t>
      </w:r>
      <w:proofErr w:type="spellEnd"/>
      <w:r>
        <w:rPr>
          <w:rStyle w:val="FootnoteReference"/>
          <w:color w:val="171717" w:themeColor="background2" w:themeShade="1A"/>
          <w:sz w:val="20"/>
          <w:szCs w:val="20"/>
          <w:lang w:val="en-GB"/>
        </w:rPr>
        <w:footnoteReference w:id="13"/>
      </w:r>
      <w:r>
        <w:rPr>
          <w:color w:val="171717" w:themeColor="background2" w:themeShade="1A"/>
          <w:sz w:val="20"/>
          <w:szCs w:val="20"/>
          <w:lang w:val="en-GB" w:eastAsia="zh-CN"/>
        </w:rPr>
        <w:t xml:space="preserve">. Taishan village is in Henan province, which belongs to Central China Regional Power Grid. </w:t>
      </w:r>
      <w:proofErr w:type="spellStart"/>
      <w:proofErr w:type="gramStart"/>
      <w:r>
        <w:rPr>
          <w:i/>
          <w:iCs/>
          <w:color w:val="171717" w:themeColor="background2" w:themeShade="1A"/>
          <w:sz w:val="20"/>
          <w:szCs w:val="20"/>
          <w:lang w:val="en-GB" w:eastAsia="zh-CN"/>
        </w:rPr>
        <w:t>EF</w:t>
      </w:r>
      <w:r>
        <w:rPr>
          <w:i/>
          <w:iCs/>
          <w:color w:val="171717" w:themeColor="background2" w:themeShade="1A"/>
          <w:sz w:val="20"/>
          <w:szCs w:val="20"/>
          <w:vertAlign w:val="subscript"/>
          <w:lang w:val="en-GB" w:eastAsia="zh-CN"/>
        </w:rPr>
        <w:t>grid,OM</w:t>
      </w:r>
      <w:proofErr w:type="spellEnd"/>
      <w:proofErr w:type="gramEnd"/>
      <w:r>
        <w:rPr>
          <w:i/>
          <w:iCs/>
          <w:color w:val="171717" w:themeColor="background2" w:themeShade="1A"/>
          <w:sz w:val="20"/>
          <w:szCs w:val="20"/>
          <w:vertAlign w:val="subscript"/>
          <w:lang w:val="en-GB" w:eastAsia="zh-CN"/>
        </w:rPr>
        <w:t xml:space="preserve"> </w:t>
      </w:r>
      <w:proofErr w:type="spellStart"/>
      <w:r>
        <w:rPr>
          <w:i/>
          <w:iCs/>
          <w:color w:val="171717" w:themeColor="background2" w:themeShade="1A"/>
          <w:sz w:val="20"/>
          <w:szCs w:val="20"/>
          <w:vertAlign w:val="subscript"/>
          <w:lang w:val="en-GB" w:eastAsia="zh-CN"/>
        </w:rPr>
        <w:t>Simple,y</w:t>
      </w:r>
      <w:proofErr w:type="spellEnd"/>
      <w:r>
        <w:rPr>
          <w:color w:val="171717" w:themeColor="background2" w:themeShade="1A"/>
          <w:sz w:val="20"/>
          <w:szCs w:val="20"/>
          <w:lang w:val="en-GB" w:eastAsia="zh-CN"/>
        </w:rPr>
        <w:t xml:space="preserve"> and </w:t>
      </w:r>
      <w:proofErr w:type="spellStart"/>
      <w:r>
        <w:rPr>
          <w:i/>
          <w:iCs/>
          <w:color w:val="171717" w:themeColor="background2" w:themeShade="1A"/>
          <w:sz w:val="20"/>
          <w:szCs w:val="20"/>
          <w:lang w:val="en-GB" w:eastAsia="zh-CN"/>
        </w:rPr>
        <w:t>EF</w:t>
      </w:r>
      <w:r>
        <w:rPr>
          <w:i/>
          <w:iCs/>
          <w:color w:val="171717" w:themeColor="background2" w:themeShade="1A"/>
          <w:sz w:val="20"/>
          <w:szCs w:val="20"/>
          <w:vertAlign w:val="subscript"/>
          <w:lang w:val="en-GB" w:eastAsia="zh-CN"/>
        </w:rPr>
        <w:t>grid,BM,y</w:t>
      </w:r>
      <w:proofErr w:type="spellEnd"/>
      <w:r>
        <w:rPr>
          <w:color w:val="171717" w:themeColor="background2" w:themeShade="1A"/>
          <w:sz w:val="20"/>
          <w:szCs w:val="20"/>
          <w:lang w:val="en-GB" w:eastAsia="zh-CN"/>
        </w:rPr>
        <w:t xml:space="preserve"> were 0.8771 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/MWh and 0.2696 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/MWh separately in 20</w:t>
      </w:r>
      <w:r>
        <w:rPr>
          <w:rFonts w:hint="eastAsia"/>
          <w:color w:val="171717" w:themeColor="background2" w:themeShade="1A"/>
          <w:sz w:val="20"/>
          <w:szCs w:val="20"/>
          <w:lang w:val="en-GB" w:eastAsia="zh-CN"/>
        </w:rPr>
        <w:t>23</w:t>
      </w:r>
      <w:r>
        <w:rPr>
          <w:color w:val="171717" w:themeColor="background2" w:themeShade="1A"/>
          <w:sz w:val="20"/>
          <w:szCs w:val="20"/>
          <w:lang w:val="en-GB" w:eastAsia="zh-CN"/>
        </w:rPr>
        <w:t xml:space="preserve">. </w:t>
      </w:r>
      <w:proofErr w:type="spellStart"/>
      <w:proofErr w:type="gramStart"/>
      <w:r>
        <w:rPr>
          <w:i/>
          <w:iCs/>
          <w:color w:val="171717" w:themeColor="background2" w:themeShade="1A"/>
          <w:sz w:val="20"/>
          <w:szCs w:val="20"/>
          <w:lang w:val="en-GB" w:eastAsia="zh-CN"/>
        </w:rPr>
        <w:t>EF</w:t>
      </w:r>
      <w:r>
        <w:rPr>
          <w:i/>
          <w:iCs/>
          <w:color w:val="171717" w:themeColor="background2" w:themeShade="1A"/>
          <w:sz w:val="20"/>
          <w:szCs w:val="20"/>
          <w:vertAlign w:val="subscript"/>
          <w:lang w:val="en-GB" w:eastAsia="zh-CN"/>
        </w:rPr>
        <w:t>EL,j</w:t>
      </w:r>
      <w:proofErr w:type="gramEnd"/>
      <w:r>
        <w:rPr>
          <w:i/>
          <w:iCs/>
          <w:color w:val="171717" w:themeColor="background2" w:themeShade="1A"/>
          <w:sz w:val="20"/>
          <w:szCs w:val="20"/>
          <w:vertAlign w:val="subscript"/>
          <w:lang w:val="en-GB" w:eastAsia="zh-CN"/>
        </w:rPr>
        <w:t>,y</w:t>
      </w:r>
      <w:proofErr w:type="spellEnd"/>
      <w:r>
        <w:rPr>
          <w:color w:val="171717" w:themeColor="background2" w:themeShade="1A"/>
          <w:sz w:val="20"/>
          <w:szCs w:val="20"/>
          <w:lang w:val="en-GB" w:eastAsia="zh-CN"/>
        </w:rPr>
        <w:t xml:space="preserve"> (</w:t>
      </w:r>
      <w:proofErr w:type="spellStart"/>
      <w:r>
        <w:rPr>
          <w:i/>
          <w:iCs/>
          <w:color w:val="171717" w:themeColor="background2" w:themeShade="1A"/>
          <w:sz w:val="20"/>
          <w:szCs w:val="20"/>
          <w:lang w:val="en-GB" w:eastAsia="zh-CN"/>
        </w:rPr>
        <w:t>EF</w:t>
      </w:r>
      <w:r>
        <w:rPr>
          <w:i/>
          <w:iCs/>
          <w:color w:val="171717" w:themeColor="background2" w:themeShade="1A"/>
          <w:sz w:val="20"/>
          <w:szCs w:val="20"/>
          <w:vertAlign w:val="subscript"/>
          <w:lang w:val="en-GB" w:eastAsia="zh-CN"/>
        </w:rPr>
        <w:t>grid,CM,y</w:t>
      </w:r>
      <w:proofErr w:type="spellEnd"/>
      <w:r>
        <w:rPr>
          <w:color w:val="171717" w:themeColor="background2" w:themeShade="1A"/>
          <w:sz w:val="20"/>
          <w:szCs w:val="20"/>
          <w:lang w:val="en-GB" w:eastAsia="zh-CN"/>
        </w:rPr>
        <w:t>) can be calculated as 0.8771 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/MWh*0.5+0.2696 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/MWh*0.5=0.57335 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/MWh.</w:t>
      </w:r>
    </w:p>
    <w:p w14:paraId="5C4DBC1F" w14:textId="77777777" w:rsidR="00AB424A" w:rsidRDefault="00AB424A">
      <w:pPr>
        <w:spacing w:after="0" w:line="276" w:lineRule="auto"/>
        <w:jc w:val="both"/>
        <w:rPr>
          <w:lang w:eastAsia="zh-CN"/>
        </w:rPr>
      </w:pPr>
    </w:p>
    <w:p w14:paraId="2D36E0E8"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val="en-GB" w:eastAsia="zh-CN"/>
        </w:rPr>
        <w:t xml:space="preserve">Hours per heat utilization in well </w:t>
      </w:r>
      <w:r>
        <w:rPr>
          <w:i/>
          <w:iCs/>
          <w:color w:val="171717" w:themeColor="background2" w:themeShade="1A"/>
          <w:sz w:val="20"/>
          <w:szCs w:val="20"/>
          <w:lang w:val="en-GB" w:eastAsia="zh-CN"/>
        </w:rPr>
        <w:t xml:space="preserve">j </w:t>
      </w:r>
      <w:r>
        <w:rPr>
          <w:color w:val="171717" w:themeColor="background2" w:themeShade="1A"/>
          <w:sz w:val="20"/>
          <w:szCs w:val="20"/>
          <w:lang w:val="en-GB" w:eastAsia="zh-CN"/>
        </w:rPr>
        <w:t>(</w:t>
      </w:r>
      <w:proofErr w:type="spellStart"/>
      <w:r>
        <w:rPr>
          <w:rFonts w:ascii="Arial" w:hAnsi="Arial" w:cs="Arial"/>
          <w:i/>
          <w:iCs/>
          <w:color w:val="171717" w:themeColor="background2" w:themeShade="1A"/>
          <w:sz w:val="20"/>
          <w:szCs w:val="20"/>
          <w:lang w:val="en-GB"/>
        </w:rPr>
        <w:t>T</w:t>
      </w:r>
      <w:r>
        <w:rPr>
          <w:rFonts w:ascii="Arial" w:hAnsi="Arial" w:cs="Arial"/>
          <w:i/>
          <w:iCs/>
          <w:color w:val="171717" w:themeColor="background2" w:themeShade="1A"/>
          <w:sz w:val="20"/>
          <w:szCs w:val="20"/>
          <w:vertAlign w:val="subscript"/>
          <w:lang w:val="en-GB"/>
        </w:rPr>
        <w:t>j</w:t>
      </w:r>
      <w:proofErr w:type="spellEnd"/>
      <w:r>
        <w:rPr>
          <w:color w:val="171717" w:themeColor="background2" w:themeShade="1A"/>
          <w:sz w:val="20"/>
          <w:szCs w:val="20"/>
          <w:lang w:val="en-GB" w:eastAsia="zh-CN"/>
        </w:rPr>
        <w:t>) was sourced from</w:t>
      </w:r>
      <w:r>
        <w:rPr>
          <w:color w:val="171717" w:themeColor="background2" w:themeShade="1A"/>
          <w:sz w:val="20"/>
          <w:szCs w:val="20"/>
          <w:lang w:val="en-GB"/>
        </w:rPr>
        <w:t xml:space="preserve"> statistical data of the geothermal space heating system. The 2023-2024 winter heating season of Taishan village was from 01/11/2023 to 31/03/2024 (152 days totally, 3,648 hours </w:t>
      </w:r>
      <w:r>
        <w:rPr>
          <w:color w:val="171717" w:themeColor="background2" w:themeShade="1A"/>
          <w:sz w:val="20"/>
          <w:szCs w:val="20"/>
          <w:lang w:val="en-GB" w:eastAsia="zh-CN"/>
        </w:rPr>
        <w:t>for residential buildings, 2,525 hours for commercial buildings</w:t>
      </w:r>
      <w:r>
        <w:rPr>
          <w:color w:val="171717" w:themeColor="background2" w:themeShade="1A"/>
          <w:sz w:val="20"/>
          <w:szCs w:val="20"/>
          <w:lang w:val="en-GB"/>
        </w:rPr>
        <w:t xml:space="preserve">). </w:t>
      </w:r>
    </w:p>
    <w:p w14:paraId="2D5EF07C" w14:textId="77777777" w:rsidR="00AB424A" w:rsidRDefault="00AB424A">
      <w:pPr>
        <w:spacing w:after="0" w:line="276" w:lineRule="auto"/>
        <w:jc w:val="both"/>
        <w:rPr>
          <w:rFonts w:asciiTheme="majorHAnsi" w:eastAsia="SimSun" w:hAnsiTheme="majorHAnsi"/>
          <w:lang w:eastAsia="zh-CN"/>
        </w:rPr>
      </w:pPr>
    </w:p>
    <w:p w14:paraId="2E3C9479" w14:textId="77777777" w:rsidR="00AB424A" w:rsidRDefault="00BD1229">
      <w:pPr>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 xml:space="preserve">Above all, the monitoring system only need to address the monitoring of parameter </w:t>
      </w:r>
      <w:bookmarkStart w:id="26" w:name="OLE_LINK2"/>
      <w:bookmarkStart w:id="27" w:name="OLE_LINK4"/>
      <w:proofErr w:type="spellStart"/>
      <w:r>
        <w:rPr>
          <w:rFonts w:asciiTheme="majorHAnsi" w:eastAsia="SimSun" w:hAnsiTheme="majorHAnsi" w:cs="Arial"/>
          <w:i/>
          <w:color w:val="171717" w:themeColor="background2" w:themeShade="1A"/>
          <w:sz w:val="20"/>
          <w:szCs w:val="20"/>
          <w:lang w:eastAsia="zh-CN"/>
        </w:rPr>
        <w:t>Δ</w:t>
      </w:r>
      <w:proofErr w:type="gramStart"/>
      <w:r>
        <w:rPr>
          <w:rFonts w:asciiTheme="majorHAnsi" w:eastAsia="SimSun" w:hAnsiTheme="majorHAnsi"/>
          <w:i/>
          <w:color w:val="171717" w:themeColor="background2" w:themeShade="1A"/>
          <w:sz w:val="20"/>
          <w:szCs w:val="20"/>
          <w:lang w:eastAsia="zh-CN"/>
        </w:rPr>
        <w:t>t</w:t>
      </w:r>
      <w:r>
        <w:rPr>
          <w:rFonts w:asciiTheme="majorHAnsi" w:eastAsia="SimSun" w:hAnsiTheme="majorHAnsi"/>
          <w:i/>
          <w:color w:val="171717" w:themeColor="background2" w:themeShade="1A"/>
          <w:sz w:val="20"/>
          <w:szCs w:val="20"/>
          <w:vertAlign w:val="subscript"/>
          <w:lang w:eastAsia="zh-CN"/>
        </w:rPr>
        <w:t>j,d</w:t>
      </w:r>
      <w:proofErr w:type="gramEnd"/>
      <w:r>
        <w:rPr>
          <w:rFonts w:asciiTheme="majorHAnsi" w:eastAsia="SimSun" w:hAnsiTheme="majorHAnsi"/>
          <w:i/>
          <w:color w:val="171717" w:themeColor="background2" w:themeShade="1A"/>
          <w:sz w:val="20"/>
          <w:szCs w:val="20"/>
          <w:vertAlign w:val="subscript"/>
          <w:lang w:eastAsia="zh-CN"/>
        </w:rPr>
        <w:t>,y</w:t>
      </w:r>
      <w:proofErr w:type="spellEnd"/>
      <w:r>
        <w:rPr>
          <w:rFonts w:asciiTheme="majorHAnsi" w:eastAsia="SimSun" w:hAnsiTheme="majorHAnsi"/>
          <w:i/>
          <w:color w:val="171717" w:themeColor="background2" w:themeShade="1A"/>
          <w:sz w:val="20"/>
          <w:szCs w:val="20"/>
          <w:lang w:eastAsia="zh-CN"/>
        </w:rPr>
        <w:t xml:space="preserve">, </w:t>
      </w:r>
      <w:proofErr w:type="spellStart"/>
      <w:r>
        <w:rPr>
          <w:rFonts w:asciiTheme="majorHAnsi" w:eastAsia="SimSun" w:hAnsiTheme="majorHAnsi"/>
          <w:i/>
          <w:color w:val="171717" w:themeColor="background2" w:themeShade="1A"/>
          <w:sz w:val="20"/>
          <w:szCs w:val="20"/>
          <w:lang w:eastAsia="zh-CN"/>
        </w:rPr>
        <w:t>FR</w:t>
      </w:r>
      <w:r>
        <w:rPr>
          <w:rFonts w:asciiTheme="majorHAnsi" w:eastAsia="SimSun" w:hAnsiTheme="majorHAnsi"/>
          <w:i/>
          <w:color w:val="171717" w:themeColor="background2" w:themeShade="1A"/>
          <w:sz w:val="20"/>
          <w:szCs w:val="20"/>
          <w:vertAlign w:val="subscript"/>
          <w:lang w:eastAsia="zh-CN"/>
        </w:rPr>
        <w:t>j,d,y</w:t>
      </w:r>
      <w:proofErr w:type="spellEnd"/>
      <w:r>
        <w:rPr>
          <w:rFonts w:asciiTheme="majorHAnsi" w:eastAsia="SimSun" w:hAnsiTheme="majorHAnsi"/>
          <w:i/>
          <w:color w:val="171717" w:themeColor="background2" w:themeShade="1A"/>
          <w:sz w:val="20"/>
          <w:szCs w:val="20"/>
          <w:lang w:eastAsia="zh-CN"/>
        </w:rPr>
        <w:t xml:space="preserve"> </w:t>
      </w:r>
      <w:r>
        <w:rPr>
          <w:rFonts w:asciiTheme="majorHAnsi" w:eastAsia="SimSun" w:hAnsiTheme="majorHAnsi"/>
          <w:iCs/>
          <w:color w:val="171717" w:themeColor="background2" w:themeShade="1A"/>
          <w:sz w:val="20"/>
          <w:szCs w:val="20"/>
          <w:lang w:eastAsia="zh-CN"/>
        </w:rPr>
        <w:t>and</w:t>
      </w:r>
      <w:r>
        <w:rPr>
          <w:rFonts w:asciiTheme="majorHAnsi" w:eastAsia="SimSun" w:hAnsiTheme="majorHAnsi"/>
          <w:i/>
          <w:color w:val="171717" w:themeColor="background2" w:themeShade="1A"/>
          <w:sz w:val="20"/>
          <w:szCs w:val="20"/>
          <w:lang w:eastAsia="zh-CN"/>
        </w:rPr>
        <w:t xml:space="preserve"> </w:t>
      </w:r>
      <w:proofErr w:type="spellStart"/>
      <w:r>
        <w:rPr>
          <w:rFonts w:asciiTheme="majorHAnsi" w:eastAsia="SimSun" w:hAnsiTheme="majorHAnsi"/>
          <w:i/>
          <w:color w:val="171717" w:themeColor="background2" w:themeShade="1A"/>
          <w:sz w:val="20"/>
          <w:szCs w:val="20"/>
          <w:lang w:eastAsia="zh-CN"/>
        </w:rPr>
        <w:t>EC</w:t>
      </w:r>
      <w:r>
        <w:rPr>
          <w:rFonts w:asciiTheme="majorHAnsi" w:eastAsia="SimSun" w:hAnsiTheme="majorHAnsi"/>
          <w:i/>
          <w:color w:val="171717" w:themeColor="background2" w:themeShade="1A"/>
          <w:sz w:val="20"/>
          <w:szCs w:val="20"/>
          <w:vertAlign w:val="subscript"/>
          <w:lang w:eastAsia="zh-CN"/>
        </w:rPr>
        <w:t>PJ,j,y</w:t>
      </w:r>
      <w:proofErr w:type="spellEnd"/>
      <w:r>
        <w:rPr>
          <w:rFonts w:asciiTheme="majorHAnsi" w:eastAsia="SimSun" w:hAnsiTheme="majorHAnsi"/>
          <w:i/>
          <w:color w:val="171717" w:themeColor="background2" w:themeShade="1A"/>
          <w:sz w:val="20"/>
          <w:szCs w:val="20"/>
          <w:lang w:eastAsia="zh-CN"/>
        </w:rPr>
        <w:t xml:space="preserve"> (</w:t>
      </w:r>
      <w:proofErr w:type="spellStart"/>
      <w:r>
        <w:rPr>
          <w:rFonts w:asciiTheme="majorHAnsi" w:eastAsia="SimSun" w:hAnsiTheme="majorHAnsi"/>
          <w:i/>
          <w:color w:val="171717" w:themeColor="background2" w:themeShade="1A"/>
          <w:sz w:val="20"/>
          <w:szCs w:val="20"/>
          <w:lang w:eastAsia="zh-CN"/>
        </w:rPr>
        <w:t>EC</w:t>
      </w:r>
      <w:r>
        <w:rPr>
          <w:rFonts w:asciiTheme="majorHAnsi" w:eastAsia="SimSun" w:hAnsiTheme="majorHAnsi"/>
          <w:i/>
          <w:color w:val="171717" w:themeColor="background2" w:themeShade="1A"/>
          <w:sz w:val="20"/>
          <w:szCs w:val="20"/>
          <w:vertAlign w:val="subscript"/>
          <w:lang w:eastAsia="zh-CN"/>
        </w:rPr>
        <w:t>y</w:t>
      </w:r>
      <w:proofErr w:type="spellEnd"/>
      <w:r>
        <w:rPr>
          <w:rFonts w:asciiTheme="majorHAnsi" w:eastAsia="SimSun" w:hAnsiTheme="majorHAnsi"/>
          <w:iCs/>
          <w:color w:val="171717" w:themeColor="background2" w:themeShade="1A"/>
          <w:sz w:val="20"/>
          <w:szCs w:val="20"/>
          <w:lang w:eastAsia="zh-CN"/>
        </w:rPr>
        <w:t>)</w:t>
      </w:r>
      <w:r>
        <w:rPr>
          <w:rFonts w:asciiTheme="majorHAnsi" w:eastAsia="SimSun" w:hAnsiTheme="majorHAnsi"/>
          <w:color w:val="171717" w:themeColor="background2" w:themeShade="1A"/>
          <w:sz w:val="20"/>
          <w:szCs w:val="20"/>
          <w:lang w:eastAsia="zh-CN"/>
        </w:rPr>
        <w:t>.</w:t>
      </w:r>
      <w:bookmarkEnd w:id="26"/>
    </w:p>
    <w:bookmarkEnd w:id="27"/>
    <w:p w14:paraId="6518AE1C" w14:textId="77777777" w:rsidR="00AB424A" w:rsidRDefault="00AB424A">
      <w:pPr>
        <w:spacing w:after="0" w:line="276" w:lineRule="auto"/>
        <w:jc w:val="both"/>
        <w:rPr>
          <w:lang w:eastAsia="zh-CN"/>
        </w:rPr>
      </w:pPr>
    </w:p>
    <w:p w14:paraId="7EDC654C" w14:textId="77777777" w:rsidR="00AB424A" w:rsidRDefault="00BD1229">
      <w:pPr>
        <w:spacing w:after="0"/>
        <w:jc w:val="both"/>
        <w:rPr>
          <w:color w:val="171717" w:themeColor="background2" w:themeShade="1A"/>
          <w:sz w:val="20"/>
          <w:szCs w:val="20"/>
          <w:lang w:eastAsia="zh-CN"/>
        </w:rPr>
      </w:pPr>
      <w:r>
        <w:rPr>
          <w:rFonts w:hint="eastAsia"/>
          <w:b/>
          <w:bCs/>
          <w:color w:val="171717" w:themeColor="background2" w:themeShade="1A"/>
          <w:sz w:val="20"/>
          <w:szCs w:val="20"/>
          <w:lang w:eastAsia="zh-CN"/>
        </w:rPr>
        <w:t>M</w:t>
      </w:r>
      <w:r>
        <w:rPr>
          <w:b/>
          <w:bCs/>
          <w:color w:val="171717" w:themeColor="background2" w:themeShade="1A"/>
          <w:sz w:val="20"/>
          <w:szCs w:val="20"/>
          <w:lang w:eastAsia="zh-CN"/>
        </w:rPr>
        <w:t>onitoring framework</w:t>
      </w:r>
    </w:p>
    <w:p w14:paraId="682721D9" w14:textId="77777777" w:rsidR="00AB424A" w:rsidRDefault="00BD1229">
      <w:pPr>
        <w:spacing w:after="0"/>
        <w:jc w:val="both"/>
        <w:rPr>
          <w:rFonts w:asciiTheme="majorHAnsi" w:eastAsia="SimSun" w:hAnsiTheme="majorHAnsi"/>
          <w:lang w:eastAsia="zh-CN"/>
        </w:rPr>
      </w:pPr>
      <w:bookmarkStart w:id="28" w:name="OLE_LINK3"/>
      <w:r>
        <w:rPr>
          <w:rFonts w:asciiTheme="majorHAnsi" w:eastAsia="SimSun" w:hAnsiTheme="majorHAnsi"/>
          <w:color w:val="171717" w:themeColor="background2" w:themeShade="1A"/>
          <w:sz w:val="20"/>
          <w:szCs w:val="20"/>
          <w:lang w:eastAsia="zh-CN"/>
        </w:rPr>
        <w:lastRenderedPageBreak/>
        <w:t>Figure 2 below outlines the organization structure of the monitoring system. The project owner was responsible for the whole monitoring work.</w:t>
      </w:r>
      <w:r>
        <w:rPr>
          <w:rFonts w:asciiTheme="majorHAnsi" w:eastAsia="SimSun" w:hAnsiTheme="majorHAnsi" w:hint="eastAsia"/>
          <w:color w:val="171717" w:themeColor="background2" w:themeShade="1A"/>
          <w:sz w:val="20"/>
          <w:szCs w:val="20"/>
          <w:lang w:eastAsia="zh-CN"/>
        </w:rPr>
        <w:t xml:space="preserve"> </w:t>
      </w:r>
      <w:r>
        <w:rPr>
          <w:rFonts w:asciiTheme="majorHAnsi" w:eastAsia="SimSun" w:hAnsiTheme="majorHAnsi"/>
          <w:color w:val="171717" w:themeColor="background2" w:themeShade="1A"/>
          <w:sz w:val="20"/>
          <w:szCs w:val="20"/>
          <w:lang w:eastAsia="zh-CN"/>
        </w:rPr>
        <w:t>The GS</w:t>
      </w:r>
      <w:r>
        <w:rPr>
          <w:rFonts w:asciiTheme="majorHAnsi" w:eastAsia="SimSun" w:hAnsiTheme="majorHAnsi" w:hint="eastAsia"/>
          <w:color w:val="171717" w:themeColor="background2" w:themeShade="1A"/>
          <w:sz w:val="20"/>
          <w:szCs w:val="20"/>
          <w:lang w:eastAsia="zh-CN"/>
        </w:rPr>
        <w:t xml:space="preserve"> </w:t>
      </w:r>
      <w:r>
        <w:rPr>
          <w:rFonts w:asciiTheme="majorHAnsi" w:eastAsia="SimSun" w:hAnsiTheme="majorHAnsi"/>
          <w:color w:val="171717" w:themeColor="background2" w:themeShade="1A"/>
          <w:sz w:val="20"/>
          <w:szCs w:val="20"/>
          <w:lang w:eastAsia="zh-CN"/>
        </w:rPr>
        <w:t xml:space="preserve">monitoring team </w:t>
      </w:r>
      <w:r>
        <w:rPr>
          <w:rFonts w:asciiTheme="majorHAnsi" w:eastAsia="SimSun" w:hAnsiTheme="majorHAnsi" w:hint="eastAsia"/>
          <w:color w:val="171717" w:themeColor="background2" w:themeShade="1A"/>
          <w:sz w:val="20"/>
          <w:szCs w:val="20"/>
          <w:lang w:eastAsia="zh-CN"/>
        </w:rPr>
        <w:t>was</w:t>
      </w:r>
      <w:r>
        <w:rPr>
          <w:rFonts w:asciiTheme="majorHAnsi" w:eastAsia="SimSun" w:hAnsiTheme="majorHAnsi"/>
          <w:color w:val="171717" w:themeColor="background2" w:themeShade="1A"/>
          <w:sz w:val="20"/>
          <w:szCs w:val="20"/>
          <w:lang w:eastAsia="zh-CN"/>
        </w:rPr>
        <w:t xml:space="preserve"> </w:t>
      </w:r>
      <w:r>
        <w:rPr>
          <w:rFonts w:asciiTheme="majorHAnsi" w:eastAsia="SimSun" w:hAnsiTheme="majorHAnsi" w:hint="eastAsia"/>
          <w:color w:val="171717" w:themeColor="background2" w:themeShade="1A"/>
          <w:sz w:val="20"/>
          <w:szCs w:val="20"/>
          <w:lang w:eastAsia="zh-CN"/>
        </w:rPr>
        <w:t>formed</w:t>
      </w:r>
      <w:r>
        <w:rPr>
          <w:rFonts w:asciiTheme="majorHAnsi" w:eastAsia="SimSun" w:hAnsiTheme="majorHAnsi" w:hint="eastAsia"/>
          <w:color w:val="171717" w:themeColor="background2" w:themeShade="1A"/>
          <w:sz w:val="20"/>
          <w:szCs w:val="20"/>
          <w:lang w:eastAsia="zh-CN"/>
        </w:rPr>
        <w:t>，</w:t>
      </w:r>
      <w:r>
        <w:rPr>
          <w:rFonts w:asciiTheme="majorHAnsi" w:eastAsia="SimSun" w:hAnsiTheme="majorHAnsi" w:hint="eastAsia"/>
          <w:color w:val="171717" w:themeColor="background2" w:themeShade="1A"/>
          <w:sz w:val="20"/>
          <w:szCs w:val="20"/>
          <w:lang w:eastAsia="zh-CN"/>
        </w:rPr>
        <w:t>which</w:t>
      </w:r>
      <w:r>
        <w:rPr>
          <w:rFonts w:asciiTheme="majorHAnsi" w:eastAsia="SimSun" w:hAnsiTheme="majorHAnsi"/>
          <w:color w:val="171717" w:themeColor="background2" w:themeShade="1A"/>
          <w:sz w:val="20"/>
          <w:szCs w:val="20"/>
          <w:lang w:eastAsia="zh-CN"/>
        </w:rPr>
        <w:t xml:space="preserve"> was responsible for the monitoring of all the</w:t>
      </w:r>
      <w:r>
        <w:rPr>
          <w:rFonts w:asciiTheme="majorHAnsi" w:eastAsia="SimSun" w:hAnsiTheme="majorHAnsi" w:hint="eastAsia"/>
          <w:color w:val="171717" w:themeColor="background2" w:themeShade="1A"/>
          <w:sz w:val="20"/>
          <w:szCs w:val="20"/>
          <w:lang w:eastAsia="zh-CN"/>
        </w:rPr>
        <w:t xml:space="preserve"> </w:t>
      </w:r>
      <w:r>
        <w:rPr>
          <w:rFonts w:asciiTheme="majorHAnsi" w:eastAsia="SimSun" w:hAnsiTheme="majorHAnsi"/>
          <w:color w:val="171717" w:themeColor="background2" w:themeShade="1A"/>
          <w:sz w:val="20"/>
          <w:szCs w:val="20"/>
          <w:lang w:eastAsia="zh-CN"/>
        </w:rPr>
        <w:t xml:space="preserve">parameters to be monitored, mainly three parameters </w:t>
      </w:r>
      <w:bookmarkStart w:id="29" w:name="OLE_LINK7"/>
      <w:bookmarkEnd w:id="28"/>
      <w:proofErr w:type="spellStart"/>
      <w:r>
        <w:rPr>
          <w:rFonts w:ascii="Arial" w:eastAsia="SimSun" w:hAnsi="Arial" w:cs="Arial"/>
          <w:i/>
          <w:color w:val="171717" w:themeColor="background2" w:themeShade="1A"/>
          <w:sz w:val="20"/>
          <w:szCs w:val="20"/>
          <w:lang w:eastAsia="zh-CN"/>
        </w:rPr>
        <w:t>Δ</w:t>
      </w:r>
      <w:proofErr w:type="gramStart"/>
      <w:r>
        <w:rPr>
          <w:rFonts w:asciiTheme="majorHAnsi" w:eastAsia="SimSun" w:hAnsiTheme="majorHAnsi"/>
          <w:i/>
          <w:color w:val="171717" w:themeColor="background2" w:themeShade="1A"/>
          <w:sz w:val="20"/>
          <w:szCs w:val="20"/>
          <w:lang w:eastAsia="zh-CN"/>
        </w:rPr>
        <w:t>t</w:t>
      </w:r>
      <w:r>
        <w:rPr>
          <w:rFonts w:asciiTheme="majorHAnsi" w:eastAsia="SimSun" w:hAnsiTheme="majorHAnsi"/>
          <w:i/>
          <w:color w:val="171717" w:themeColor="background2" w:themeShade="1A"/>
          <w:sz w:val="20"/>
          <w:szCs w:val="20"/>
          <w:vertAlign w:val="subscript"/>
          <w:lang w:eastAsia="zh-CN"/>
        </w:rPr>
        <w:t>j,d</w:t>
      </w:r>
      <w:proofErr w:type="gramEnd"/>
      <w:r>
        <w:rPr>
          <w:rFonts w:asciiTheme="majorHAnsi" w:eastAsia="SimSun" w:hAnsiTheme="majorHAnsi"/>
          <w:i/>
          <w:color w:val="171717" w:themeColor="background2" w:themeShade="1A"/>
          <w:sz w:val="20"/>
          <w:szCs w:val="20"/>
          <w:vertAlign w:val="subscript"/>
          <w:lang w:eastAsia="zh-CN"/>
        </w:rPr>
        <w:t>,y</w:t>
      </w:r>
      <w:proofErr w:type="spellEnd"/>
      <w:r>
        <w:rPr>
          <w:rFonts w:asciiTheme="majorHAnsi" w:eastAsia="SimSun" w:hAnsiTheme="majorHAnsi"/>
          <w:i/>
          <w:color w:val="171717" w:themeColor="background2" w:themeShade="1A"/>
          <w:sz w:val="20"/>
          <w:szCs w:val="20"/>
          <w:lang w:eastAsia="zh-CN"/>
        </w:rPr>
        <w:t xml:space="preserve">, </w:t>
      </w:r>
      <w:proofErr w:type="spellStart"/>
      <w:r>
        <w:rPr>
          <w:rFonts w:asciiTheme="majorHAnsi" w:eastAsia="SimSun" w:hAnsiTheme="majorHAnsi"/>
          <w:i/>
          <w:color w:val="171717" w:themeColor="background2" w:themeShade="1A"/>
          <w:sz w:val="20"/>
          <w:szCs w:val="20"/>
          <w:lang w:eastAsia="zh-CN"/>
        </w:rPr>
        <w:t>FR</w:t>
      </w:r>
      <w:r>
        <w:rPr>
          <w:rFonts w:asciiTheme="majorHAnsi" w:eastAsia="SimSun" w:hAnsiTheme="majorHAnsi"/>
          <w:i/>
          <w:color w:val="171717" w:themeColor="background2" w:themeShade="1A"/>
          <w:sz w:val="20"/>
          <w:szCs w:val="20"/>
          <w:vertAlign w:val="subscript"/>
          <w:lang w:eastAsia="zh-CN"/>
        </w:rPr>
        <w:t>j,d,y</w:t>
      </w:r>
      <w:proofErr w:type="spellEnd"/>
      <w:r>
        <w:rPr>
          <w:rFonts w:asciiTheme="majorHAnsi" w:eastAsia="SimSun" w:hAnsiTheme="majorHAnsi"/>
          <w:i/>
          <w:color w:val="171717" w:themeColor="background2" w:themeShade="1A"/>
          <w:sz w:val="20"/>
          <w:szCs w:val="20"/>
          <w:lang w:eastAsia="zh-CN"/>
        </w:rPr>
        <w:t xml:space="preserve"> </w:t>
      </w:r>
      <w:r>
        <w:rPr>
          <w:rFonts w:asciiTheme="majorHAnsi" w:eastAsia="SimSun" w:hAnsiTheme="majorHAnsi"/>
          <w:iCs/>
          <w:color w:val="171717" w:themeColor="background2" w:themeShade="1A"/>
          <w:sz w:val="20"/>
          <w:szCs w:val="20"/>
          <w:lang w:eastAsia="zh-CN"/>
        </w:rPr>
        <w:t>and</w:t>
      </w:r>
      <w:r>
        <w:rPr>
          <w:rFonts w:asciiTheme="majorHAnsi" w:eastAsia="SimSun" w:hAnsiTheme="majorHAnsi"/>
          <w:i/>
          <w:color w:val="171717" w:themeColor="background2" w:themeShade="1A"/>
          <w:sz w:val="20"/>
          <w:szCs w:val="20"/>
          <w:lang w:eastAsia="zh-CN"/>
        </w:rPr>
        <w:t xml:space="preserve"> </w:t>
      </w:r>
      <w:proofErr w:type="spellStart"/>
      <w:r>
        <w:rPr>
          <w:rFonts w:asciiTheme="majorHAnsi" w:eastAsia="SimSun" w:hAnsiTheme="majorHAnsi"/>
          <w:i/>
          <w:color w:val="171717" w:themeColor="background2" w:themeShade="1A"/>
          <w:sz w:val="20"/>
          <w:szCs w:val="20"/>
          <w:lang w:eastAsia="zh-CN"/>
        </w:rPr>
        <w:t>EC</w:t>
      </w:r>
      <w:r>
        <w:rPr>
          <w:rFonts w:asciiTheme="majorHAnsi" w:eastAsia="SimSun" w:hAnsiTheme="majorHAnsi"/>
          <w:i/>
          <w:color w:val="171717" w:themeColor="background2" w:themeShade="1A"/>
          <w:sz w:val="20"/>
          <w:szCs w:val="20"/>
          <w:vertAlign w:val="subscript"/>
          <w:lang w:eastAsia="zh-CN"/>
        </w:rPr>
        <w:t>PJ,j,y</w:t>
      </w:r>
      <w:proofErr w:type="spellEnd"/>
      <w:r>
        <w:rPr>
          <w:rFonts w:asciiTheme="majorHAnsi" w:eastAsia="SimSun" w:hAnsiTheme="majorHAnsi"/>
          <w:i/>
          <w:color w:val="171717" w:themeColor="background2" w:themeShade="1A"/>
          <w:sz w:val="20"/>
          <w:szCs w:val="20"/>
          <w:lang w:eastAsia="zh-CN"/>
        </w:rPr>
        <w:t xml:space="preserve"> (</w:t>
      </w:r>
      <w:proofErr w:type="spellStart"/>
      <w:r>
        <w:rPr>
          <w:rFonts w:asciiTheme="majorHAnsi" w:eastAsia="SimSun" w:hAnsiTheme="majorHAnsi"/>
          <w:i/>
          <w:color w:val="171717" w:themeColor="background2" w:themeShade="1A"/>
          <w:sz w:val="20"/>
          <w:szCs w:val="20"/>
          <w:lang w:eastAsia="zh-CN"/>
        </w:rPr>
        <w:t>EC</w:t>
      </w:r>
      <w:r>
        <w:rPr>
          <w:rFonts w:asciiTheme="majorHAnsi" w:eastAsia="SimSun" w:hAnsiTheme="majorHAnsi"/>
          <w:i/>
          <w:color w:val="171717" w:themeColor="background2" w:themeShade="1A"/>
          <w:sz w:val="20"/>
          <w:szCs w:val="20"/>
          <w:vertAlign w:val="subscript"/>
          <w:lang w:eastAsia="zh-CN"/>
        </w:rPr>
        <w:t>y</w:t>
      </w:r>
      <w:proofErr w:type="spellEnd"/>
      <w:r>
        <w:rPr>
          <w:rFonts w:asciiTheme="majorHAnsi" w:eastAsia="SimSun" w:hAnsiTheme="majorHAnsi"/>
          <w:iCs/>
          <w:color w:val="171717" w:themeColor="background2" w:themeShade="1A"/>
          <w:sz w:val="20"/>
          <w:szCs w:val="20"/>
          <w:lang w:eastAsia="zh-CN"/>
        </w:rPr>
        <w:t>)</w:t>
      </w:r>
      <w:r>
        <w:rPr>
          <w:rFonts w:asciiTheme="majorHAnsi" w:eastAsia="SimSun" w:hAnsiTheme="majorHAnsi"/>
          <w:color w:val="171717" w:themeColor="background2" w:themeShade="1A"/>
          <w:sz w:val="20"/>
          <w:szCs w:val="20"/>
          <w:lang w:eastAsia="zh-CN"/>
        </w:rPr>
        <w:t>.</w:t>
      </w:r>
      <w:bookmarkEnd w:id="29"/>
      <w:r>
        <w:rPr>
          <w:rFonts w:asciiTheme="majorHAnsi" w:eastAsia="SimSun" w:hAnsiTheme="majorHAnsi"/>
          <w:color w:val="171717" w:themeColor="background2" w:themeShade="1A"/>
          <w:sz w:val="20"/>
          <w:szCs w:val="20"/>
          <w:lang w:eastAsia="zh-CN"/>
        </w:rPr>
        <w:t xml:space="preserve"> All the data were reviewed by the project developer and VVB.</w:t>
      </w:r>
    </w:p>
    <w:p w14:paraId="404A6ACF" w14:textId="77777777" w:rsidR="00AB424A" w:rsidRDefault="00BD1229">
      <w:pPr>
        <w:spacing w:after="0" w:line="276" w:lineRule="auto"/>
        <w:jc w:val="center"/>
        <w:rPr>
          <w:lang w:eastAsia="zh-CN"/>
        </w:rPr>
      </w:pPr>
      <w:r>
        <w:object w:dxaOrig="5910" w:dyaOrig="3780" w14:anchorId="0009589B">
          <v:shape id="_x0000_i1028" type="#_x0000_t75" style="width:295.8pt;height:189pt" o:ole="">
            <v:imagedata r:id="rId16" o:title=""/>
          </v:shape>
          <o:OLEObject Type="Embed" ProgID="Visio.Drawing.15" ShapeID="_x0000_i1028" DrawAspect="Content" ObjectID="_1786971146" r:id="rId17"/>
        </w:object>
      </w:r>
    </w:p>
    <w:p w14:paraId="01F04D09"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F</w:t>
      </w:r>
      <w:r>
        <w:rPr>
          <w:b/>
          <w:bCs/>
          <w:color w:val="171717" w:themeColor="background2" w:themeShade="1A"/>
          <w:sz w:val="18"/>
          <w:szCs w:val="18"/>
          <w:lang w:eastAsia="zh-CN"/>
        </w:rPr>
        <w:t>igure 2 Organization Structure of the Monitoring Team</w:t>
      </w:r>
    </w:p>
    <w:p w14:paraId="7AC810D5" w14:textId="77777777" w:rsidR="00AB424A" w:rsidRDefault="00AB424A">
      <w:pPr>
        <w:spacing w:after="0" w:line="276" w:lineRule="auto"/>
        <w:jc w:val="center"/>
        <w:rPr>
          <w:rFonts w:asciiTheme="majorHAnsi" w:eastAsia="SimSun" w:hAnsiTheme="majorHAnsi"/>
          <w:lang w:eastAsia="zh-CN"/>
        </w:rPr>
      </w:pPr>
    </w:p>
    <w:p w14:paraId="683AAEEB" w14:textId="77777777" w:rsidR="00AB424A" w:rsidRDefault="00BD1229">
      <w:pPr>
        <w:spacing w:after="0"/>
        <w:jc w:val="both"/>
        <w:rPr>
          <w:b/>
          <w:bCs/>
          <w:color w:val="171717" w:themeColor="background2" w:themeShade="1A"/>
          <w:sz w:val="20"/>
          <w:szCs w:val="20"/>
          <w:lang w:eastAsia="zh-CN"/>
        </w:rPr>
      </w:pPr>
      <w:r>
        <w:rPr>
          <w:b/>
          <w:bCs/>
          <w:color w:val="171717" w:themeColor="background2" w:themeShade="1A"/>
          <w:sz w:val="20"/>
          <w:szCs w:val="20"/>
          <w:lang w:eastAsia="zh-CN"/>
        </w:rPr>
        <w:t>Monitoring equipment and installation</w:t>
      </w:r>
    </w:p>
    <w:p w14:paraId="2E5561BC"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 xml:space="preserve">Inlet and outlet temperatures at the downstream of each heat exchanger are monitored by the ultrasonic calorimeters. There are 11 production wells and 11 re-injection wells. One production well and one re-injection well form one set of heat exchange system. There are totally 11 sets of heat exchange system. 22 ultrasonic calorimeters are needed to monitor the inlet and outlet temperatures of all the heat exchange system. </w:t>
      </w:r>
      <w:r>
        <w:rPr>
          <w:color w:val="171717" w:themeColor="background2" w:themeShade="1A"/>
          <w:sz w:val="20"/>
          <w:szCs w:val="20"/>
          <w:lang w:val="en-GB"/>
        </w:rPr>
        <w:t xml:space="preserve">The temperature measurement range of the ultrasonic calorimeters are 4 </w:t>
      </w:r>
      <w:r>
        <w:rPr>
          <w:color w:val="171717" w:themeColor="background2" w:themeShade="1A"/>
          <w:sz w:val="20"/>
          <w:szCs w:val="20"/>
          <w:lang w:eastAsia="zh-CN"/>
        </w:rPr>
        <w:t>°C to 95 °C with an accuracy of 0.01 °C.</w:t>
      </w:r>
    </w:p>
    <w:p w14:paraId="1C934683" w14:textId="77777777" w:rsidR="00AB424A" w:rsidRDefault="00AB424A">
      <w:pPr>
        <w:spacing w:after="0" w:line="276" w:lineRule="auto"/>
        <w:contextualSpacing w:val="0"/>
        <w:jc w:val="both"/>
        <w:rPr>
          <w:lang w:eastAsia="zh-CN"/>
        </w:rPr>
      </w:pPr>
    </w:p>
    <w:p w14:paraId="5904C191"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A</w:t>
      </w:r>
      <w:r>
        <w:rPr>
          <w:color w:val="171717" w:themeColor="background2" w:themeShade="1A"/>
          <w:sz w:val="20"/>
          <w:szCs w:val="20"/>
          <w:lang w:eastAsia="zh-CN"/>
        </w:rPr>
        <w:t xml:space="preserve">verage flow rate at the downstream of each heat exchanger are monitored by the 11 </w:t>
      </w:r>
      <w:bookmarkStart w:id="30" w:name="_Hlk78479035"/>
      <w:r>
        <w:rPr>
          <w:color w:val="171717" w:themeColor="background2" w:themeShade="1A"/>
          <w:sz w:val="20"/>
          <w:szCs w:val="20"/>
          <w:lang w:eastAsia="zh-CN"/>
        </w:rPr>
        <w:t>ultrasonic calorimeters</w:t>
      </w:r>
      <w:bookmarkEnd w:id="30"/>
      <w:r>
        <w:rPr>
          <w:color w:val="171717" w:themeColor="background2" w:themeShade="1A"/>
          <w:sz w:val="20"/>
          <w:szCs w:val="20"/>
          <w:lang w:eastAsia="zh-CN"/>
        </w:rPr>
        <w:t xml:space="preserve"> installed at downstream of each heat exchange system</w:t>
      </w:r>
      <w:r>
        <w:rPr>
          <w:rFonts w:hint="eastAsia"/>
          <w:color w:val="171717" w:themeColor="background2" w:themeShade="1A"/>
          <w:sz w:val="20"/>
          <w:szCs w:val="20"/>
          <w:lang w:eastAsia="zh-CN"/>
        </w:rPr>
        <w:t xml:space="preserve">, which also can monitor the </w:t>
      </w:r>
      <w:r>
        <w:rPr>
          <w:color w:val="171717" w:themeColor="background2" w:themeShade="1A"/>
          <w:sz w:val="20"/>
          <w:szCs w:val="20"/>
          <w:lang w:eastAsia="zh-CN"/>
        </w:rPr>
        <w:t>supply water temperature. The highest measurement flow rate range of the ultrasonic calorimeters are 1,000 m</w:t>
      </w:r>
      <w:r>
        <w:rPr>
          <w:color w:val="171717" w:themeColor="background2" w:themeShade="1A"/>
          <w:sz w:val="20"/>
          <w:szCs w:val="20"/>
          <w:vertAlign w:val="superscript"/>
          <w:lang w:eastAsia="zh-CN"/>
        </w:rPr>
        <w:t>3</w:t>
      </w:r>
      <w:r>
        <w:rPr>
          <w:color w:val="171717" w:themeColor="background2" w:themeShade="1A"/>
          <w:sz w:val="20"/>
          <w:szCs w:val="20"/>
          <w:lang w:eastAsia="zh-CN"/>
        </w:rPr>
        <w:t>/h with an accuracy of 0.01 m</w:t>
      </w:r>
      <w:r>
        <w:rPr>
          <w:color w:val="171717" w:themeColor="background2" w:themeShade="1A"/>
          <w:sz w:val="20"/>
          <w:szCs w:val="20"/>
          <w:vertAlign w:val="superscript"/>
          <w:lang w:eastAsia="zh-CN"/>
        </w:rPr>
        <w:t>3</w:t>
      </w:r>
      <w:r>
        <w:rPr>
          <w:color w:val="171717" w:themeColor="background2" w:themeShade="1A"/>
          <w:sz w:val="20"/>
          <w:szCs w:val="20"/>
          <w:lang w:eastAsia="zh-CN"/>
        </w:rPr>
        <w:t>/h.</w:t>
      </w:r>
    </w:p>
    <w:p w14:paraId="2682B770" w14:textId="77777777" w:rsidR="00AB424A" w:rsidRDefault="00AB424A">
      <w:pPr>
        <w:spacing w:after="0" w:line="276" w:lineRule="auto"/>
        <w:jc w:val="both"/>
        <w:rPr>
          <w:lang w:eastAsia="zh-CN"/>
        </w:rPr>
      </w:pPr>
    </w:p>
    <w:p w14:paraId="7FC3FC68"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E</w:t>
      </w:r>
      <w:r>
        <w:rPr>
          <w:color w:val="171717" w:themeColor="background2" w:themeShade="1A"/>
          <w:sz w:val="20"/>
          <w:szCs w:val="20"/>
          <w:lang w:eastAsia="zh-CN"/>
        </w:rPr>
        <w:t xml:space="preserve">lectricity consumptions of the geothermal heating system are monitored by the electricity meters installed at each heat substation. 6 electricity meters are needed. The </w:t>
      </w:r>
      <w:r>
        <w:rPr>
          <w:rFonts w:hint="eastAsia"/>
          <w:color w:val="171717" w:themeColor="background2" w:themeShade="1A"/>
          <w:sz w:val="20"/>
          <w:szCs w:val="20"/>
          <w:lang w:eastAsia="zh-CN"/>
        </w:rPr>
        <w:t>accuracy</w:t>
      </w:r>
      <w:r>
        <w:rPr>
          <w:color w:val="171717" w:themeColor="background2" w:themeShade="1A"/>
          <w:sz w:val="20"/>
          <w:szCs w:val="20"/>
          <w:lang w:eastAsia="zh-CN"/>
        </w:rPr>
        <w:t xml:space="preserve"> of the electricity meters </w:t>
      </w:r>
      <w:r>
        <w:rPr>
          <w:rFonts w:hint="eastAsia"/>
          <w:color w:val="171717" w:themeColor="background2" w:themeShade="1A"/>
          <w:sz w:val="20"/>
          <w:szCs w:val="20"/>
          <w:lang w:eastAsia="zh-CN"/>
        </w:rPr>
        <w:t>is</w:t>
      </w:r>
      <w:r>
        <w:rPr>
          <w:color w:val="171717" w:themeColor="background2" w:themeShade="1A"/>
          <w:sz w:val="20"/>
          <w:szCs w:val="20"/>
          <w:lang w:eastAsia="zh-CN"/>
        </w:rPr>
        <w:t xml:space="preserve"> 0.5S.</w:t>
      </w:r>
    </w:p>
    <w:p w14:paraId="1CB70EE1" w14:textId="77777777" w:rsidR="00AB424A" w:rsidRDefault="00AB424A">
      <w:pPr>
        <w:spacing w:after="0" w:line="276" w:lineRule="auto"/>
        <w:contextualSpacing w:val="0"/>
        <w:jc w:val="both"/>
        <w:rPr>
          <w:lang w:val="en-GB"/>
        </w:rPr>
      </w:pPr>
    </w:p>
    <w:p w14:paraId="35C29333"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Installation and configuration of monitoring equipment are shown as Figure 3. All the monitoring equipment can measure continuously and installed in a manner that only the heat supplied by the geothermal heating system and the electricity consumed by it are measured.</w:t>
      </w:r>
    </w:p>
    <w:p w14:paraId="0495CD9E" w14:textId="77777777" w:rsidR="00AB424A" w:rsidRDefault="00AB424A">
      <w:pPr>
        <w:spacing w:after="0" w:line="276" w:lineRule="auto"/>
        <w:jc w:val="both"/>
        <w:rPr>
          <w:rFonts w:asciiTheme="majorHAnsi" w:eastAsia="SimSun" w:hAnsiTheme="majorHAnsi"/>
          <w:lang w:eastAsia="zh-CN"/>
        </w:rPr>
      </w:pPr>
    </w:p>
    <w:p w14:paraId="01FDE1D2" w14:textId="77777777" w:rsidR="00AB424A" w:rsidRDefault="00BD1229">
      <w:pPr>
        <w:spacing w:after="0"/>
        <w:jc w:val="both"/>
        <w:rPr>
          <w:color w:val="171717" w:themeColor="background2" w:themeShade="1A"/>
          <w:sz w:val="20"/>
          <w:szCs w:val="20"/>
          <w:lang w:eastAsia="zh-CN"/>
        </w:rPr>
      </w:pPr>
      <w:proofErr w:type="gramStart"/>
      <w:r>
        <w:rPr>
          <w:color w:val="171717" w:themeColor="background2" w:themeShade="1A"/>
          <w:sz w:val="20"/>
          <w:szCs w:val="20"/>
          <w:lang w:eastAsia="zh-CN"/>
        </w:rPr>
        <w:t>In order to</w:t>
      </w:r>
      <w:proofErr w:type="gramEnd"/>
      <w:r>
        <w:rPr>
          <w:color w:val="171717" w:themeColor="background2" w:themeShade="1A"/>
          <w:sz w:val="20"/>
          <w:szCs w:val="20"/>
          <w:lang w:eastAsia="zh-CN"/>
        </w:rPr>
        <w:t xml:space="preserve"> ensure measurements with a low degree of uncertainty, all the data monitoring equipment were calibrated by appropriately qualified third party according to appropriate </w:t>
      </w:r>
      <w:r>
        <w:rPr>
          <w:color w:val="171717" w:themeColor="background2" w:themeShade="1A"/>
          <w:sz w:val="20"/>
          <w:szCs w:val="20"/>
          <w:lang w:eastAsia="zh-CN"/>
        </w:rPr>
        <w:lastRenderedPageBreak/>
        <w:t>national standard. The ultrasonic calorimeters are calibrated based on JJG 225-2001 Verification Regulation of Heat Meters</w:t>
      </w:r>
      <w:r>
        <w:rPr>
          <w:rStyle w:val="FootnoteReference"/>
          <w:color w:val="171717" w:themeColor="background2" w:themeShade="1A"/>
          <w:sz w:val="20"/>
          <w:szCs w:val="20"/>
          <w:lang w:eastAsia="zh-CN"/>
        </w:rPr>
        <w:footnoteReference w:id="14"/>
      </w:r>
      <w:r>
        <w:rPr>
          <w:color w:val="171717" w:themeColor="background2" w:themeShade="1A"/>
          <w:sz w:val="20"/>
          <w:szCs w:val="20"/>
          <w:lang w:eastAsia="zh-CN"/>
        </w:rPr>
        <w:t xml:space="preserve"> and the electricity meters are calibrated based on JJG 596-2012 Electrical Meters for Measuring Alternating-current Electrical Energy</w:t>
      </w:r>
      <w:r>
        <w:rPr>
          <w:rStyle w:val="FootnoteReference"/>
          <w:color w:val="171717" w:themeColor="background2" w:themeShade="1A"/>
          <w:sz w:val="20"/>
          <w:szCs w:val="20"/>
          <w:lang w:eastAsia="zh-CN"/>
        </w:rPr>
        <w:footnoteReference w:id="15"/>
      </w:r>
      <w:r>
        <w:rPr>
          <w:color w:val="171717" w:themeColor="background2" w:themeShade="1A"/>
          <w:sz w:val="20"/>
          <w:szCs w:val="20"/>
          <w:lang w:eastAsia="zh-CN"/>
        </w:rPr>
        <w:t>. The specific calibration information of all monitoring equipment can be seen in section D.2 of this MR.</w:t>
      </w:r>
    </w:p>
    <w:p w14:paraId="03CCEA58" w14:textId="77777777" w:rsidR="00AB424A" w:rsidRDefault="00AB424A">
      <w:pPr>
        <w:spacing w:after="0"/>
        <w:jc w:val="both"/>
        <w:rPr>
          <w:color w:val="171717" w:themeColor="background2" w:themeShade="1A"/>
          <w:sz w:val="20"/>
          <w:szCs w:val="20"/>
          <w:lang w:eastAsia="zh-CN"/>
        </w:rPr>
      </w:pPr>
    </w:p>
    <w:p w14:paraId="6746D629"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The point of heat measurement was not changed or added during</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 xml:space="preserve">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color w:val="171717" w:themeColor="background2" w:themeShade="1A"/>
          <w:sz w:val="20"/>
          <w:szCs w:val="20"/>
          <w:lang w:eastAsia="zh-CN"/>
        </w:rPr>
        <w:t xml:space="preserve"> monitoring period.</w:t>
      </w:r>
    </w:p>
    <w:bookmarkStart w:id="31" w:name="_Hlk134646801"/>
    <w:p w14:paraId="2392C977" w14:textId="77777777" w:rsidR="00AB424A" w:rsidRDefault="00BD1229">
      <w:pPr>
        <w:spacing w:after="0" w:line="276" w:lineRule="auto"/>
        <w:jc w:val="center"/>
        <w:rPr>
          <w:lang w:eastAsia="zh-CN"/>
        </w:rPr>
      </w:pPr>
      <w:r>
        <w:object w:dxaOrig="9240" w:dyaOrig="4725" w14:anchorId="0198E8C9">
          <v:shape id="_x0000_i1029" type="#_x0000_t75" style="width:462pt;height:236.4pt" o:ole="">
            <v:imagedata r:id="rId18" o:title=""/>
          </v:shape>
          <o:OLEObject Type="Embed" ProgID="Visio.Drawing.15" ShapeID="_x0000_i1029" DrawAspect="Content" ObjectID="_1786971147" r:id="rId19"/>
        </w:object>
      </w:r>
      <w:bookmarkEnd w:id="31"/>
      <w:r>
        <w:rPr>
          <w:lang w:eastAsia="zh-CN"/>
        </w:rPr>
        <w:t xml:space="preserve"> </w:t>
      </w:r>
    </w:p>
    <w:p w14:paraId="514797F8" w14:textId="77777777" w:rsidR="00AB424A" w:rsidRDefault="00BD1229">
      <w:pPr>
        <w:spacing w:after="0"/>
        <w:jc w:val="both"/>
        <w:rPr>
          <w:color w:val="171717" w:themeColor="background2" w:themeShade="1A"/>
          <w:sz w:val="18"/>
          <w:szCs w:val="18"/>
          <w:lang w:eastAsia="zh-CN"/>
        </w:rPr>
      </w:pPr>
      <w:r>
        <w:rPr>
          <w:b/>
          <w:bCs/>
          <w:color w:val="171717" w:themeColor="background2" w:themeShade="1A"/>
          <w:sz w:val="18"/>
          <w:szCs w:val="18"/>
          <w:lang w:eastAsia="zh-CN"/>
        </w:rPr>
        <w:t>EM (1-6)</w:t>
      </w:r>
      <w:r>
        <w:rPr>
          <w:color w:val="171717" w:themeColor="background2" w:themeShade="1A"/>
          <w:sz w:val="18"/>
          <w:szCs w:val="18"/>
          <w:lang w:eastAsia="zh-CN"/>
        </w:rPr>
        <w:t>: 6 electricity meters installed at each heat substation to monitor the electricity consumptions of the geothermal heating system.</w:t>
      </w:r>
    </w:p>
    <w:p w14:paraId="429DF8B5" w14:textId="77777777" w:rsidR="00AB424A" w:rsidRDefault="00BD1229">
      <w:pPr>
        <w:spacing w:after="0"/>
        <w:jc w:val="both"/>
        <w:rPr>
          <w:b/>
          <w:bCs/>
          <w:color w:val="171717" w:themeColor="background2" w:themeShade="1A"/>
          <w:sz w:val="18"/>
          <w:szCs w:val="18"/>
          <w:lang w:eastAsia="zh-CN"/>
        </w:rPr>
      </w:pPr>
      <w:r>
        <w:rPr>
          <w:rFonts w:hint="eastAsia"/>
          <w:b/>
          <w:bCs/>
          <w:color w:val="171717" w:themeColor="background2" w:themeShade="1A"/>
          <w:sz w:val="18"/>
          <w:szCs w:val="18"/>
          <w:lang w:eastAsia="zh-CN"/>
        </w:rPr>
        <w:t>U</w:t>
      </w:r>
      <w:r>
        <w:rPr>
          <w:b/>
          <w:bCs/>
          <w:color w:val="171717" w:themeColor="background2" w:themeShade="1A"/>
          <w:sz w:val="18"/>
          <w:szCs w:val="18"/>
          <w:lang w:eastAsia="zh-CN"/>
        </w:rPr>
        <w:t>C Inlet (1-11)</w:t>
      </w:r>
      <w:r>
        <w:rPr>
          <w:color w:val="171717" w:themeColor="background2" w:themeShade="1A"/>
          <w:sz w:val="18"/>
          <w:szCs w:val="18"/>
          <w:lang w:eastAsia="zh-CN"/>
        </w:rPr>
        <w:t>: 11 ultrasonic calorimeters installed at downstream of each heat exchange system to monitor the return water temperature from the end users.</w:t>
      </w:r>
    </w:p>
    <w:p w14:paraId="415B1C02" w14:textId="77777777" w:rsidR="00AB424A" w:rsidRDefault="00BD1229">
      <w:pPr>
        <w:spacing w:after="0"/>
        <w:jc w:val="both"/>
        <w:rPr>
          <w:lang w:eastAsia="zh-CN"/>
        </w:rPr>
      </w:pPr>
      <w:r>
        <w:rPr>
          <w:rFonts w:hint="eastAsia"/>
          <w:b/>
          <w:bCs/>
          <w:color w:val="171717" w:themeColor="background2" w:themeShade="1A"/>
          <w:sz w:val="18"/>
          <w:szCs w:val="18"/>
          <w:lang w:eastAsia="zh-CN"/>
        </w:rPr>
        <w:t>U</w:t>
      </w:r>
      <w:r>
        <w:rPr>
          <w:b/>
          <w:bCs/>
          <w:color w:val="171717" w:themeColor="background2" w:themeShade="1A"/>
          <w:sz w:val="18"/>
          <w:szCs w:val="18"/>
          <w:lang w:eastAsia="zh-CN"/>
        </w:rPr>
        <w:t>C Outlet (1-11)</w:t>
      </w:r>
      <w:r>
        <w:rPr>
          <w:color w:val="171717" w:themeColor="background2" w:themeShade="1A"/>
          <w:sz w:val="18"/>
          <w:szCs w:val="18"/>
          <w:lang w:eastAsia="zh-CN"/>
        </w:rPr>
        <w:t>: 11 ultrasonic calorimeters installed at downstream of each heat exchange system to monitor the supply water temperature from the geothermal heating system and the average flow rate of the supply water.</w:t>
      </w:r>
    </w:p>
    <w:p w14:paraId="5F4E53EA"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F</w:t>
      </w:r>
      <w:r>
        <w:rPr>
          <w:b/>
          <w:bCs/>
          <w:color w:val="171717" w:themeColor="background2" w:themeShade="1A"/>
          <w:sz w:val="18"/>
          <w:szCs w:val="18"/>
          <w:lang w:eastAsia="zh-CN"/>
        </w:rPr>
        <w:t>igure 3 Installation and Configuration of Monitoring Equipment</w:t>
      </w:r>
    </w:p>
    <w:p w14:paraId="5AF61405" w14:textId="77777777" w:rsidR="00AB424A" w:rsidRDefault="00AB424A">
      <w:pPr>
        <w:spacing w:after="0" w:line="276" w:lineRule="auto"/>
        <w:rPr>
          <w:rFonts w:asciiTheme="majorHAnsi" w:eastAsia="SimSun" w:hAnsiTheme="majorHAnsi"/>
          <w:lang w:eastAsia="zh-CN"/>
        </w:rPr>
      </w:pPr>
    </w:p>
    <w:p w14:paraId="2D6ADFC1" w14:textId="77777777" w:rsidR="00AB424A" w:rsidRDefault="00BD1229">
      <w:pPr>
        <w:spacing w:after="0"/>
        <w:jc w:val="both"/>
        <w:rPr>
          <w:b/>
          <w:bCs/>
          <w:color w:val="171717" w:themeColor="background2" w:themeShade="1A"/>
          <w:sz w:val="20"/>
          <w:szCs w:val="20"/>
          <w:lang w:eastAsia="zh-CN"/>
        </w:rPr>
      </w:pPr>
      <w:r>
        <w:rPr>
          <w:rFonts w:hint="eastAsia"/>
          <w:b/>
          <w:bCs/>
          <w:color w:val="171717" w:themeColor="background2" w:themeShade="1A"/>
          <w:sz w:val="20"/>
          <w:szCs w:val="20"/>
          <w:lang w:eastAsia="zh-CN"/>
        </w:rPr>
        <w:t>D</w:t>
      </w:r>
      <w:r>
        <w:rPr>
          <w:b/>
          <w:bCs/>
          <w:color w:val="171717" w:themeColor="background2" w:themeShade="1A"/>
          <w:sz w:val="20"/>
          <w:szCs w:val="20"/>
          <w:lang w:eastAsia="zh-CN"/>
        </w:rPr>
        <w:t>ata management and archiving</w:t>
      </w:r>
    </w:p>
    <w:p w14:paraId="7816C414" w14:textId="77777777" w:rsidR="00AB424A" w:rsidRDefault="00BD1229">
      <w:pPr>
        <w:tabs>
          <w:tab w:val="left" w:pos="3500"/>
        </w:tabs>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 xml:space="preserve">Hourly volume flow rate, inlet temperature and outlet temperature of the heat exchange system were exported by the GS monitoring team at the beginning of the next month to form the monthly record. </w:t>
      </w:r>
      <w:r>
        <w:rPr>
          <w:color w:val="171717" w:themeColor="background2" w:themeShade="1A"/>
          <w:sz w:val="20"/>
          <w:szCs w:val="20"/>
          <w:lang w:val="en-GB" w:eastAsia="zh-CN"/>
        </w:rPr>
        <w:t>The average daily value of the related three parameters were calculated based on the 24-hourly data separately</w:t>
      </w:r>
      <w:r>
        <w:rPr>
          <w:rFonts w:hint="eastAsia"/>
          <w:color w:val="171717" w:themeColor="background2" w:themeShade="1A"/>
          <w:sz w:val="20"/>
          <w:szCs w:val="20"/>
          <w:lang w:val="en-GB" w:eastAsia="zh-CN"/>
        </w:rPr>
        <w:t>.</w:t>
      </w:r>
      <w:r>
        <w:rPr>
          <w:color w:val="171717" w:themeColor="background2" w:themeShade="1A"/>
          <w:sz w:val="20"/>
          <w:szCs w:val="20"/>
          <w:lang w:val="en-GB" w:eastAsia="zh-CN"/>
        </w:rPr>
        <w:t xml:space="preserve"> The average monthly value of the related three parameters were calculated based on all the daily value of this month. Finally, the operation record of the geothermal heating system during the related heating season were summarized by all the monthly record.</w:t>
      </w:r>
    </w:p>
    <w:p w14:paraId="1C6D32B9" w14:textId="77777777" w:rsidR="00AB424A" w:rsidRDefault="00AB424A">
      <w:pPr>
        <w:tabs>
          <w:tab w:val="left" w:pos="3500"/>
        </w:tabs>
        <w:spacing w:after="0"/>
        <w:jc w:val="both"/>
        <w:rPr>
          <w:rFonts w:asciiTheme="majorHAnsi" w:eastAsia="SimSun" w:hAnsiTheme="majorHAnsi"/>
          <w:color w:val="171717" w:themeColor="background2" w:themeShade="1A"/>
          <w:sz w:val="20"/>
          <w:szCs w:val="20"/>
          <w:lang w:eastAsia="zh-CN"/>
        </w:rPr>
      </w:pPr>
    </w:p>
    <w:p w14:paraId="243F95A3" w14:textId="77777777" w:rsidR="00AB424A" w:rsidRDefault="00BD1229">
      <w:pPr>
        <w:tabs>
          <w:tab w:val="left" w:pos="3500"/>
        </w:tabs>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lastRenderedPageBreak/>
        <w:t>Monthly operation time of the 11</w:t>
      </w:r>
      <w:r>
        <w:rPr>
          <w:rFonts w:asciiTheme="majorHAnsi" w:eastAsia="SimSun" w:hAnsiTheme="majorHAnsi" w:hint="eastAsia"/>
          <w:color w:val="171717" w:themeColor="background2" w:themeShade="1A"/>
          <w:sz w:val="20"/>
          <w:szCs w:val="20"/>
          <w:lang w:eastAsia="zh-CN"/>
        </w:rPr>
        <w:t>-</w:t>
      </w:r>
      <w:r>
        <w:rPr>
          <w:rFonts w:asciiTheme="majorHAnsi" w:eastAsia="SimSun" w:hAnsiTheme="majorHAnsi"/>
          <w:color w:val="171717" w:themeColor="background2" w:themeShade="1A"/>
          <w:sz w:val="20"/>
          <w:szCs w:val="20"/>
          <w:lang w:eastAsia="zh-CN"/>
        </w:rPr>
        <w:t xml:space="preserve">heat exchange system were </w:t>
      </w:r>
      <w:r>
        <w:rPr>
          <w:rFonts w:asciiTheme="majorHAnsi" w:eastAsia="SimSun" w:hAnsiTheme="majorHAnsi" w:hint="eastAsia"/>
          <w:color w:val="171717" w:themeColor="background2" w:themeShade="1A"/>
          <w:sz w:val="20"/>
          <w:szCs w:val="20"/>
          <w:lang w:eastAsia="zh-CN"/>
        </w:rPr>
        <w:t>recorded</w:t>
      </w:r>
      <w:r>
        <w:rPr>
          <w:rFonts w:asciiTheme="majorHAnsi" w:eastAsia="SimSun" w:hAnsiTheme="majorHAnsi"/>
          <w:color w:val="171717" w:themeColor="background2" w:themeShade="1A"/>
          <w:sz w:val="20"/>
          <w:szCs w:val="20"/>
          <w:lang w:eastAsia="zh-CN"/>
        </w:rPr>
        <w:t xml:space="preserve"> by the GS monitoring team at the beginning of the next month</w:t>
      </w:r>
      <w:r>
        <w:rPr>
          <w:rFonts w:asciiTheme="majorHAnsi" w:eastAsia="SimSun" w:hAnsiTheme="majorHAnsi" w:hint="eastAsia"/>
          <w:color w:val="171717" w:themeColor="background2" w:themeShade="1A"/>
          <w:sz w:val="20"/>
          <w:szCs w:val="20"/>
          <w:lang w:eastAsia="zh-CN"/>
        </w:rPr>
        <w:t xml:space="preserve"> as per the</w:t>
      </w:r>
      <w:r>
        <w:rPr>
          <w:rFonts w:asciiTheme="majorHAnsi" w:eastAsia="SimSun" w:hAnsiTheme="majorHAnsi"/>
          <w:color w:val="171717" w:themeColor="background2" w:themeShade="1A"/>
          <w:sz w:val="20"/>
          <w:szCs w:val="20"/>
          <w:lang w:eastAsia="zh-CN"/>
        </w:rPr>
        <w:t xml:space="preserve"> geothermal heating system. The operation record of the geothermal heating system during the related heating season were summarized by all the monthly record.</w:t>
      </w:r>
    </w:p>
    <w:p w14:paraId="365C4B0F" w14:textId="77777777" w:rsidR="00AB424A" w:rsidRDefault="00AB424A">
      <w:pPr>
        <w:spacing w:after="0" w:line="276" w:lineRule="auto"/>
        <w:jc w:val="both"/>
        <w:rPr>
          <w:rFonts w:asciiTheme="majorHAnsi" w:eastAsia="SimSun" w:hAnsiTheme="majorHAnsi"/>
          <w:lang w:eastAsia="zh-CN"/>
        </w:rPr>
      </w:pPr>
    </w:p>
    <w:p w14:paraId="0DB844CF" w14:textId="77777777" w:rsidR="00AB424A" w:rsidRDefault="00BD1229">
      <w:pPr>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Before the 2023-2024 heating season, base number</w:t>
      </w:r>
      <w:r>
        <w:rPr>
          <w:rStyle w:val="FootnoteReference"/>
          <w:rFonts w:asciiTheme="majorHAnsi" w:eastAsia="SimSun" w:hAnsiTheme="majorHAnsi"/>
          <w:color w:val="171717" w:themeColor="background2" w:themeShade="1A"/>
          <w:sz w:val="20"/>
          <w:szCs w:val="20"/>
          <w:lang w:eastAsia="zh-CN"/>
        </w:rPr>
        <w:footnoteReference w:id="16"/>
      </w:r>
      <w:r>
        <w:rPr>
          <w:rFonts w:asciiTheme="majorHAnsi" w:eastAsia="SimSun" w:hAnsiTheme="majorHAnsi"/>
          <w:color w:val="171717" w:themeColor="background2" w:themeShade="1A"/>
          <w:sz w:val="20"/>
          <w:szCs w:val="20"/>
          <w:lang w:eastAsia="zh-CN"/>
        </w:rPr>
        <w:t xml:space="preserve"> of all the 6 electricity meters were recorded by the GS monitoring team under the supervision of the representative of each sub-area</w:t>
      </w:r>
      <w:r>
        <w:rPr>
          <w:rStyle w:val="FootnoteReference"/>
          <w:rFonts w:asciiTheme="majorHAnsi" w:eastAsia="SimSun" w:hAnsiTheme="majorHAnsi"/>
          <w:color w:val="171717" w:themeColor="background2" w:themeShade="1A"/>
          <w:sz w:val="20"/>
          <w:szCs w:val="20"/>
          <w:lang w:eastAsia="zh-CN"/>
        </w:rPr>
        <w:footnoteReference w:id="17"/>
      </w:r>
      <w:r>
        <w:rPr>
          <w:rFonts w:asciiTheme="majorHAnsi" w:eastAsia="SimSun" w:hAnsiTheme="majorHAnsi"/>
          <w:color w:val="171717" w:themeColor="background2" w:themeShade="1A"/>
          <w:sz w:val="20"/>
          <w:szCs w:val="20"/>
          <w:lang w:eastAsia="zh-CN"/>
        </w:rPr>
        <w:t>. At the end of each heating month, the GS monitoring team recorded readings of the 6 electricity meters, which can calculate the electricity consumption of this month by minus last month’s base number of the related electricity meters. The operation record of the geothermal heating system during the related heating season were summarized by all the monthly record.</w:t>
      </w:r>
    </w:p>
    <w:p w14:paraId="7134822D" w14:textId="77777777" w:rsidR="00AB424A" w:rsidRDefault="00AB424A">
      <w:pPr>
        <w:spacing w:after="0"/>
        <w:jc w:val="both"/>
        <w:rPr>
          <w:rFonts w:asciiTheme="majorHAnsi" w:eastAsia="SimSun" w:hAnsiTheme="majorHAnsi"/>
          <w:sz w:val="20"/>
          <w:szCs w:val="20"/>
          <w:lang w:eastAsia="zh-CN"/>
        </w:rPr>
      </w:pPr>
    </w:p>
    <w:p w14:paraId="0672F568" w14:textId="77777777" w:rsidR="00AB424A" w:rsidRDefault="00BD1229">
      <w:pPr>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As per B.7.3 of the registered PDD, all data collected as part of monitoring plan should be saved with at least 1 backup copy until the end of the crediting period. After the crediting period ends, the data should be archived electronically on hard disks and be kept at least 2 years after the end of the last crediting period.</w:t>
      </w:r>
    </w:p>
    <w:p w14:paraId="033D5068" w14:textId="77777777" w:rsidR="00AB424A" w:rsidRDefault="00AB424A">
      <w:pPr>
        <w:spacing w:after="0" w:line="276" w:lineRule="auto"/>
        <w:rPr>
          <w:rFonts w:asciiTheme="majorHAnsi" w:eastAsia="SimSun" w:hAnsiTheme="majorHAnsi"/>
          <w:b/>
          <w:bCs/>
          <w:lang w:eastAsia="zh-CN"/>
        </w:rPr>
      </w:pPr>
    </w:p>
    <w:p w14:paraId="62424D0B" w14:textId="77777777" w:rsidR="00AB424A" w:rsidRDefault="00BD1229">
      <w:pPr>
        <w:spacing w:after="0"/>
        <w:jc w:val="both"/>
        <w:rPr>
          <w:b/>
          <w:bCs/>
          <w:color w:val="171717" w:themeColor="background2" w:themeShade="1A"/>
          <w:sz w:val="20"/>
          <w:szCs w:val="20"/>
          <w:lang w:eastAsia="zh-CN"/>
        </w:rPr>
      </w:pPr>
      <w:r>
        <w:rPr>
          <w:rFonts w:hint="eastAsia"/>
          <w:b/>
          <w:bCs/>
          <w:color w:val="171717" w:themeColor="background2" w:themeShade="1A"/>
          <w:sz w:val="20"/>
          <w:szCs w:val="20"/>
          <w:lang w:eastAsia="zh-CN"/>
        </w:rPr>
        <w:t>T</w:t>
      </w:r>
      <w:r>
        <w:rPr>
          <w:b/>
          <w:bCs/>
          <w:color w:val="171717" w:themeColor="background2" w:themeShade="1A"/>
          <w:sz w:val="20"/>
          <w:szCs w:val="20"/>
          <w:lang w:eastAsia="zh-CN"/>
        </w:rPr>
        <w:t>raining for the GS monitoring team</w:t>
      </w:r>
    </w:p>
    <w:p w14:paraId="24927FBC" w14:textId="77777777" w:rsidR="00AB424A" w:rsidRDefault="00BD1229">
      <w:pPr>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 xml:space="preserve">Only skilled employees are allowed to undertake the monitoring work. During </w:t>
      </w:r>
      <w:r>
        <w:rPr>
          <w:rFonts w:asciiTheme="majorHAnsi" w:eastAsia="SimSun" w:hAnsiTheme="majorHAnsi" w:hint="eastAsia"/>
          <w:color w:val="171717" w:themeColor="background2" w:themeShade="1A"/>
          <w:sz w:val="20"/>
          <w:szCs w:val="20"/>
          <w:lang w:eastAsia="zh-CN"/>
        </w:rPr>
        <w:t>this</w:t>
      </w:r>
      <w:r>
        <w:rPr>
          <w:rFonts w:asciiTheme="majorHAnsi" w:eastAsia="SimSun" w:hAnsiTheme="majorHAnsi"/>
          <w:color w:val="171717" w:themeColor="background2" w:themeShade="1A"/>
          <w:sz w:val="20"/>
          <w:szCs w:val="20"/>
          <w:lang w:eastAsia="zh-CN"/>
        </w:rPr>
        <w:t xml:space="preserve"> monitoring period, one training session was conducted by the project owner on 10/10/202</w:t>
      </w:r>
      <w:r>
        <w:rPr>
          <w:rFonts w:asciiTheme="majorHAnsi" w:eastAsia="SimSun" w:hAnsiTheme="majorHAnsi" w:hint="eastAsia"/>
          <w:color w:val="171717" w:themeColor="background2" w:themeShade="1A"/>
          <w:sz w:val="20"/>
          <w:szCs w:val="20"/>
          <w:lang w:eastAsia="zh-CN"/>
        </w:rPr>
        <w:t>3</w:t>
      </w:r>
      <w:r>
        <w:rPr>
          <w:rFonts w:asciiTheme="majorHAnsi" w:eastAsia="SimSun" w:hAnsiTheme="majorHAnsi"/>
          <w:color w:val="171717" w:themeColor="background2" w:themeShade="1A"/>
          <w:sz w:val="20"/>
          <w:szCs w:val="20"/>
          <w:lang w:eastAsia="zh-CN"/>
        </w:rPr>
        <w:t>. The contents included mechanism of GS Standard and emission reductions, basic understanding of climate change, all the parameters to be monitored, monitoring methodology and frequency for related parameters, requirements for data collecting and archiving, internal data verification procedures and some other attentions.</w:t>
      </w:r>
    </w:p>
    <w:p w14:paraId="233B0685" w14:textId="77777777" w:rsidR="00AB424A" w:rsidRDefault="00BD1229">
      <w:pPr>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 xml:space="preserve">Training </w:t>
      </w:r>
      <w:r>
        <w:rPr>
          <w:rFonts w:asciiTheme="majorHAnsi" w:eastAsia="SimSun" w:hAnsiTheme="majorHAnsi" w:hint="eastAsia"/>
          <w:color w:val="171717" w:themeColor="background2" w:themeShade="1A"/>
          <w:sz w:val="20"/>
          <w:szCs w:val="20"/>
          <w:lang w:eastAsia="zh-CN"/>
        </w:rPr>
        <w:t>notice</w:t>
      </w:r>
      <w:r>
        <w:rPr>
          <w:rFonts w:asciiTheme="majorHAnsi" w:eastAsia="SimSun" w:hAnsiTheme="majorHAnsi"/>
          <w:color w:val="171717" w:themeColor="background2" w:themeShade="1A"/>
          <w:sz w:val="20"/>
          <w:szCs w:val="20"/>
          <w:lang w:eastAsia="zh-CN"/>
        </w:rPr>
        <w:t xml:space="preserve"> and attendance lists of the GS Monitoring Team can be taken as evidence.</w:t>
      </w:r>
    </w:p>
    <w:p w14:paraId="2A75F123" w14:textId="77777777" w:rsidR="00AB424A" w:rsidRDefault="00AB424A">
      <w:pPr>
        <w:spacing w:after="0" w:line="276" w:lineRule="auto"/>
        <w:rPr>
          <w:rFonts w:asciiTheme="majorHAnsi" w:eastAsia="SimSun" w:hAnsiTheme="majorHAnsi"/>
          <w:lang w:eastAsia="zh-CN"/>
        </w:rPr>
      </w:pPr>
    </w:p>
    <w:p w14:paraId="09B096DF" w14:textId="77777777" w:rsidR="00AB424A" w:rsidRDefault="00BD1229">
      <w:pPr>
        <w:spacing w:after="0"/>
        <w:jc w:val="both"/>
        <w:rPr>
          <w:b/>
          <w:bCs/>
          <w:color w:val="171717" w:themeColor="background2" w:themeShade="1A"/>
          <w:sz w:val="20"/>
          <w:szCs w:val="20"/>
          <w:lang w:eastAsia="zh-CN"/>
        </w:rPr>
      </w:pPr>
      <w:r>
        <w:rPr>
          <w:rFonts w:hint="eastAsia"/>
          <w:b/>
          <w:bCs/>
          <w:color w:val="171717" w:themeColor="background2" w:themeShade="1A"/>
          <w:sz w:val="20"/>
          <w:szCs w:val="20"/>
          <w:lang w:eastAsia="zh-CN"/>
        </w:rPr>
        <w:t>E</w:t>
      </w:r>
      <w:r>
        <w:rPr>
          <w:b/>
          <w:bCs/>
          <w:color w:val="171717" w:themeColor="background2" w:themeShade="1A"/>
          <w:sz w:val="20"/>
          <w:szCs w:val="20"/>
          <w:lang w:eastAsia="zh-CN"/>
        </w:rPr>
        <w:t>mergency procedure</w:t>
      </w:r>
    </w:p>
    <w:p w14:paraId="5698A39B" w14:textId="77777777" w:rsidR="00AB424A" w:rsidRDefault="00BD1229">
      <w:pPr>
        <w:spacing w:after="0"/>
        <w:jc w:val="both"/>
        <w:rPr>
          <w:rFonts w:asciiTheme="majorHAnsi" w:eastAsia="SimSun" w:hAnsiTheme="majorHAnsi"/>
          <w:lang w:eastAsia="zh-CN"/>
        </w:rPr>
      </w:pPr>
      <w:r>
        <w:rPr>
          <w:rFonts w:asciiTheme="majorHAnsi" w:eastAsia="SimSun" w:hAnsiTheme="majorHAnsi"/>
          <w:color w:val="171717" w:themeColor="background2" w:themeShade="1A"/>
          <w:sz w:val="20"/>
          <w:szCs w:val="20"/>
          <w:lang w:eastAsia="zh-CN"/>
        </w:rPr>
        <w:t xml:space="preserve">In case of water leakage or other system error, the emergency plan shall be taken immediately and reported to the project owner. If necessary, the use of relevant equipment shall be suspended. The project owner shall arrange professionals to repair and maintain the equipment as soon as possible. For missing data, conservative value will be used as per the registered PDD. There was no emergency or missing data occurred during </w:t>
      </w:r>
      <w:r>
        <w:rPr>
          <w:rFonts w:asciiTheme="majorHAnsi" w:eastAsia="SimSun" w:hAnsiTheme="majorHAnsi" w:hint="eastAsia"/>
          <w:color w:val="171717" w:themeColor="background2" w:themeShade="1A"/>
          <w:sz w:val="20"/>
          <w:szCs w:val="20"/>
          <w:lang w:eastAsia="zh-CN"/>
        </w:rPr>
        <w:t>this</w:t>
      </w:r>
      <w:r>
        <w:rPr>
          <w:rFonts w:asciiTheme="majorHAnsi" w:eastAsia="SimSun" w:hAnsiTheme="majorHAnsi"/>
          <w:color w:val="171717" w:themeColor="background2" w:themeShade="1A"/>
          <w:sz w:val="20"/>
          <w:szCs w:val="20"/>
          <w:lang w:eastAsia="zh-CN"/>
        </w:rPr>
        <w:t xml:space="preserve"> monitoring period.</w:t>
      </w:r>
    </w:p>
    <w:p w14:paraId="38C94CCC" w14:textId="77777777" w:rsidR="00AB424A" w:rsidRDefault="00AB424A">
      <w:pPr>
        <w:spacing w:after="0" w:line="276" w:lineRule="auto"/>
        <w:jc w:val="both"/>
        <w:rPr>
          <w:rFonts w:asciiTheme="majorHAnsi" w:eastAsia="SimSun" w:hAnsiTheme="majorHAnsi"/>
          <w:lang w:eastAsia="zh-CN"/>
        </w:rPr>
      </w:pPr>
    </w:p>
    <w:p w14:paraId="1D93FFA2" w14:textId="77777777" w:rsidR="00AB424A" w:rsidRDefault="00BD1229">
      <w:pPr>
        <w:spacing w:after="0"/>
        <w:jc w:val="both"/>
        <w:rPr>
          <w:b/>
          <w:bCs/>
          <w:color w:val="171717" w:themeColor="background2" w:themeShade="1A"/>
          <w:sz w:val="20"/>
          <w:szCs w:val="20"/>
          <w:lang w:eastAsia="zh-CN"/>
        </w:rPr>
      </w:pPr>
      <w:r>
        <w:rPr>
          <w:b/>
          <w:bCs/>
          <w:color w:val="171717" w:themeColor="background2" w:themeShade="1A"/>
          <w:sz w:val="20"/>
          <w:szCs w:val="20"/>
          <w:lang w:eastAsia="zh-CN"/>
        </w:rPr>
        <w:t>Corrective actions</w:t>
      </w:r>
    </w:p>
    <w:p w14:paraId="51C2B54E" w14:textId="77777777" w:rsidR="00AB424A" w:rsidRDefault="00BD1229">
      <w:pPr>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The whole GS monitoring team fellow recognized standard data evaluation methods to guarantee that</w:t>
      </w:r>
      <w:r>
        <w:rPr>
          <w:rFonts w:asciiTheme="majorHAnsi" w:eastAsia="SimSun" w:hAnsiTheme="majorHAnsi" w:hint="eastAsia"/>
          <w:color w:val="171717" w:themeColor="background2" w:themeShade="1A"/>
          <w:sz w:val="20"/>
          <w:szCs w:val="20"/>
          <w:lang w:eastAsia="zh-CN"/>
        </w:rPr>
        <w:t xml:space="preserve"> </w:t>
      </w:r>
      <w:r>
        <w:rPr>
          <w:rFonts w:asciiTheme="majorHAnsi" w:eastAsia="SimSun" w:hAnsiTheme="majorHAnsi"/>
          <w:color w:val="171717" w:themeColor="background2" w:themeShade="1A"/>
          <w:sz w:val="20"/>
          <w:szCs w:val="20"/>
          <w:lang w:eastAsia="zh-CN"/>
        </w:rPr>
        <w:t>the data was reliable and accurate. There was no correction of</w:t>
      </w:r>
      <w:r>
        <w:rPr>
          <w:rFonts w:asciiTheme="majorHAnsi" w:eastAsia="SimSun" w:hAnsiTheme="majorHAnsi" w:hint="eastAsia"/>
          <w:color w:val="171717" w:themeColor="background2" w:themeShade="1A"/>
          <w:sz w:val="20"/>
          <w:szCs w:val="20"/>
          <w:lang w:eastAsia="zh-CN"/>
        </w:rPr>
        <w:t xml:space="preserve"> </w:t>
      </w:r>
      <w:r>
        <w:rPr>
          <w:rFonts w:asciiTheme="majorHAnsi" w:eastAsia="SimSun" w:hAnsiTheme="majorHAnsi"/>
          <w:color w:val="171717" w:themeColor="background2" w:themeShade="1A"/>
          <w:sz w:val="20"/>
          <w:szCs w:val="20"/>
          <w:lang w:eastAsia="zh-CN"/>
        </w:rPr>
        <w:t xml:space="preserve">nonconformities occurred in </w:t>
      </w:r>
      <w:r>
        <w:rPr>
          <w:rFonts w:asciiTheme="majorHAnsi" w:eastAsia="SimSun" w:hAnsiTheme="majorHAnsi"/>
          <w:color w:val="171717" w:themeColor="background2" w:themeShade="1A"/>
          <w:sz w:val="20"/>
          <w:szCs w:val="20"/>
          <w:lang w:eastAsia="zh-CN"/>
        </w:rPr>
        <w:lastRenderedPageBreak/>
        <w:t xml:space="preserve">implementation of the project or the monitoring plan during </w:t>
      </w:r>
      <w:r>
        <w:rPr>
          <w:rFonts w:asciiTheme="majorHAnsi" w:eastAsia="SimSun" w:hAnsiTheme="majorHAnsi" w:hint="eastAsia"/>
          <w:color w:val="171717" w:themeColor="background2" w:themeShade="1A"/>
          <w:sz w:val="20"/>
          <w:szCs w:val="20"/>
          <w:lang w:eastAsia="zh-CN"/>
        </w:rPr>
        <w:t>this</w:t>
      </w:r>
      <w:r>
        <w:rPr>
          <w:rFonts w:asciiTheme="majorHAnsi" w:eastAsia="SimSun" w:hAnsiTheme="majorHAnsi"/>
          <w:color w:val="171717" w:themeColor="background2" w:themeShade="1A"/>
          <w:sz w:val="20"/>
          <w:szCs w:val="20"/>
          <w:lang w:eastAsia="zh-CN"/>
        </w:rPr>
        <w:t xml:space="preserve"> monitoring period. For QA/QC procedure, please refer to QA/QC procedures in section D.2 of the monitoring report.</w:t>
      </w:r>
    </w:p>
    <w:p w14:paraId="35B247CE" w14:textId="77777777" w:rsidR="00AB424A" w:rsidRDefault="00AB424A">
      <w:pPr>
        <w:spacing w:after="0" w:line="276" w:lineRule="auto"/>
        <w:jc w:val="both"/>
      </w:pPr>
    </w:p>
    <w:p w14:paraId="137974D8" w14:textId="77777777" w:rsidR="00AB424A" w:rsidRDefault="00BD1229">
      <w:pPr>
        <w:spacing w:after="0"/>
        <w:jc w:val="both"/>
        <w:rPr>
          <w:b/>
          <w:bCs/>
          <w:color w:val="171717" w:themeColor="background2" w:themeShade="1A"/>
          <w:sz w:val="20"/>
          <w:szCs w:val="20"/>
          <w:lang w:eastAsia="zh-CN"/>
        </w:rPr>
      </w:pPr>
      <w:r>
        <w:rPr>
          <w:rFonts w:hint="eastAsia"/>
          <w:b/>
          <w:bCs/>
          <w:color w:val="171717" w:themeColor="background2" w:themeShade="1A"/>
          <w:sz w:val="20"/>
          <w:szCs w:val="20"/>
          <w:lang w:eastAsia="zh-CN"/>
        </w:rPr>
        <w:t>A</w:t>
      </w:r>
      <w:r>
        <w:rPr>
          <w:b/>
          <w:bCs/>
          <w:color w:val="171717" w:themeColor="background2" w:themeShade="1A"/>
          <w:sz w:val="20"/>
          <w:szCs w:val="20"/>
          <w:lang w:eastAsia="zh-CN"/>
        </w:rPr>
        <w:t>voiding of double counting</w:t>
      </w:r>
    </w:p>
    <w:p w14:paraId="35842F21" w14:textId="77777777" w:rsidR="00AB424A" w:rsidRDefault="00BD1229">
      <w:pPr>
        <w:spacing w:after="0"/>
        <w:jc w:val="both"/>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 xml:space="preserve">There is a unique identification code for each heat substation </w:t>
      </w:r>
      <w:r>
        <w:rPr>
          <w:rFonts w:asciiTheme="majorHAnsi" w:eastAsia="SimSun" w:hAnsiTheme="majorHAnsi" w:hint="eastAsia"/>
          <w:color w:val="171717" w:themeColor="background2" w:themeShade="1A"/>
          <w:sz w:val="20"/>
          <w:szCs w:val="20"/>
          <w:lang w:eastAsia="zh-CN"/>
        </w:rPr>
        <w:t>(</w:t>
      </w:r>
      <w:r>
        <w:rPr>
          <w:rFonts w:asciiTheme="majorHAnsi" w:eastAsia="SimSun" w:hAnsiTheme="majorHAnsi"/>
          <w:color w:val="171717" w:themeColor="background2" w:themeShade="1A"/>
          <w:sz w:val="20"/>
          <w:szCs w:val="20"/>
          <w:lang w:eastAsia="zh-CN"/>
        </w:rPr>
        <w:t>1# TS4G, 2# TS4G, 3# TSZR, 4# TSTS, 5# TSTS and 6# TSWD), which will prevent the geothermal heating system counted in the project activity to be part of any other voluntary market or emission reduction mechanism (CDM, CCER, VCS etc.) as well. Besides, the project owner has signed the Declaration of No Double Counting and not involved in other GHG scheme</w:t>
      </w:r>
      <w:r>
        <w:rPr>
          <w:rFonts w:asciiTheme="majorHAnsi" w:eastAsia="SimSun" w:hAnsiTheme="majorHAnsi" w:hint="eastAsia"/>
          <w:color w:val="171717" w:themeColor="background2" w:themeShade="1A"/>
          <w:sz w:val="20"/>
          <w:szCs w:val="20"/>
          <w:lang w:eastAsia="zh-CN"/>
        </w:rPr>
        <w:t xml:space="preserve"> statement</w:t>
      </w:r>
      <w:r>
        <w:rPr>
          <w:rFonts w:asciiTheme="majorHAnsi" w:eastAsia="SimSun" w:hAnsiTheme="majorHAnsi"/>
          <w:color w:val="171717" w:themeColor="background2" w:themeShade="1A"/>
          <w:sz w:val="20"/>
          <w:szCs w:val="20"/>
          <w:lang w:eastAsia="zh-CN"/>
        </w:rPr>
        <w:t xml:space="preserve"> on </w:t>
      </w:r>
      <w:r>
        <w:rPr>
          <w:rFonts w:asciiTheme="majorHAnsi" w:eastAsia="SimSun" w:hAnsiTheme="majorHAnsi" w:hint="eastAsia"/>
          <w:color w:val="171717" w:themeColor="background2" w:themeShade="1A"/>
          <w:sz w:val="20"/>
          <w:szCs w:val="20"/>
          <w:lang w:eastAsia="zh-CN"/>
        </w:rPr>
        <w:t>20/11/2023</w:t>
      </w:r>
      <w:r>
        <w:rPr>
          <w:rFonts w:asciiTheme="majorHAnsi" w:eastAsia="SimSun" w:hAnsiTheme="majorHAnsi"/>
          <w:color w:val="171717" w:themeColor="background2" w:themeShade="1A"/>
          <w:sz w:val="20"/>
          <w:szCs w:val="20"/>
          <w:lang w:eastAsia="zh-CN"/>
        </w:rPr>
        <w:t xml:space="preserve">. </w:t>
      </w:r>
    </w:p>
    <w:p w14:paraId="2B10C25B" w14:textId="77777777" w:rsidR="00AB424A" w:rsidRDefault="00AB424A">
      <w:pPr>
        <w:spacing w:after="0"/>
        <w:jc w:val="both"/>
        <w:rPr>
          <w:color w:val="171717" w:themeColor="background2" w:themeShade="1A"/>
          <w:sz w:val="20"/>
          <w:szCs w:val="20"/>
          <w:lang w:eastAsia="zh-CN"/>
        </w:rPr>
      </w:pPr>
    </w:p>
    <w:p w14:paraId="3CFCEDD5" w14:textId="77777777" w:rsidR="00AB424A" w:rsidRDefault="00BD1229">
      <w:pPr>
        <w:spacing w:after="0"/>
        <w:jc w:val="both"/>
        <w:rPr>
          <w:color w:val="171717" w:themeColor="background2" w:themeShade="1A"/>
          <w:sz w:val="20"/>
          <w:szCs w:val="20"/>
        </w:rPr>
      </w:pPr>
      <w:r>
        <w:rPr>
          <w:color w:val="171717" w:themeColor="background2" w:themeShade="1A"/>
          <w:sz w:val="20"/>
          <w:szCs w:val="20"/>
          <w:lang w:eastAsia="zh-CN"/>
        </w:rPr>
        <w:t>There is a cap &amp; trade scheme in China. However, the project activity is not included in the mandatory emission control scheme since the scheme only cover the high-emission industries, such as power generation sector that emitted at least 26,000 tons of CO</w:t>
      </w:r>
      <w:r>
        <w:rPr>
          <w:color w:val="171717" w:themeColor="background2" w:themeShade="1A"/>
          <w:sz w:val="20"/>
          <w:szCs w:val="20"/>
          <w:vertAlign w:val="subscript"/>
          <w:lang w:eastAsia="zh-CN"/>
        </w:rPr>
        <w:t>2</w:t>
      </w:r>
      <w:r>
        <w:rPr>
          <w:color w:val="171717" w:themeColor="background2" w:themeShade="1A"/>
          <w:sz w:val="20"/>
          <w:szCs w:val="20"/>
          <w:lang w:eastAsia="zh-CN"/>
        </w:rPr>
        <w:t>e/year</w:t>
      </w:r>
      <w:r>
        <w:rPr>
          <w:rStyle w:val="FootnoteReference"/>
          <w:color w:val="171717" w:themeColor="background2" w:themeShade="1A"/>
          <w:sz w:val="20"/>
          <w:szCs w:val="20"/>
          <w:lang w:eastAsia="zh-CN"/>
        </w:rPr>
        <w:footnoteReference w:id="18"/>
      </w:r>
      <w:r>
        <w:rPr>
          <w:color w:val="171717" w:themeColor="background2" w:themeShade="1A"/>
          <w:sz w:val="20"/>
          <w:szCs w:val="20"/>
          <w:lang w:eastAsia="zh-CN"/>
        </w:rPr>
        <w:t xml:space="preserve">. </w:t>
      </w:r>
      <w:r>
        <w:rPr>
          <w:rFonts w:asciiTheme="minorHAnsi" w:hAnsiTheme="minorHAnsi" w:cstheme="minorHAnsi"/>
          <w:color w:val="171717" w:themeColor="background2" w:themeShade="1A"/>
          <w:sz w:val="20"/>
          <w:szCs w:val="20"/>
          <w:lang w:eastAsia="zh-CN"/>
        </w:rPr>
        <w:t>China is planned to include another 7 industries (</w:t>
      </w:r>
      <w:r>
        <w:rPr>
          <w:rFonts w:asciiTheme="minorHAnsi" w:hAnsiTheme="minorHAnsi" w:cstheme="minorHAnsi"/>
          <w:color w:val="171717" w:themeColor="background2" w:themeShade="1A"/>
          <w:sz w:val="20"/>
          <w:szCs w:val="20"/>
        </w:rPr>
        <w:t>petrochemicals, chemicals, building materials, non-ferrous metals, papermaking, steel and aviation)</w:t>
      </w:r>
      <w:r>
        <w:rPr>
          <w:rFonts w:asciiTheme="minorHAnsi" w:hAnsiTheme="minorHAnsi" w:cstheme="minorHAnsi"/>
          <w:color w:val="171717" w:themeColor="background2" w:themeShade="1A"/>
          <w:sz w:val="20"/>
          <w:szCs w:val="20"/>
          <w:lang w:eastAsia="zh-CN"/>
        </w:rPr>
        <w:t xml:space="preserve"> in the national carbon market</w:t>
      </w:r>
      <w:bookmarkStart w:id="32" w:name="_Hlk122684244"/>
      <w:r>
        <w:rPr>
          <w:rStyle w:val="FootnoteReference"/>
          <w:rFonts w:asciiTheme="minorHAnsi" w:hAnsiTheme="minorHAnsi" w:cstheme="minorHAnsi"/>
          <w:color w:val="171717" w:themeColor="background2" w:themeShade="1A"/>
          <w:sz w:val="20"/>
          <w:szCs w:val="20"/>
        </w:rPr>
        <w:footnoteReference w:id="19"/>
      </w:r>
      <w:r>
        <w:rPr>
          <w:rFonts w:asciiTheme="minorHAnsi" w:hAnsiTheme="minorHAnsi" w:cstheme="minorHAnsi"/>
          <w:color w:val="171717" w:themeColor="background2" w:themeShade="1A"/>
          <w:sz w:val="20"/>
          <w:szCs w:val="20"/>
        </w:rPr>
        <w:t xml:space="preserve">. </w:t>
      </w:r>
      <w:bookmarkEnd w:id="32"/>
      <w:r>
        <w:rPr>
          <w:rFonts w:asciiTheme="minorHAnsi" w:hAnsiTheme="minorHAnsi" w:cstheme="minorHAnsi"/>
          <w:color w:val="171717" w:themeColor="background2" w:themeShade="1A"/>
          <w:sz w:val="20"/>
          <w:szCs w:val="20"/>
          <w:lang w:eastAsia="zh-CN"/>
        </w:rPr>
        <w:t>B</w:t>
      </w:r>
      <w:r>
        <w:rPr>
          <w:rFonts w:asciiTheme="minorHAnsi" w:hAnsiTheme="minorHAnsi" w:cstheme="minorHAnsi" w:hint="eastAsia"/>
          <w:color w:val="171717" w:themeColor="background2" w:themeShade="1A"/>
          <w:sz w:val="20"/>
          <w:szCs w:val="20"/>
          <w:lang w:eastAsia="zh-CN"/>
        </w:rPr>
        <w:t>esides</w:t>
      </w:r>
      <w:r>
        <w:rPr>
          <w:rFonts w:asciiTheme="minorHAnsi" w:hAnsiTheme="minorHAnsi" w:cstheme="minorHAnsi"/>
          <w:color w:val="171717" w:themeColor="background2" w:themeShade="1A"/>
          <w:sz w:val="20"/>
          <w:szCs w:val="20"/>
          <w:lang w:eastAsia="zh-CN"/>
        </w:rPr>
        <w:t>, Henan province is not among the nine pilot areas (Guangdong, Hubei, Tianjin, Beijing, Shanghai, Chongqing, Shenzhen, Sichuan and Fujian) of China Emission Trading System (CETS). As above, the project activity does not belong to the above compliance industry and there are no mandatory requirements on GHG emissions of the project owner</w:t>
      </w:r>
      <w:r>
        <w:rPr>
          <w:rStyle w:val="FootnoteReference"/>
          <w:rFonts w:asciiTheme="minorHAnsi" w:hAnsiTheme="minorHAnsi" w:cstheme="minorHAnsi"/>
          <w:color w:val="171717" w:themeColor="background2" w:themeShade="1A"/>
          <w:sz w:val="20"/>
          <w:szCs w:val="20"/>
          <w:lang w:eastAsia="zh-CN"/>
        </w:rPr>
        <w:footnoteReference w:id="20"/>
      </w:r>
      <w:r>
        <w:rPr>
          <w:rFonts w:asciiTheme="minorHAnsi" w:hAnsiTheme="minorHAnsi" w:cstheme="minorHAnsi" w:hint="eastAsia"/>
          <w:color w:val="171717" w:themeColor="background2" w:themeShade="1A"/>
          <w:sz w:val="20"/>
          <w:szCs w:val="20"/>
          <w:lang w:eastAsia="zh-CN"/>
        </w:rPr>
        <w:t xml:space="preserve">. </w:t>
      </w:r>
      <w:r>
        <w:rPr>
          <w:color w:val="171717" w:themeColor="background2" w:themeShade="1A"/>
          <w:sz w:val="20"/>
          <w:szCs w:val="20"/>
          <w:lang w:eastAsia="zh-CN"/>
        </w:rPr>
        <w:t xml:space="preserve">The emission reductions were not double counted during </w:t>
      </w:r>
      <w:r>
        <w:rPr>
          <w:rFonts w:hint="eastAsia"/>
          <w:color w:val="171717" w:themeColor="background2" w:themeShade="1A"/>
          <w:sz w:val="20"/>
          <w:szCs w:val="20"/>
          <w:lang w:eastAsia="zh-CN"/>
        </w:rPr>
        <w:t xml:space="preserve">this </w:t>
      </w:r>
      <w:r>
        <w:rPr>
          <w:color w:val="171717" w:themeColor="background2" w:themeShade="1A"/>
          <w:sz w:val="20"/>
          <w:szCs w:val="20"/>
          <w:lang w:eastAsia="zh-CN"/>
        </w:rPr>
        <w:t xml:space="preserve">monitoring period.  </w:t>
      </w:r>
    </w:p>
    <w:p w14:paraId="4E3CD6E0" w14:textId="77777777" w:rsidR="00AB424A" w:rsidRDefault="00BD1229">
      <w:pPr>
        <w:pStyle w:val="Heading4"/>
      </w:pPr>
      <w:bookmarkStart w:id="33" w:name="_Ref47706326"/>
      <w:bookmarkStart w:id="34" w:name="_Ref49860677"/>
      <w:bookmarkStart w:id="35" w:name="_Toc40962747"/>
      <w:r>
        <w:t>SECTION D. DATA AND PARAMETERS</w:t>
      </w:r>
      <w:bookmarkEnd w:id="33"/>
      <w:bookmarkEnd w:id="34"/>
      <w:bookmarkEnd w:id="35"/>
    </w:p>
    <w:p w14:paraId="0F0C28B1" w14:textId="77777777" w:rsidR="00AB424A" w:rsidRDefault="00BD1229">
      <w:pPr>
        <w:pStyle w:val="Heading5"/>
      </w:pPr>
      <w:bookmarkStart w:id="36" w:name="_Toc40962748"/>
      <w:bookmarkStart w:id="37" w:name="_Ref418094907"/>
      <w:r>
        <w:t>D.1. Data and parameters fixed ex ante or at renewal of crediting period</w:t>
      </w:r>
      <w:bookmarkEnd w:id="36"/>
      <w:bookmarkEnd w:id="37"/>
    </w:p>
    <w:p w14:paraId="6081D58E" w14:textId="77777777" w:rsidR="00AB424A" w:rsidRDefault="00BD1229">
      <w:r>
        <w:t>&gt;&gt;</w:t>
      </w:r>
    </w:p>
    <w:p w14:paraId="6FEA9ED2" w14:textId="77777777" w:rsidR="00AB424A" w:rsidRDefault="00BD1229">
      <w:pPr>
        <w:spacing w:after="0" w:line="276" w:lineRule="auto"/>
        <w:contextualSpacing w:val="0"/>
        <w:jc w:val="both"/>
        <w:rPr>
          <w:rFonts w:asciiTheme="majorHAnsi" w:hAnsiTheme="majorHAnsi"/>
          <w:b/>
          <w:bCs/>
          <w:lang w:val="en-GB" w:eastAsia="zh-CN"/>
        </w:rPr>
      </w:pPr>
      <w:r>
        <w:rPr>
          <w:rFonts w:asciiTheme="majorHAnsi" w:hAnsiTheme="majorHAnsi"/>
          <w:b/>
          <w:bCs/>
          <w:lang w:val="en-GB" w:eastAsia="zh-CN"/>
        </w:rPr>
        <w:t>SDG13</w:t>
      </w: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397B8C73"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6DBD042" w14:textId="77777777" w:rsidR="00AB424A" w:rsidRDefault="00BD1229">
            <w:pPr>
              <w:spacing w:after="0"/>
              <w:rPr>
                <w:bCs w:val="0"/>
                <w:color w:val="FFFFFF" w:themeColor="background1"/>
                <w:sz w:val="20"/>
                <w:szCs w:val="20"/>
                <w:lang w:val="en-GB" w:eastAsia="en-GB"/>
              </w:rPr>
            </w:pPr>
            <w:r>
              <w:rPr>
                <w:b w:val="0"/>
                <w:color w:val="FFFFFF" w:themeColor="background1"/>
                <w:sz w:val="20"/>
                <w:szCs w:val="20"/>
                <w:lang w:val="en-GB" w:eastAsia="en-GB"/>
              </w:rPr>
              <w:t>Data/parameter</w:t>
            </w:r>
          </w:p>
        </w:tc>
        <w:tc>
          <w:tcPr>
            <w:tcW w:w="3456" w:type="pct"/>
            <w:shd w:val="clear" w:color="auto" w:fill="E2F8FA"/>
          </w:tcPr>
          <w:p w14:paraId="09D13219"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r>
              <w:rPr>
                <w:rFonts w:hint="eastAsia"/>
                <w:i/>
                <w:iCs/>
                <w:color w:val="171717" w:themeColor="background2" w:themeShade="1A"/>
                <w:sz w:val="20"/>
                <w:szCs w:val="20"/>
                <w:lang w:val="en-GB" w:eastAsia="zh-CN"/>
              </w:rPr>
              <w:t>E</w:t>
            </w:r>
            <w:r>
              <w:rPr>
                <w:i/>
                <w:iCs/>
                <w:color w:val="171717" w:themeColor="background2" w:themeShade="1A"/>
                <w:sz w:val="20"/>
                <w:szCs w:val="20"/>
                <w:lang w:val="en-GB" w:eastAsia="zh-CN"/>
              </w:rPr>
              <w:t>F</w:t>
            </w:r>
            <w:r>
              <w:rPr>
                <w:i/>
                <w:iCs/>
                <w:color w:val="171717" w:themeColor="background2" w:themeShade="1A"/>
                <w:sz w:val="20"/>
                <w:szCs w:val="20"/>
                <w:vertAlign w:val="subscript"/>
                <w:lang w:val="en-GB" w:eastAsia="zh-CN"/>
              </w:rPr>
              <w:t>CO</w:t>
            </w:r>
            <w:proofErr w:type="gramStart"/>
            <w:r>
              <w:rPr>
                <w:i/>
                <w:iCs/>
                <w:color w:val="171717" w:themeColor="background2" w:themeShade="1A"/>
                <w:sz w:val="20"/>
                <w:szCs w:val="20"/>
                <w:vertAlign w:val="subscript"/>
                <w:lang w:val="en-GB" w:eastAsia="zh-CN"/>
              </w:rPr>
              <w:t>2</w:t>
            </w:r>
            <w:r>
              <w:rPr>
                <w:rFonts w:hint="eastAsia"/>
                <w:i/>
                <w:iCs/>
                <w:color w:val="171717" w:themeColor="background2" w:themeShade="1A"/>
                <w:sz w:val="20"/>
                <w:szCs w:val="20"/>
                <w:vertAlign w:val="subscript"/>
                <w:lang w:val="en-GB" w:eastAsia="zh-CN"/>
              </w:rPr>
              <w:t>,</w:t>
            </w:r>
            <w:r>
              <w:rPr>
                <w:i/>
                <w:iCs/>
                <w:color w:val="171717" w:themeColor="background2" w:themeShade="1A"/>
                <w:sz w:val="20"/>
                <w:szCs w:val="20"/>
                <w:vertAlign w:val="subscript"/>
                <w:lang w:val="en-GB" w:eastAsia="zh-CN"/>
              </w:rPr>
              <w:t>i</w:t>
            </w:r>
            <w:proofErr w:type="gramEnd"/>
          </w:p>
        </w:tc>
      </w:tr>
      <w:tr w:rsidR="00AB424A" w14:paraId="00ACA6CD"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C7E76D"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Unit</w:t>
            </w:r>
          </w:p>
        </w:tc>
        <w:tc>
          <w:tcPr>
            <w:tcW w:w="3456" w:type="pct"/>
          </w:tcPr>
          <w:p w14:paraId="37061DA9"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/TJ</w:t>
            </w:r>
          </w:p>
        </w:tc>
      </w:tr>
      <w:tr w:rsidR="00AB424A" w14:paraId="23F72C9E"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A87C81B"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Description</w:t>
            </w:r>
          </w:p>
        </w:tc>
        <w:tc>
          <w:tcPr>
            <w:tcW w:w="3456" w:type="pct"/>
          </w:tcPr>
          <w:p w14:paraId="4614B88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The CO</w:t>
            </w:r>
            <w:r>
              <w:rPr>
                <w:color w:val="171717" w:themeColor="background2" w:themeShade="1A"/>
                <w:sz w:val="20"/>
                <w:szCs w:val="20"/>
                <w:vertAlign w:val="subscript"/>
                <w:lang w:val="en-GB" w:eastAsia="en-GB"/>
              </w:rPr>
              <w:t>2</w:t>
            </w:r>
            <w:r>
              <w:rPr>
                <w:color w:val="171717" w:themeColor="background2" w:themeShade="1A"/>
                <w:sz w:val="20"/>
                <w:szCs w:val="20"/>
                <w:lang w:val="en-GB" w:eastAsia="en-GB"/>
              </w:rPr>
              <w:t xml:space="preserve"> emission factor per unit of energy of the fuel of technology </w:t>
            </w:r>
            <w:proofErr w:type="spellStart"/>
            <w:r>
              <w:rPr>
                <w:color w:val="171717" w:themeColor="background2" w:themeShade="1A"/>
                <w:sz w:val="20"/>
                <w:szCs w:val="20"/>
                <w:lang w:val="en-GB" w:eastAsia="en-GB"/>
              </w:rPr>
              <w:t>i</w:t>
            </w:r>
            <w:proofErr w:type="spellEnd"/>
            <w:r>
              <w:rPr>
                <w:color w:val="171717" w:themeColor="background2" w:themeShade="1A"/>
                <w:sz w:val="20"/>
                <w:szCs w:val="20"/>
                <w:lang w:val="en-GB" w:eastAsia="en-GB"/>
              </w:rPr>
              <w:t xml:space="preserve"> that</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would have been used in the baseline heating technology.</w:t>
            </w:r>
            <w:r>
              <w:rPr>
                <w:rFonts w:hint="eastAsia"/>
                <w:color w:val="171717" w:themeColor="background2" w:themeShade="1A"/>
                <w:sz w:val="20"/>
                <w:szCs w:val="20"/>
                <w:lang w:val="en-GB" w:eastAsia="zh-CN"/>
              </w:rPr>
              <w:t xml:space="preserve"> </w:t>
            </w:r>
          </w:p>
        </w:tc>
      </w:tr>
      <w:tr w:rsidR="00AB424A" w14:paraId="026F83B8"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C77779F"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Source of data</w:t>
            </w:r>
          </w:p>
        </w:tc>
        <w:tc>
          <w:tcPr>
            <w:tcW w:w="3456" w:type="pct"/>
          </w:tcPr>
          <w:p w14:paraId="6E3500E0"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Option (d) IPCC default values at the</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lower limit of the uncertainty at</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a 95% confidence interval as</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 xml:space="preserve">provided in table 1.4 </w:t>
            </w:r>
            <w:r>
              <w:rPr>
                <w:color w:val="171717" w:themeColor="background2" w:themeShade="1A"/>
                <w:sz w:val="20"/>
                <w:szCs w:val="20"/>
                <w:lang w:val="en-GB" w:eastAsia="zh-CN"/>
              </w:rPr>
              <w:lastRenderedPageBreak/>
              <w:t>of Chapter</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1 of Vol.2 (Energy) of 2006</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IPCC Guidelines on National</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GHG Inventories is used as per Table 5 of the applied methodology AM0072 (Version 03.0).</w:t>
            </w:r>
          </w:p>
        </w:tc>
      </w:tr>
      <w:tr w:rsidR="00AB424A" w14:paraId="7379A8C0"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B1CE484"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lastRenderedPageBreak/>
              <w:t>Value(s) applied</w:t>
            </w:r>
          </w:p>
        </w:tc>
        <w:tc>
          <w:tcPr>
            <w:tcW w:w="3456" w:type="pct"/>
          </w:tcPr>
          <w:p w14:paraId="6E77580C"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8</w:t>
            </w:r>
            <w:r>
              <w:rPr>
                <w:color w:val="171717" w:themeColor="background2" w:themeShade="1A"/>
                <w:sz w:val="20"/>
                <w:szCs w:val="20"/>
                <w:lang w:val="en-GB" w:eastAsia="zh-CN"/>
              </w:rPr>
              <w:t>7.3</w:t>
            </w:r>
          </w:p>
        </w:tc>
      </w:tr>
      <w:tr w:rsidR="00AB424A" w14:paraId="1702191B"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1D4BCE1B"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 xml:space="preserve">Choice of data or Measurement methods and procedures </w:t>
            </w:r>
          </w:p>
        </w:tc>
        <w:tc>
          <w:tcPr>
            <w:tcW w:w="3456" w:type="pct"/>
          </w:tcPr>
          <w:p w14:paraId="002E9B2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Values provided by the fuel supplier are unavailable. IPCC default values at the lower limit of the uncertainty at a 95% confidence</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interval as provided in table 1.4 of Chapter 1 of Vol.2 (Energy) of 2006 IPCC</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Guidelines on National GHG Inventories</w:t>
            </w:r>
            <w:r>
              <w:rPr>
                <w:rStyle w:val="FootnoteReference"/>
                <w:color w:val="171717" w:themeColor="background2" w:themeShade="1A"/>
                <w:sz w:val="20"/>
                <w:szCs w:val="20"/>
                <w:lang w:val="en-GB" w:eastAsia="en-GB"/>
              </w:rPr>
              <w:footnoteReference w:id="21"/>
            </w:r>
            <w:r>
              <w:rPr>
                <w:color w:val="171717" w:themeColor="background2" w:themeShade="1A"/>
                <w:sz w:val="20"/>
                <w:szCs w:val="20"/>
                <w:lang w:val="en-GB" w:eastAsia="en-GB"/>
              </w:rPr>
              <w:t xml:space="preserve"> are used. F</w:t>
            </w:r>
            <w:r>
              <w:rPr>
                <w:color w:val="171717" w:themeColor="background2" w:themeShade="1A"/>
                <w:sz w:val="20"/>
                <w:szCs w:val="20"/>
                <w:lang w:val="en-GB" w:eastAsia="zh-CN"/>
              </w:rPr>
              <w:t>or coking coal, it is 87.3 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/TJ.</w:t>
            </w:r>
          </w:p>
        </w:tc>
      </w:tr>
      <w:tr w:rsidR="00AB424A" w14:paraId="31355C4D"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689EBAA"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Purpose of data</w:t>
            </w:r>
          </w:p>
        </w:tc>
        <w:tc>
          <w:tcPr>
            <w:tcW w:w="3456" w:type="pct"/>
          </w:tcPr>
          <w:p w14:paraId="3422AC36"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49E70874"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722B0CA"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Additional comment</w:t>
            </w:r>
          </w:p>
        </w:tc>
        <w:tc>
          <w:tcPr>
            <w:tcW w:w="3456" w:type="pct"/>
          </w:tcPr>
          <w:p w14:paraId="38E525C7"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en-GB"/>
              </w:rPr>
              <w:t>Where several fuel types are used in the boiler, use the fuel type with the</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lowest CO</w:t>
            </w:r>
            <w:r>
              <w:rPr>
                <w:color w:val="171717" w:themeColor="background2" w:themeShade="1A"/>
                <w:sz w:val="20"/>
                <w:szCs w:val="20"/>
                <w:vertAlign w:val="subscript"/>
                <w:lang w:val="en-GB" w:eastAsia="en-GB"/>
              </w:rPr>
              <w:t>2</w:t>
            </w:r>
            <w:r>
              <w:rPr>
                <w:color w:val="171717" w:themeColor="background2" w:themeShade="1A"/>
                <w:sz w:val="20"/>
                <w:szCs w:val="20"/>
                <w:lang w:val="en-GB" w:eastAsia="en-GB"/>
              </w:rPr>
              <w:t xml:space="preserve"> emission factor. CO</w:t>
            </w:r>
            <w:r>
              <w:rPr>
                <w:color w:val="171717" w:themeColor="background2" w:themeShade="1A"/>
                <w:sz w:val="20"/>
                <w:szCs w:val="20"/>
                <w:vertAlign w:val="subscript"/>
                <w:lang w:val="en-GB" w:eastAsia="en-GB"/>
              </w:rPr>
              <w:t>2</w:t>
            </w:r>
            <w:r>
              <w:rPr>
                <w:color w:val="171717" w:themeColor="background2" w:themeShade="1A"/>
                <w:sz w:val="20"/>
                <w:szCs w:val="20"/>
                <w:lang w:val="en-GB" w:eastAsia="en-GB"/>
              </w:rPr>
              <w:t xml:space="preserve"> emission factor of other bituminous coal and sub-bituminous coal are 89.5 </w:t>
            </w:r>
            <w:r>
              <w:rPr>
                <w:color w:val="171717" w:themeColor="background2" w:themeShade="1A"/>
                <w:sz w:val="20"/>
                <w:szCs w:val="20"/>
                <w:lang w:val="en-GB" w:eastAsia="zh-CN"/>
              </w:rPr>
              <w:t>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 xml:space="preserve">/TJ and </w:t>
            </w:r>
            <w:r>
              <w:rPr>
                <w:color w:val="171717" w:themeColor="background2" w:themeShade="1A"/>
                <w:sz w:val="20"/>
                <w:szCs w:val="20"/>
                <w:lang w:val="en-GB" w:eastAsia="en-GB"/>
              </w:rPr>
              <w:t xml:space="preserve">92.8 </w:t>
            </w:r>
            <w:r>
              <w:rPr>
                <w:color w:val="171717" w:themeColor="background2" w:themeShade="1A"/>
                <w:sz w:val="20"/>
                <w:szCs w:val="20"/>
                <w:lang w:val="en-GB" w:eastAsia="zh-CN"/>
              </w:rPr>
              <w:t>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/TJ</w:t>
            </w:r>
            <w:r>
              <w:rPr>
                <w:color w:val="171717" w:themeColor="background2" w:themeShade="1A"/>
                <w:sz w:val="20"/>
                <w:szCs w:val="20"/>
                <w:lang w:val="en-GB" w:eastAsia="en-GB"/>
              </w:rPr>
              <w:t xml:space="preserve"> </w:t>
            </w:r>
            <w:r>
              <w:rPr>
                <w:color w:val="171717" w:themeColor="background2" w:themeShade="1A"/>
                <w:sz w:val="20"/>
                <w:szCs w:val="20"/>
                <w:lang w:val="en-GB" w:eastAsia="zh-CN"/>
              </w:rPr>
              <w:t>separately, which are higher than that of coking coal. Coking coal and brown coal briquettes have the same 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 xml:space="preserve"> emission factor. Coking coal is usually used for heating in coal boiler.</w:t>
            </w:r>
          </w:p>
        </w:tc>
      </w:tr>
    </w:tbl>
    <w:p w14:paraId="3F3C16B8" w14:textId="77777777" w:rsidR="00AB424A" w:rsidRDefault="00AB424A">
      <w:pPr>
        <w:spacing w:after="0" w:line="276" w:lineRule="auto"/>
        <w:rPr>
          <w:b/>
          <w:bCs/>
        </w:rPr>
      </w:pP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3293939D"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F405CBE"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b w:val="0"/>
                <w:color w:val="FFFFFF" w:themeColor="background1"/>
                <w:sz w:val="20"/>
                <w:szCs w:val="20"/>
                <w:lang w:val="en-GB" w:eastAsia="en-GB"/>
              </w:rPr>
              <w:t>Data/parameter</w:t>
            </w:r>
          </w:p>
        </w:tc>
        <w:tc>
          <w:tcPr>
            <w:tcW w:w="3456" w:type="pct"/>
            <w:shd w:val="clear" w:color="auto" w:fill="E2F8FA"/>
          </w:tcPr>
          <w:p w14:paraId="6332E54D" w14:textId="77777777" w:rsidR="00AB424A" w:rsidRDefault="00BD1229">
            <w:pPr>
              <w:spacing w:after="0"/>
              <w:jc w:val="both"/>
              <w:cnfStyle w:val="100000000000" w:firstRow="1" w:lastRow="0" w:firstColumn="0" w:lastColumn="0" w:oddVBand="0" w:evenVBand="0" w:oddHBand="0" w:evenHBand="0" w:firstRowFirstColumn="0" w:firstRowLastColumn="0" w:lastRowFirstColumn="0" w:lastRowLastColumn="0"/>
              <w:rPr>
                <w:rFonts w:asciiTheme="majorHAnsi" w:hAnsiTheme="majorHAnsi"/>
                <w:i/>
                <w:iCs/>
                <w:color w:val="171717" w:themeColor="background2" w:themeShade="1A"/>
                <w:sz w:val="20"/>
                <w:szCs w:val="20"/>
                <w:lang w:val="en-GB" w:eastAsia="zh-CN"/>
              </w:rPr>
            </w:pPr>
            <w:proofErr w:type="spellStart"/>
            <w:r>
              <w:rPr>
                <w:rFonts w:asciiTheme="majorHAnsi" w:hAnsiTheme="majorHAnsi" w:cs="Arial"/>
                <w:i/>
                <w:iCs/>
                <w:color w:val="171717" w:themeColor="background2" w:themeShade="1A"/>
                <w:sz w:val="20"/>
                <w:szCs w:val="20"/>
                <w:lang w:val="en-GB" w:eastAsia="zh-CN"/>
              </w:rPr>
              <w:t>η</w:t>
            </w:r>
            <w:proofErr w:type="gramStart"/>
            <w:r>
              <w:rPr>
                <w:rFonts w:asciiTheme="majorHAnsi" w:hAnsiTheme="majorHAnsi"/>
                <w:i/>
                <w:iCs/>
                <w:color w:val="171717" w:themeColor="background2" w:themeShade="1A"/>
                <w:sz w:val="20"/>
                <w:szCs w:val="20"/>
                <w:vertAlign w:val="subscript"/>
                <w:lang w:val="en-GB" w:eastAsia="zh-CN"/>
              </w:rPr>
              <w:t>BL,i</w:t>
            </w:r>
            <w:proofErr w:type="spellEnd"/>
            <w:proofErr w:type="gramEnd"/>
          </w:p>
        </w:tc>
      </w:tr>
      <w:tr w:rsidR="00AB424A" w14:paraId="51FCA06B"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92C34D"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Unit</w:t>
            </w:r>
          </w:p>
        </w:tc>
        <w:tc>
          <w:tcPr>
            <w:tcW w:w="3456" w:type="pct"/>
          </w:tcPr>
          <w:p w14:paraId="335B55F0"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Dimensionless</w:t>
            </w:r>
          </w:p>
        </w:tc>
      </w:tr>
      <w:tr w:rsidR="00AB424A" w14:paraId="63E98E16"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3A3069B"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Description</w:t>
            </w:r>
          </w:p>
        </w:tc>
        <w:tc>
          <w:tcPr>
            <w:tcW w:w="3456" w:type="pct"/>
          </w:tcPr>
          <w:p w14:paraId="00414B11"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en-GB"/>
              </w:rPr>
            </w:pPr>
            <w:r>
              <w:rPr>
                <w:rFonts w:asciiTheme="majorHAnsi" w:hAnsiTheme="majorHAnsi"/>
                <w:color w:val="171717" w:themeColor="background2" w:themeShade="1A"/>
                <w:sz w:val="20"/>
                <w:szCs w:val="20"/>
                <w:lang w:val="en-GB" w:eastAsia="en-GB"/>
              </w:rPr>
              <w:t xml:space="preserve">Net thermal efficiency of the boiler technology </w:t>
            </w:r>
            <w:proofErr w:type="spellStart"/>
            <w:r>
              <w:rPr>
                <w:rFonts w:asciiTheme="majorHAnsi" w:hAnsiTheme="majorHAnsi"/>
                <w:i/>
                <w:iCs/>
                <w:color w:val="171717" w:themeColor="background2" w:themeShade="1A"/>
                <w:sz w:val="20"/>
                <w:szCs w:val="20"/>
                <w:lang w:val="en-GB" w:eastAsia="en-GB"/>
              </w:rPr>
              <w:t>i</w:t>
            </w:r>
            <w:proofErr w:type="spellEnd"/>
            <w:r>
              <w:rPr>
                <w:rFonts w:asciiTheme="majorHAnsi" w:hAnsiTheme="majorHAnsi"/>
                <w:color w:val="171717" w:themeColor="background2" w:themeShade="1A"/>
                <w:sz w:val="20"/>
                <w:szCs w:val="20"/>
                <w:lang w:val="en-GB" w:eastAsia="en-GB"/>
              </w:rPr>
              <w:t xml:space="preserve"> using fossil fuel that</w:t>
            </w:r>
            <w:r>
              <w:rPr>
                <w:rFonts w:asciiTheme="majorHAnsi" w:hAnsiTheme="majorHAnsi"/>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en-GB"/>
              </w:rPr>
              <w:t>would have been used in the absence of the project activity.</w:t>
            </w:r>
          </w:p>
        </w:tc>
      </w:tr>
      <w:tr w:rsidR="00AB424A" w14:paraId="15E49DCE"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FCC3B4"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Source of data</w:t>
            </w:r>
          </w:p>
        </w:tc>
        <w:tc>
          <w:tcPr>
            <w:tcW w:w="3456" w:type="pct"/>
          </w:tcPr>
          <w:p w14:paraId="28EC8CD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 xml:space="preserve">Follow the guidance given in the applied methodology </w:t>
            </w:r>
            <w:r>
              <w:rPr>
                <w:rFonts w:asciiTheme="majorHAnsi" w:hAnsiTheme="majorHAnsi"/>
                <w:i/>
                <w:iCs/>
                <w:color w:val="171717" w:themeColor="background2" w:themeShade="1A"/>
                <w:sz w:val="20"/>
                <w:szCs w:val="20"/>
                <w:lang w:val="en-GB" w:eastAsia="zh-CN"/>
              </w:rPr>
              <w:t>AM0072</w:t>
            </w:r>
            <w:r>
              <w:rPr>
                <w:rFonts w:asciiTheme="majorHAnsi" w:hAnsiTheme="majorHAnsi"/>
                <w:color w:val="171717" w:themeColor="background2" w:themeShade="1A"/>
                <w:sz w:val="20"/>
                <w:szCs w:val="20"/>
                <w:lang w:val="en-GB" w:eastAsia="zh-CN"/>
              </w:rPr>
              <w:t xml:space="preserve"> (Version 03.0).</w:t>
            </w:r>
          </w:p>
        </w:tc>
      </w:tr>
      <w:tr w:rsidR="00AB424A" w14:paraId="089F3D39"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E869F0E"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Value(s) applied</w:t>
            </w:r>
          </w:p>
        </w:tc>
        <w:tc>
          <w:tcPr>
            <w:tcW w:w="3456" w:type="pct"/>
          </w:tcPr>
          <w:p w14:paraId="0D90D74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85</w:t>
            </w:r>
          </w:p>
        </w:tc>
      </w:tr>
      <w:tr w:rsidR="00AB424A" w14:paraId="65F8611F"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5FFC6E4D"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 xml:space="preserve">Choice of data or Measurement methods and procedures </w:t>
            </w:r>
          </w:p>
        </w:tc>
        <w:tc>
          <w:tcPr>
            <w:tcW w:w="3456" w:type="pct"/>
          </w:tcPr>
          <w:p w14:paraId="72205B7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 xml:space="preserve">The highest efficiency of coal-fired boilers provided by </w:t>
            </w:r>
            <w:proofErr w:type="spellStart"/>
            <w:r>
              <w:rPr>
                <w:rFonts w:asciiTheme="majorHAnsi" w:hAnsiTheme="majorHAnsi"/>
                <w:color w:val="171717" w:themeColor="background2" w:themeShade="1A"/>
                <w:sz w:val="20"/>
                <w:szCs w:val="20"/>
                <w:lang w:eastAsia="zh-CN"/>
              </w:rPr>
              <w:t>Zozen</w:t>
            </w:r>
            <w:proofErr w:type="spellEnd"/>
            <w:r>
              <w:rPr>
                <w:rFonts w:asciiTheme="majorHAnsi" w:hAnsiTheme="majorHAnsi"/>
                <w:color w:val="171717" w:themeColor="background2" w:themeShade="1A"/>
                <w:sz w:val="20"/>
                <w:szCs w:val="20"/>
                <w:lang w:eastAsia="zh-CN"/>
              </w:rPr>
              <w:t xml:space="preserve"> Boilers (79%), Fengcheng Energy Equipment Factory (80%) and Henan </w:t>
            </w:r>
            <w:proofErr w:type="spellStart"/>
            <w:r>
              <w:rPr>
                <w:rFonts w:asciiTheme="majorHAnsi" w:hAnsiTheme="majorHAnsi"/>
                <w:color w:val="171717" w:themeColor="background2" w:themeShade="1A"/>
                <w:sz w:val="20"/>
                <w:szCs w:val="20"/>
                <w:lang w:eastAsia="zh-CN"/>
              </w:rPr>
              <w:t>Hengxin</w:t>
            </w:r>
            <w:proofErr w:type="spellEnd"/>
            <w:r>
              <w:rPr>
                <w:rFonts w:asciiTheme="majorHAnsi" w:hAnsiTheme="majorHAnsi"/>
                <w:color w:val="171717" w:themeColor="background2" w:themeShade="1A"/>
                <w:sz w:val="20"/>
                <w:szCs w:val="20"/>
                <w:lang w:eastAsia="zh-CN"/>
              </w:rPr>
              <w:t xml:space="preserve"> Boiler Manufacturing Co., Ltd (85%).</w:t>
            </w:r>
          </w:p>
          <w:p w14:paraId="5E618F63"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 xml:space="preserve">As per Table 4 Default baseline efficiency for different boilers of </w:t>
            </w:r>
            <w:r>
              <w:rPr>
                <w:rFonts w:asciiTheme="majorHAnsi" w:hAnsiTheme="majorHAnsi"/>
                <w:i/>
                <w:iCs/>
                <w:color w:val="171717" w:themeColor="background2" w:themeShade="1A"/>
                <w:sz w:val="20"/>
                <w:szCs w:val="20"/>
                <w:lang w:val="en-GB" w:eastAsia="zh-CN"/>
              </w:rPr>
              <w:t>AM0072</w:t>
            </w:r>
            <w:r>
              <w:rPr>
                <w:rFonts w:asciiTheme="majorHAnsi" w:hAnsiTheme="majorHAnsi"/>
                <w:color w:val="171717" w:themeColor="background2" w:themeShade="1A"/>
                <w:sz w:val="20"/>
                <w:szCs w:val="20"/>
                <w:lang w:val="en-GB" w:eastAsia="zh-CN"/>
              </w:rPr>
              <w:t xml:space="preserve"> (Version 03.0), the highest value of 85% for new coal-fired boiler is applicable for the</w:t>
            </w:r>
            <w:r>
              <w:rPr>
                <w:rFonts w:asciiTheme="majorHAnsi" w:hAnsiTheme="majorHAnsi" w:hint="eastAsia"/>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zh-CN"/>
              </w:rPr>
              <w:t>project.</w:t>
            </w:r>
          </w:p>
          <w:p w14:paraId="5FC6BAC8"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en-GB"/>
              </w:rPr>
            </w:pPr>
            <w:r>
              <w:rPr>
                <w:rFonts w:asciiTheme="majorHAnsi" w:hAnsiTheme="majorHAnsi"/>
                <w:color w:val="171717" w:themeColor="background2" w:themeShade="1A"/>
                <w:sz w:val="20"/>
                <w:szCs w:val="20"/>
                <w:lang w:val="en-GB" w:eastAsia="zh-CN"/>
              </w:rPr>
              <w:t>In summary, the efficiency of 85% is applied for the project.</w:t>
            </w:r>
          </w:p>
        </w:tc>
      </w:tr>
      <w:tr w:rsidR="00AB424A" w14:paraId="16CD50F5"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4B2D3A2"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Purpose of data</w:t>
            </w:r>
          </w:p>
        </w:tc>
        <w:tc>
          <w:tcPr>
            <w:tcW w:w="3456" w:type="pct"/>
          </w:tcPr>
          <w:p w14:paraId="5B6D9A8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To calculate baseline emissions</w:t>
            </w:r>
          </w:p>
        </w:tc>
      </w:tr>
      <w:tr w:rsidR="00AB424A" w14:paraId="3A1141B3"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DA797C6"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lastRenderedPageBreak/>
              <w:t>Additional comment</w:t>
            </w:r>
          </w:p>
        </w:tc>
        <w:tc>
          <w:tcPr>
            <w:tcW w:w="3456" w:type="pct"/>
          </w:tcPr>
          <w:p w14:paraId="01767FCB"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N/A</w:t>
            </w:r>
          </w:p>
        </w:tc>
      </w:tr>
    </w:tbl>
    <w:p w14:paraId="43123749" w14:textId="77777777" w:rsidR="00AB424A" w:rsidRDefault="00AB424A">
      <w:pPr>
        <w:spacing w:after="0" w:line="276" w:lineRule="auto"/>
        <w:rPr>
          <w:b/>
          <w:bCs/>
        </w:rPr>
      </w:pP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6F5FB3EB"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CDFC6DC" w14:textId="77777777" w:rsidR="00AB424A" w:rsidRDefault="00BD1229">
            <w:pPr>
              <w:spacing w:after="0"/>
              <w:jc w:val="both"/>
              <w:rPr>
                <w:bCs w:val="0"/>
                <w:color w:val="FFFFFF" w:themeColor="background1"/>
                <w:sz w:val="20"/>
                <w:szCs w:val="20"/>
                <w:lang w:val="en-GB" w:eastAsia="en-GB"/>
              </w:rPr>
            </w:pPr>
            <w:r>
              <w:rPr>
                <w:b w:val="0"/>
                <w:color w:val="FFFFFF" w:themeColor="background1"/>
                <w:sz w:val="20"/>
                <w:szCs w:val="20"/>
                <w:lang w:val="en-GB" w:eastAsia="en-GB"/>
              </w:rPr>
              <w:t>Data/parameter</w:t>
            </w:r>
          </w:p>
        </w:tc>
        <w:tc>
          <w:tcPr>
            <w:tcW w:w="3456" w:type="pct"/>
            <w:shd w:val="clear" w:color="auto" w:fill="E2F8FA"/>
          </w:tcPr>
          <w:p w14:paraId="1FDCA982"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proofErr w:type="spellStart"/>
            <w:proofErr w:type="gramStart"/>
            <w:r>
              <w:rPr>
                <w:i/>
                <w:iCs/>
                <w:color w:val="171717" w:themeColor="background2" w:themeShade="1A"/>
                <w:sz w:val="20"/>
                <w:szCs w:val="20"/>
                <w:lang w:val="en-GB" w:eastAsia="zh-CN"/>
              </w:rPr>
              <w:t>Loss</w:t>
            </w:r>
            <w:r>
              <w:rPr>
                <w:i/>
                <w:iCs/>
                <w:color w:val="171717" w:themeColor="background2" w:themeShade="1A"/>
                <w:sz w:val="20"/>
                <w:szCs w:val="20"/>
                <w:vertAlign w:val="superscript"/>
                <w:lang w:val="en-GB" w:eastAsia="zh-CN"/>
              </w:rPr>
              <w:t>BL</w:t>
            </w:r>
            <w:r>
              <w:rPr>
                <w:i/>
                <w:iCs/>
                <w:color w:val="171717" w:themeColor="background2" w:themeShade="1A"/>
                <w:sz w:val="20"/>
                <w:szCs w:val="20"/>
                <w:vertAlign w:val="subscript"/>
                <w:lang w:val="en-GB" w:eastAsia="zh-CN"/>
              </w:rPr>
              <w:t>i,y</w:t>
            </w:r>
            <w:proofErr w:type="spellEnd"/>
            <w:proofErr w:type="gramEnd"/>
          </w:p>
        </w:tc>
      </w:tr>
      <w:tr w:rsidR="00AB424A" w14:paraId="65FA754E"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863A74"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Unit</w:t>
            </w:r>
          </w:p>
        </w:tc>
        <w:tc>
          <w:tcPr>
            <w:tcW w:w="3456" w:type="pct"/>
          </w:tcPr>
          <w:p w14:paraId="497D4630"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TJ/</w:t>
            </w:r>
            <w:proofErr w:type="spellStart"/>
            <w:r>
              <w:rPr>
                <w:color w:val="171717" w:themeColor="background2" w:themeShade="1A"/>
                <w:sz w:val="20"/>
                <w:szCs w:val="20"/>
                <w:lang w:val="en-GB" w:eastAsia="zh-CN"/>
              </w:rPr>
              <w:t>yr</w:t>
            </w:r>
            <w:proofErr w:type="spellEnd"/>
          </w:p>
        </w:tc>
      </w:tr>
      <w:tr w:rsidR="00AB424A" w14:paraId="1D89773E"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4731151"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Description</w:t>
            </w:r>
          </w:p>
        </w:tc>
        <w:tc>
          <w:tcPr>
            <w:tcW w:w="3456" w:type="pct"/>
          </w:tcPr>
          <w:p w14:paraId="5D6C446A"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 xml:space="preserve">The net distribution losses of the heat supply system, in the absence of project activity, during the year </w:t>
            </w:r>
            <w:r>
              <w:rPr>
                <w:i/>
                <w:iCs/>
                <w:color w:val="171717" w:themeColor="background2" w:themeShade="1A"/>
                <w:sz w:val="20"/>
                <w:szCs w:val="20"/>
                <w:lang w:val="en-GB" w:eastAsia="en-GB"/>
              </w:rPr>
              <w:t>y</w:t>
            </w:r>
            <w:r>
              <w:rPr>
                <w:color w:val="171717" w:themeColor="background2" w:themeShade="1A"/>
                <w:sz w:val="20"/>
                <w:szCs w:val="20"/>
                <w:lang w:val="en-GB" w:eastAsia="en-GB"/>
              </w:rPr>
              <w:t>.</w:t>
            </w:r>
          </w:p>
        </w:tc>
      </w:tr>
      <w:tr w:rsidR="00AB424A" w14:paraId="3E69C7FE"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DB04C1B"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Source of data</w:t>
            </w:r>
          </w:p>
        </w:tc>
        <w:tc>
          <w:tcPr>
            <w:tcW w:w="3456" w:type="pct"/>
          </w:tcPr>
          <w:p w14:paraId="2F6485B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S</w:t>
            </w:r>
            <w:r>
              <w:rPr>
                <w:color w:val="171717" w:themeColor="background2" w:themeShade="1A"/>
                <w:sz w:val="20"/>
                <w:szCs w:val="20"/>
                <w:lang w:val="en-GB" w:eastAsia="zh-CN"/>
              </w:rPr>
              <w:t xml:space="preserve">ection 5.4.6.3 of </w:t>
            </w:r>
            <w:r>
              <w:rPr>
                <w:i/>
                <w:iCs/>
                <w:color w:val="171717" w:themeColor="background2" w:themeShade="1A"/>
                <w:sz w:val="20"/>
                <w:szCs w:val="20"/>
                <w:lang w:val="en-GB" w:eastAsia="zh-CN"/>
              </w:rPr>
              <w:t>AM0072</w:t>
            </w:r>
            <w:r>
              <w:rPr>
                <w:color w:val="171717" w:themeColor="background2" w:themeShade="1A"/>
                <w:sz w:val="20"/>
                <w:szCs w:val="20"/>
                <w:lang w:val="en-GB" w:eastAsia="zh-CN"/>
              </w:rPr>
              <w:t xml:space="preserve"> (Version 03.0).</w:t>
            </w:r>
          </w:p>
        </w:tc>
      </w:tr>
      <w:tr w:rsidR="00AB424A" w14:paraId="3F395F4C"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B2A3C4D"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Value(s) applied</w:t>
            </w:r>
          </w:p>
        </w:tc>
        <w:tc>
          <w:tcPr>
            <w:tcW w:w="3456" w:type="pct"/>
          </w:tcPr>
          <w:p w14:paraId="1E585ECB"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0</w:t>
            </w:r>
          </w:p>
        </w:tc>
      </w:tr>
      <w:tr w:rsidR="00AB424A" w14:paraId="06182448"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1709C060"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 xml:space="preserve">Choice of data or Measurement methods and procedures </w:t>
            </w:r>
          </w:p>
        </w:tc>
        <w:tc>
          <w:tcPr>
            <w:tcW w:w="3456" w:type="pct"/>
          </w:tcPr>
          <w:p w14:paraId="6C25ED93"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 xml:space="preserve">The historic information is not available, a conservative value of 0% of losses can be used as per paragraph 66 option 1 of </w:t>
            </w:r>
            <w:r>
              <w:rPr>
                <w:i/>
                <w:iCs/>
                <w:color w:val="171717" w:themeColor="background2" w:themeShade="1A"/>
                <w:sz w:val="20"/>
                <w:szCs w:val="20"/>
                <w:lang w:val="en-GB" w:eastAsia="en-GB"/>
              </w:rPr>
              <w:t>AM0072</w:t>
            </w:r>
            <w:r>
              <w:rPr>
                <w:color w:val="171717" w:themeColor="background2" w:themeShade="1A"/>
                <w:sz w:val="20"/>
                <w:szCs w:val="20"/>
                <w:lang w:val="en-GB" w:eastAsia="en-GB"/>
              </w:rPr>
              <w:t xml:space="preserve"> (Version 03.0).</w:t>
            </w:r>
          </w:p>
        </w:tc>
      </w:tr>
      <w:tr w:rsidR="00AB424A" w14:paraId="137B5091"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73485A4"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Purpose of data</w:t>
            </w:r>
          </w:p>
        </w:tc>
        <w:tc>
          <w:tcPr>
            <w:tcW w:w="3456" w:type="pct"/>
          </w:tcPr>
          <w:p w14:paraId="64F7DA37"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622BEF06"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CCE8351"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Additional comment</w:t>
            </w:r>
          </w:p>
        </w:tc>
        <w:tc>
          <w:tcPr>
            <w:tcW w:w="3456" w:type="pct"/>
          </w:tcPr>
          <w:p w14:paraId="1990C6EB"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N</w:t>
            </w:r>
            <w:r>
              <w:rPr>
                <w:color w:val="171717" w:themeColor="background2" w:themeShade="1A"/>
                <w:sz w:val="20"/>
                <w:szCs w:val="20"/>
                <w:lang w:val="en-GB" w:eastAsia="zh-CN"/>
              </w:rPr>
              <w:t>/A</w:t>
            </w:r>
          </w:p>
        </w:tc>
      </w:tr>
    </w:tbl>
    <w:p w14:paraId="4A7DA839" w14:textId="77777777" w:rsidR="00AB424A" w:rsidRDefault="00AB424A">
      <w:pPr>
        <w:spacing w:after="0" w:line="276" w:lineRule="auto"/>
        <w:rPr>
          <w:b/>
          <w:bCs/>
        </w:rPr>
      </w:pP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73F8AC14"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AB73E3" w14:textId="77777777" w:rsidR="00AB424A" w:rsidRDefault="00BD1229">
            <w:pPr>
              <w:spacing w:after="0" w:line="276" w:lineRule="auto"/>
              <w:contextualSpacing w:val="0"/>
              <w:rPr>
                <w:bCs w:val="0"/>
                <w:color w:val="FFFFFF" w:themeColor="background1"/>
                <w:sz w:val="20"/>
                <w:szCs w:val="20"/>
                <w:lang w:val="en-GB" w:eastAsia="en-GB"/>
              </w:rPr>
            </w:pPr>
            <w:r>
              <w:rPr>
                <w:b w:val="0"/>
                <w:color w:val="FFFFFF" w:themeColor="background1"/>
                <w:sz w:val="20"/>
                <w:szCs w:val="20"/>
                <w:lang w:val="en-GB" w:eastAsia="en-GB"/>
              </w:rPr>
              <w:t>Data/parameter</w:t>
            </w:r>
          </w:p>
        </w:tc>
        <w:tc>
          <w:tcPr>
            <w:tcW w:w="3456" w:type="pct"/>
            <w:shd w:val="clear" w:color="auto" w:fill="E2F8FA"/>
          </w:tcPr>
          <w:p w14:paraId="3989BBDC"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r>
              <w:rPr>
                <w:i/>
                <w:iCs/>
                <w:color w:val="171717" w:themeColor="background2" w:themeShade="1A"/>
                <w:sz w:val="20"/>
                <w:szCs w:val="20"/>
                <w:lang w:val="en-GB" w:eastAsia="zh-CN"/>
              </w:rPr>
              <w:t xml:space="preserve">Subscript </w:t>
            </w:r>
            <w:proofErr w:type="spellStart"/>
            <w:r>
              <w:rPr>
                <w:i/>
                <w:iCs/>
                <w:color w:val="171717" w:themeColor="background2" w:themeShade="1A"/>
                <w:sz w:val="20"/>
                <w:szCs w:val="20"/>
                <w:lang w:val="en-GB" w:eastAsia="zh-CN"/>
              </w:rPr>
              <w:t>i</w:t>
            </w:r>
            <w:proofErr w:type="spellEnd"/>
          </w:p>
        </w:tc>
      </w:tr>
      <w:tr w:rsidR="00AB424A" w14:paraId="67199F2F"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5EE6E35" w14:textId="77777777" w:rsidR="00AB424A" w:rsidRDefault="00BD1229">
            <w:pPr>
              <w:spacing w:after="0" w:line="276" w:lineRule="auto"/>
              <w:contextualSpacing w:val="0"/>
              <w:rPr>
                <w:bCs w:val="0"/>
                <w:color w:val="FFFFFF" w:themeColor="background1"/>
                <w:sz w:val="20"/>
                <w:szCs w:val="20"/>
                <w:lang w:val="en-GB" w:eastAsia="en-GB"/>
              </w:rPr>
            </w:pPr>
            <w:r>
              <w:rPr>
                <w:color w:val="FFFFFF" w:themeColor="background1"/>
                <w:sz w:val="20"/>
                <w:szCs w:val="20"/>
                <w:lang w:val="en-GB" w:eastAsia="en-GB"/>
              </w:rPr>
              <w:t>Unit</w:t>
            </w:r>
          </w:p>
        </w:tc>
        <w:tc>
          <w:tcPr>
            <w:tcW w:w="3456" w:type="pct"/>
          </w:tcPr>
          <w:p w14:paraId="4706B34E"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w:t>
            </w:r>
          </w:p>
        </w:tc>
      </w:tr>
      <w:tr w:rsidR="00AB424A" w14:paraId="7FEDCF65"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CFCC4D6" w14:textId="77777777" w:rsidR="00AB424A" w:rsidRDefault="00BD1229">
            <w:pPr>
              <w:spacing w:after="0" w:line="276" w:lineRule="auto"/>
              <w:contextualSpacing w:val="0"/>
              <w:jc w:val="both"/>
              <w:rPr>
                <w:bCs w:val="0"/>
                <w:color w:val="FFFFFF" w:themeColor="background1"/>
                <w:sz w:val="20"/>
                <w:szCs w:val="20"/>
                <w:lang w:val="en-GB" w:eastAsia="en-GB"/>
              </w:rPr>
            </w:pPr>
            <w:r>
              <w:rPr>
                <w:color w:val="FFFFFF" w:themeColor="background1"/>
                <w:sz w:val="20"/>
                <w:szCs w:val="20"/>
                <w:lang w:val="en-GB" w:eastAsia="en-GB"/>
              </w:rPr>
              <w:t>Description</w:t>
            </w:r>
          </w:p>
        </w:tc>
        <w:tc>
          <w:tcPr>
            <w:tcW w:w="3456" w:type="pct"/>
          </w:tcPr>
          <w:p w14:paraId="68181BC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Type of technology used in the baseline scenario.</w:t>
            </w:r>
          </w:p>
        </w:tc>
      </w:tr>
      <w:tr w:rsidR="00AB424A" w14:paraId="33D5E244"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13A4170" w14:textId="77777777" w:rsidR="00AB424A" w:rsidRDefault="00BD1229">
            <w:pPr>
              <w:spacing w:after="0" w:line="276" w:lineRule="auto"/>
              <w:contextualSpacing w:val="0"/>
              <w:jc w:val="both"/>
              <w:rPr>
                <w:bCs w:val="0"/>
                <w:color w:val="FFFFFF" w:themeColor="background1"/>
                <w:sz w:val="20"/>
                <w:szCs w:val="20"/>
                <w:lang w:val="en-GB" w:eastAsia="en-GB"/>
              </w:rPr>
            </w:pPr>
            <w:r>
              <w:rPr>
                <w:color w:val="FFFFFF" w:themeColor="background1"/>
                <w:sz w:val="20"/>
                <w:szCs w:val="20"/>
                <w:lang w:val="en-GB" w:eastAsia="en-GB"/>
              </w:rPr>
              <w:t>Source of data</w:t>
            </w:r>
          </w:p>
        </w:tc>
        <w:tc>
          <w:tcPr>
            <w:tcW w:w="3456" w:type="pct"/>
          </w:tcPr>
          <w:p w14:paraId="12ED475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i/>
                <w:iCs/>
                <w:color w:val="171717" w:themeColor="background2" w:themeShade="1A"/>
                <w:sz w:val="20"/>
                <w:szCs w:val="20"/>
                <w:lang w:val="en-GB" w:eastAsia="zh-CN"/>
              </w:rPr>
              <w:t>Feasibility Study Report</w:t>
            </w:r>
            <w:r>
              <w:rPr>
                <w:color w:val="171717" w:themeColor="background2" w:themeShade="1A"/>
                <w:sz w:val="20"/>
                <w:szCs w:val="20"/>
                <w:lang w:val="en-GB" w:eastAsia="zh-CN"/>
              </w:rPr>
              <w:t xml:space="preserve"> of the project</w:t>
            </w:r>
          </w:p>
        </w:tc>
      </w:tr>
      <w:tr w:rsidR="00AB424A" w14:paraId="164BFB4B"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561D80" w14:textId="77777777" w:rsidR="00AB424A" w:rsidRDefault="00BD1229">
            <w:pPr>
              <w:spacing w:after="0" w:line="276" w:lineRule="auto"/>
              <w:contextualSpacing w:val="0"/>
              <w:jc w:val="both"/>
              <w:rPr>
                <w:bCs w:val="0"/>
                <w:color w:val="FFFFFF" w:themeColor="background1"/>
                <w:sz w:val="20"/>
                <w:szCs w:val="20"/>
                <w:lang w:val="en-GB" w:eastAsia="en-GB"/>
              </w:rPr>
            </w:pPr>
            <w:r>
              <w:rPr>
                <w:color w:val="FFFFFF" w:themeColor="background1"/>
                <w:sz w:val="20"/>
                <w:szCs w:val="20"/>
                <w:lang w:val="en-GB" w:eastAsia="en-GB"/>
              </w:rPr>
              <w:t>Value(s) applied</w:t>
            </w:r>
          </w:p>
        </w:tc>
        <w:tc>
          <w:tcPr>
            <w:tcW w:w="3456" w:type="pct"/>
          </w:tcPr>
          <w:p w14:paraId="15B6865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Coal fired boilers in boiler houses, supplying several buildings through a heat distribution network.</w:t>
            </w:r>
          </w:p>
        </w:tc>
      </w:tr>
      <w:tr w:rsidR="00AB424A" w14:paraId="7EDF4C8E"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7BF41740" w14:textId="77777777" w:rsidR="00AB424A" w:rsidRDefault="00BD1229">
            <w:pPr>
              <w:spacing w:after="0" w:line="276" w:lineRule="auto"/>
              <w:contextualSpacing w:val="0"/>
              <w:jc w:val="both"/>
              <w:rPr>
                <w:bCs w:val="0"/>
                <w:color w:val="FFFFFF" w:themeColor="background1"/>
                <w:sz w:val="20"/>
                <w:szCs w:val="20"/>
                <w:lang w:val="en-GB" w:eastAsia="en-GB"/>
              </w:rPr>
            </w:pPr>
            <w:r>
              <w:rPr>
                <w:color w:val="FFFFFF" w:themeColor="background1"/>
                <w:sz w:val="20"/>
                <w:szCs w:val="20"/>
                <w:lang w:val="en-GB" w:eastAsia="en-GB"/>
              </w:rPr>
              <w:t xml:space="preserve">Choice of data or Measurement methods and procedures </w:t>
            </w:r>
          </w:p>
        </w:tc>
        <w:tc>
          <w:tcPr>
            <w:tcW w:w="3456" w:type="pct"/>
          </w:tcPr>
          <w:p w14:paraId="5E2CFC7E"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 xml:space="preserve">As per section 5.2 of </w:t>
            </w:r>
            <w:r>
              <w:rPr>
                <w:i/>
                <w:iCs/>
                <w:color w:val="171717" w:themeColor="background2" w:themeShade="1A"/>
                <w:sz w:val="20"/>
                <w:szCs w:val="20"/>
                <w:lang w:val="en-GB" w:eastAsia="en-GB"/>
              </w:rPr>
              <w:t>AM0072 Fossil Fuel Displacement by Geothermal Resources for Space Heating</w:t>
            </w:r>
            <w:r>
              <w:rPr>
                <w:color w:val="171717" w:themeColor="background2" w:themeShade="1A"/>
                <w:sz w:val="20"/>
                <w:szCs w:val="20"/>
                <w:lang w:val="en-GB" w:eastAsia="en-GB"/>
              </w:rPr>
              <w:t xml:space="preserve"> (Version 03.0), the most plausible baseline scenario shall be determined </w:t>
            </w:r>
            <w:proofErr w:type="gramStart"/>
            <w:r>
              <w:rPr>
                <w:color w:val="171717" w:themeColor="background2" w:themeShade="1A"/>
                <w:sz w:val="20"/>
                <w:szCs w:val="20"/>
                <w:lang w:val="en-GB" w:eastAsia="en-GB"/>
              </w:rPr>
              <w:t>through the use of</w:t>
            </w:r>
            <w:proofErr w:type="gramEnd"/>
            <w:r>
              <w:rPr>
                <w:color w:val="171717" w:themeColor="background2" w:themeShade="1A"/>
                <w:sz w:val="20"/>
                <w:szCs w:val="20"/>
                <w:lang w:val="en-GB" w:eastAsia="en-GB"/>
              </w:rPr>
              <w:t xml:space="preserve"> </w:t>
            </w:r>
            <w:r>
              <w:rPr>
                <w:i/>
                <w:iCs/>
                <w:color w:val="171717" w:themeColor="background2" w:themeShade="1A"/>
                <w:sz w:val="20"/>
                <w:szCs w:val="20"/>
                <w:lang w:val="en-GB" w:eastAsia="en-GB"/>
              </w:rPr>
              <w:t>Tool 02 Combined tool to identify the baseline scenario and demonstrate additionality</w:t>
            </w:r>
            <w:r>
              <w:rPr>
                <w:color w:val="171717" w:themeColor="background2" w:themeShade="1A"/>
                <w:sz w:val="20"/>
                <w:szCs w:val="20"/>
                <w:lang w:val="en-GB" w:eastAsia="en-GB"/>
              </w:rPr>
              <w:t xml:space="preserve"> (Version 07.0). Heat supply system using coal-fired boilers is identified </w:t>
            </w:r>
            <w:r>
              <w:rPr>
                <w:rFonts w:hint="eastAsia"/>
                <w:color w:val="171717" w:themeColor="background2" w:themeShade="1A"/>
                <w:sz w:val="20"/>
                <w:szCs w:val="20"/>
                <w:lang w:val="en-GB" w:eastAsia="zh-CN"/>
              </w:rPr>
              <w:t>as</w:t>
            </w:r>
            <w:r>
              <w:rPr>
                <w:color w:val="171717" w:themeColor="background2" w:themeShade="1A"/>
                <w:sz w:val="20"/>
                <w:szCs w:val="20"/>
                <w:lang w:val="en-GB" w:eastAsia="en-GB"/>
              </w:rPr>
              <w:t xml:space="preserve"> the</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baseline scenario of the project activity. Refer to section B.4 of the PDD for more details.</w:t>
            </w:r>
          </w:p>
        </w:tc>
      </w:tr>
      <w:tr w:rsidR="00AB424A" w14:paraId="7C8FF70C"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88DB2C" w14:textId="77777777" w:rsidR="00AB424A" w:rsidRDefault="00BD1229">
            <w:pPr>
              <w:spacing w:after="0" w:line="276" w:lineRule="auto"/>
              <w:contextualSpacing w:val="0"/>
              <w:rPr>
                <w:bCs w:val="0"/>
                <w:color w:val="FFFFFF" w:themeColor="background1"/>
                <w:sz w:val="20"/>
                <w:szCs w:val="20"/>
                <w:lang w:val="en-GB" w:eastAsia="en-GB"/>
              </w:rPr>
            </w:pPr>
            <w:r>
              <w:rPr>
                <w:color w:val="FFFFFF" w:themeColor="background1"/>
                <w:sz w:val="20"/>
                <w:szCs w:val="20"/>
                <w:lang w:val="en-GB" w:eastAsia="en-GB"/>
              </w:rPr>
              <w:t>Purpose of data</w:t>
            </w:r>
          </w:p>
        </w:tc>
        <w:tc>
          <w:tcPr>
            <w:tcW w:w="3456" w:type="pct"/>
          </w:tcPr>
          <w:p w14:paraId="384CFCEE"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05BE00A5"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A05773A" w14:textId="77777777" w:rsidR="00AB424A" w:rsidRDefault="00BD1229">
            <w:pPr>
              <w:spacing w:after="0" w:line="276" w:lineRule="auto"/>
              <w:contextualSpacing w:val="0"/>
              <w:rPr>
                <w:bCs w:val="0"/>
                <w:color w:val="FFFFFF" w:themeColor="background1"/>
                <w:sz w:val="20"/>
                <w:szCs w:val="20"/>
                <w:lang w:val="en-GB" w:eastAsia="en-GB"/>
              </w:rPr>
            </w:pPr>
            <w:r>
              <w:rPr>
                <w:color w:val="FFFFFF" w:themeColor="background1"/>
                <w:sz w:val="20"/>
                <w:szCs w:val="20"/>
                <w:lang w:val="en-GB" w:eastAsia="en-GB"/>
              </w:rPr>
              <w:t>Additional comment</w:t>
            </w:r>
          </w:p>
        </w:tc>
        <w:tc>
          <w:tcPr>
            <w:tcW w:w="3456" w:type="pct"/>
          </w:tcPr>
          <w:p w14:paraId="7EBBCD40"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Data shall be stored in an excel sheet/database</w:t>
            </w:r>
          </w:p>
        </w:tc>
      </w:tr>
    </w:tbl>
    <w:p w14:paraId="652B7F19" w14:textId="77777777" w:rsidR="00AB424A" w:rsidRDefault="00AB424A">
      <w:pPr>
        <w:spacing w:after="0" w:line="276" w:lineRule="auto"/>
        <w:rPr>
          <w:b/>
          <w:bCs/>
        </w:rPr>
      </w:pP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7B0CE68A"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0B7D505" w14:textId="77777777" w:rsidR="00AB424A" w:rsidRDefault="00BD1229">
            <w:pPr>
              <w:spacing w:after="0"/>
              <w:jc w:val="both"/>
              <w:rPr>
                <w:bCs w:val="0"/>
                <w:color w:val="FFFFFF" w:themeColor="background1"/>
                <w:sz w:val="20"/>
                <w:szCs w:val="20"/>
                <w:lang w:val="en-GB" w:eastAsia="en-GB"/>
              </w:rPr>
            </w:pPr>
            <w:r>
              <w:rPr>
                <w:b w:val="0"/>
                <w:color w:val="FFFFFF" w:themeColor="background1"/>
                <w:sz w:val="20"/>
                <w:szCs w:val="20"/>
                <w:lang w:val="en-GB" w:eastAsia="en-GB"/>
              </w:rPr>
              <w:t>Data/parameter</w:t>
            </w:r>
          </w:p>
        </w:tc>
        <w:tc>
          <w:tcPr>
            <w:tcW w:w="3456" w:type="pct"/>
            <w:shd w:val="clear" w:color="auto" w:fill="E2F8FA"/>
          </w:tcPr>
          <w:p w14:paraId="37741315"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r>
              <w:rPr>
                <w:i/>
                <w:iCs/>
                <w:color w:val="171717" w:themeColor="background2" w:themeShade="1A"/>
                <w:sz w:val="20"/>
                <w:szCs w:val="20"/>
                <w:lang w:val="en-GB" w:eastAsia="zh-CN"/>
              </w:rPr>
              <w:t>Subscript j</w:t>
            </w:r>
          </w:p>
        </w:tc>
      </w:tr>
      <w:tr w:rsidR="00AB424A" w14:paraId="69B2AC04"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F53B23"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Unit</w:t>
            </w:r>
          </w:p>
        </w:tc>
        <w:tc>
          <w:tcPr>
            <w:tcW w:w="3456" w:type="pct"/>
          </w:tcPr>
          <w:p w14:paraId="32EA830F"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w:t>
            </w:r>
          </w:p>
        </w:tc>
      </w:tr>
      <w:tr w:rsidR="00AB424A" w14:paraId="0964A17E"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67DFFEE"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Description</w:t>
            </w:r>
          </w:p>
        </w:tc>
        <w:tc>
          <w:tcPr>
            <w:tcW w:w="3456" w:type="pct"/>
          </w:tcPr>
          <w:p w14:paraId="2AD00536"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Geothermal well number.</w:t>
            </w:r>
          </w:p>
        </w:tc>
      </w:tr>
      <w:tr w:rsidR="00AB424A" w14:paraId="545596BE"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4940D14"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lastRenderedPageBreak/>
              <w:t>Source of data</w:t>
            </w:r>
          </w:p>
        </w:tc>
        <w:tc>
          <w:tcPr>
            <w:tcW w:w="3456" w:type="pct"/>
          </w:tcPr>
          <w:p w14:paraId="6EC69BD8"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i/>
                <w:iCs/>
                <w:color w:val="171717" w:themeColor="background2" w:themeShade="1A"/>
                <w:sz w:val="20"/>
                <w:szCs w:val="20"/>
                <w:lang w:val="en-GB" w:eastAsia="zh-CN"/>
              </w:rPr>
              <w:t>Feasibility Study Report</w:t>
            </w:r>
            <w:r>
              <w:rPr>
                <w:color w:val="171717" w:themeColor="background2" w:themeShade="1A"/>
                <w:sz w:val="20"/>
                <w:szCs w:val="20"/>
                <w:lang w:val="en-GB" w:eastAsia="zh-CN"/>
              </w:rPr>
              <w:t xml:space="preserve"> of the project</w:t>
            </w:r>
          </w:p>
        </w:tc>
      </w:tr>
      <w:tr w:rsidR="00AB424A" w14:paraId="1D5A8BCE"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284D8CD"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Value(s) applied</w:t>
            </w:r>
          </w:p>
        </w:tc>
        <w:tc>
          <w:tcPr>
            <w:tcW w:w="3456" w:type="pct"/>
          </w:tcPr>
          <w:p w14:paraId="6D7E323F"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 xml:space="preserve">Geothermal wells number </w:t>
            </w:r>
            <w:r>
              <w:rPr>
                <w:i/>
                <w:iCs/>
                <w:color w:val="171717" w:themeColor="background2" w:themeShade="1A"/>
                <w:sz w:val="20"/>
                <w:szCs w:val="20"/>
                <w:lang w:val="en-GB" w:eastAsia="zh-CN"/>
              </w:rPr>
              <w:t>j</w:t>
            </w:r>
            <w:r>
              <w:rPr>
                <w:color w:val="171717" w:themeColor="background2" w:themeShade="1A"/>
                <w:sz w:val="20"/>
                <w:szCs w:val="20"/>
                <w:lang w:val="en-GB" w:eastAsia="zh-CN"/>
              </w:rPr>
              <w:t xml:space="preserve"> = 1 to 22.</w:t>
            </w:r>
          </w:p>
        </w:tc>
      </w:tr>
      <w:tr w:rsidR="00AB424A" w14:paraId="6787BB93"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35B22D7C"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 xml:space="preserve">Choice of data or Measurement methods and procedures </w:t>
            </w:r>
          </w:p>
        </w:tc>
        <w:tc>
          <w:tcPr>
            <w:tcW w:w="3456" w:type="pct"/>
          </w:tcPr>
          <w:p w14:paraId="0F87CB1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There are a total of 22 geothermal wells including 11 production wells</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and 11 re-injection wells in the boundary of the project activity</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 xml:space="preserve">as per </w:t>
            </w:r>
            <w:r>
              <w:rPr>
                <w:i/>
                <w:iCs/>
                <w:color w:val="171717" w:themeColor="background2" w:themeShade="1A"/>
                <w:sz w:val="20"/>
                <w:szCs w:val="20"/>
                <w:lang w:val="en-GB" w:eastAsia="en-GB"/>
              </w:rPr>
              <w:t>Feasibility Study Report</w:t>
            </w:r>
            <w:r>
              <w:rPr>
                <w:color w:val="171717" w:themeColor="background2" w:themeShade="1A"/>
                <w:sz w:val="20"/>
                <w:szCs w:val="20"/>
                <w:lang w:val="en-GB" w:eastAsia="en-GB"/>
              </w:rPr>
              <w:t xml:space="preserve">, which can be identified through </w:t>
            </w:r>
            <w:r>
              <w:rPr>
                <w:rFonts w:asciiTheme="majorHAnsi" w:hAnsiTheme="majorHAnsi"/>
                <w:color w:val="171717" w:themeColor="background2" w:themeShade="1A"/>
                <w:sz w:val="20"/>
                <w:szCs w:val="20"/>
                <w:lang w:eastAsia="zh-CN"/>
              </w:rPr>
              <w:t>unique identification code</w:t>
            </w:r>
            <w:r>
              <w:rPr>
                <w:color w:val="171717" w:themeColor="background2" w:themeShade="1A"/>
                <w:sz w:val="20"/>
                <w:szCs w:val="20"/>
                <w:lang w:val="en-GB" w:eastAsia="en-GB"/>
              </w:rPr>
              <w:t>.</w:t>
            </w:r>
          </w:p>
        </w:tc>
      </w:tr>
      <w:tr w:rsidR="00AB424A" w14:paraId="427F00E4"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D33DE67"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Purpose of data</w:t>
            </w:r>
          </w:p>
        </w:tc>
        <w:tc>
          <w:tcPr>
            <w:tcW w:w="3456" w:type="pct"/>
          </w:tcPr>
          <w:p w14:paraId="29E7F3C1"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6EE4ABB8"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D51F323"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Additional comment</w:t>
            </w:r>
          </w:p>
        </w:tc>
        <w:tc>
          <w:tcPr>
            <w:tcW w:w="3456" w:type="pct"/>
          </w:tcPr>
          <w:p w14:paraId="6BE9440E"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Distinct geothermal well with distinct properties of temperature, pressure and flow volume.</w:t>
            </w:r>
          </w:p>
        </w:tc>
      </w:tr>
    </w:tbl>
    <w:p w14:paraId="559C9B91" w14:textId="77777777" w:rsidR="00AB424A" w:rsidRDefault="00AB424A">
      <w:pPr>
        <w:spacing w:after="0" w:line="276" w:lineRule="auto"/>
        <w:rPr>
          <w:b/>
          <w:bCs/>
        </w:rPr>
      </w:pP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4E12830B"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08EEE7" w14:textId="77777777" w:rsidR="00AB424A" w:rsidRDefault="00BD1229">
            <w:pPr>
              <w:spacing w:after="0"/>
              <w:jc w:val="both"/>
              <w:rPr>
                <w:bCs w:val="0"/>
                <w:color w:val="FFFFFF" w:themeColor="background1"/>
                <w:sz w:val="20"/>
                <w:szCs w:val="20"/>
                <w:lang w:val="en-GB" w:eastAsia="en-GB"/>
              </w:rPr>
            </w:pPr>
            <w:r>
              <w:rPr>
                <w:b w:val="0"/>
                <w:color w:val="FFFFFF" w:themeColor="background1"/>
                <w:sz w:val="20"/>
                <w:szCs w:val="20"/>
                <w:lang w:val="en-GB" w:eastAsia="en-GB"/>
              </w:rPr>
              <w:t>Data/parameter</w:t>
            </w:r>
          </w:p>
        </w:tc>
        <w:tc>
          <w:tcPr>
            <w:tcW w:w="3456" w:type="pct"/>
            <w:shd w:val="clear" w:color="auto" w:fill="E2F8FA"/>
          </w:tcPr>
          <w:p w14:paraId="15C1FCF8"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r>
              <w:rPr>
                <w:i/>
                <w:iCs/>
                <w:color w:val="171717" w:themeColor="background2" w:themeShade="1A"/>
                <w:sz w:val="20"/>
                <w:szCs w:val="20"/>
                <w:lang w:val="en-GB" w:eastAsia="zh-CN"/>
              </w:rPr>
              <w:t>Subscript m</w:t>
            </w:r>
          </w:p>
        </w:tc>
      </w:tr>
      <w:tr w:rsidR="00AB424A" w14:paraId="7BB3E064"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3A2BBE"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Unit</w:t>
            </w:r>
          </w:p>
        </w:tc>
        <w:tc>
          <w:tcPr>
            <w:tcW w:w="3456" w:type="pct"/>
          </w:tcPr>
          <w:p w14:paraId="4DACDD55"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w:t>
            </w:r>
          </w:p>
        </w:tc>
      </w:tr>
      <w:tr w:rsidR="00AB424A" w14:paraId="69D20BE3"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4465A"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Description</w:t>
            </w:r>
          </w:p>
        </w:tc>
        <w:tc>
          <w:tcPr>
            <w:tcW w:w="3456" w:type="pct"/>
          </w:tcPr>
          <w:p w14:paraId="24FBC56F"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Space heating construction type</w:t>
            </w:r>
          </w:p>
        </w:tc>
      </w:tr>
      <w:tr w:rsidR="00AB424A" w14:paraId="1B1CF9FA"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A1EF821"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Source of data</w:t>
            </w:r>
          </w:p>
        </w:tc>
        <w:tc>
          <w:tcPr>
            <w:tcW w:w="3456" w:type="pct"/>
          </w:tcPr>
          <w:p w14:paraId="5121DCB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i/>
                <w:iCs/>
                <w:color w:val="171717" w:themeColor="background2" w:themeShade="1A"/>
                <w:sz w:val="20"/>
                <w:szCs w:val="20"/>
                <w:lang w:val="en-GB" w:eastAsia="zh-CN"/>
              </w:rPr>
              <w:t>Feasibility Study Report</w:t>
            </w:r>
            <w:r>
              <w:rPr>
                <w:color w:val="171717" w:themeColor="background2" w:themeShade="1A"/>
                <w:sz w:val="20"/>
                <w:szCs w:val="20"/>
                <w:lang w:val="en-GB" w:eastAsia="zh-CN"/>
              </w:rPr>
              <w:t xml:space="preserve"> of the project</w:t>
            </w:r>
          </w:p>
        </w:tc>
      </w:tr>
      <w:tr w:rsidR="00AB424A" w14:paraId="4E79AEB9"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1AEA6B7"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Value(s) applied</w:t>
            </w:r>
          </w:p>
        </w:tc>
        <w:tc>
          <w:tcPr>
            <w:tcW w:w="3456" w:type="pct"/>
          </w:tcPr>
          <w:p w14:paraId="643E8B7A"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Residential and commercial</w:t>
            </w:r>
          </w:p>
        </w:tc>
      </w:tr>
      <w:tr w:rsidR="00AB424A" w14:paraId="7A351E19"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2D30BC29"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 xml:space="preserve">Choice of data or Measurement methods and procedures </w:t>
            </w:r>
          </w:p>
        </w:tc>
        <w:tc>
          <w:tcPr>
            <w:tcW w:w="3456" w:type="pct"/>
          </w:tcPr>
          <w:p w14:paraId="41AF3947"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Identified by local urban planners under a short to medium term development</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plan for the area.</w:t>
            </w:r>
          </w:p>
        </w:tc>
      </w:tr>
      <w:tr w:rsidR="00AB424A" w14:paraId="149DF136"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2D0A5F5"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Purpose of data</w:t>
            </w:r>
          </w:p>
        </w:tc>
        <w:tc>
          <w:tcPr>
            <w:tcW w:w="3456" w:type="pct"/>
          </w:tcPr>
          <w:p w14:paraId="797B9206"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5AA9C386"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A3B5001"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Additional comment</w:t>
            </w:r>
          </w:p>
        </w:tc>
        <w:tc>
          <w:tcPr>
            <w:tcW w:w="3456" w:type="pct"/>
          </w:tcPr>
          <w:p w14:paraId="2078F05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Areas designated for space heating under the categories of residential, commercial and industrial space heat</w:t>
            </w:r>
          </w:p>
        </w:tc>
      </w:tr>
    </w:tbl>
    <w:p w14:paraId="3DBEDE2C" w14:textId="77777777" w:rsidR="00AB424A" w:rsidRDefault="00AB424A">
      <w:pPr>
        <w:spacing w:after="0" w:line="276" w:lineRule="auto"/>
        <w:rPr>
          <w:b/>
          <w:bCs/>
        </w:rPr>
      </w:pP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5AE911E8"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5E0670" w14:textId="77777777" w:rsidR="00AB424A" w:rsidRDefault="00BD1229">
            <w:pPr>
              <w:spacing w:after="0"/>
              <w:rPr>
                <w:bCs w:val="0"/>
                <w:color w:val="FFFFFF" w:themeColor="background1"/>
                <w:sz w:val="20"/>
                <w:szCs w:val="20"/>
                <w:lang w:val="en-GB" w:eastAsia="en-GB"/>
              </w:rPr>
            </w:pPr>
            <w:r>
              <w:rPr>
                <w:b w:val="0"/>
                <w:color w:val="FFFFFF" w:themeColor="background1"/>
                <w:sz w:val="20"/>
                <w:szCs w:val="20"/>
                <w:lang w:val="en-GB" w:eastAsia="en-GB"/>
              </w:rPr>
              <w:t>Data/parameter</w:t>
            </w:r>
          </w:p>
        </w:tc>
        <w:tc>
          <w:tcPr>
            <w:tcW w:w="3456" w:type="pct"/>
            <w:shd w:val="clear" w:color="auto" w:fill="E2F8FA"/>
          </w:tcPr>
          <w:p w14:paraId="5829E954"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r>
              <w:rPr>
                <w:i/>
                <w:iCs/>
                <w:color w:val="171717" w:themeColor="background2" w:themeShade="1A"/>
                <w:sz w:val="20"/>
                <w:szCs w:val="20"/>
                <w:lang w:val="en-GB" w:eastAsia="zh-CN"/>
              </w:rPr>
              <w:t>Subscript k</w:t>
            </w:r>
          </w:p>
        </w:tc>
      </w:tr>
      <w:tr w:rsidR="00AB424A" w14:paraId="7BB4550C"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A60DBAE"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Unit</w:t>
            </w:r>
          </w:p>
        </w:tc>
        <w:tc>
          <w:tcPr>
            <w:tcW w:w="3456" w:type="pct"/>
          </w:tcPr>
          <w:p w14:paraId="30D8795B"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w:t>
            </w:r>
          </w:p>
        </w:tc>
      </w:tr>
      <w:tr w:rsidR="00AB424A" w14:paraId="6C7F66E5"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02FA804"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Description</w:t>
            </w:r>
          </w:p>
        </w:tc>
        <w:tc>
          <w:tcPr>
            <w:tcW w:w="3456" w:type="pct"/>
          </w:tcPr>
          <w:p w14:paraId="4F4D88A1"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Sub-station number</w:t>
            </w:r>
          </w:p>
        </w:tc>
      </w:tr>
      <w:tr w:rsidR="00AB424A" w14:paraId="3DE9C38E"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9B5A4C"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Source of data</w:t>
            </w:r>
          </w:p>
        </w:tc>
        <w:tc>
          <w:tcPr>
            <w:tcW w:w="3456" w:type="pct"/>
          </w:tcPr>
          <w:p w14:paraId="58E4003B"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i/>
                <w:iCs/>
                <w:color w:val="171717" w:themeColor="background2" w:themeShade="1A"/>
                <w:sz w:val="20"/>
                <w:szCs w:val="20"/>
                <w:lang w:val="en-GB" w:eastAsia="zh-CN"/>
              </w:rPr>
              <w:t>Feasibility Study Report</w:t>
            </w:r>
            <w:r>
              <w:rPr>
                <w:color w:val="171717" w:themeColor="background2" w:themeShade="1A"/>
                <w:sz w:val="20"/>
                <w:szCs w:val="20"/>
                <w:lang w:val="en-GB" w:eastAsia="zh-CN"/>
              </w:rPr>
              <w:t xml:space="preserve"> of the project</w:t>
            </w:r>
          </w:p>
        </w:tc>
      </w:tr>
      <w:tr w:rsidR="00AB424A" w14:paraId="27AAD372"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BFFFC8C"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Value(s) applied</w:t>
            </w:r>
          </w:p>
        </w:tc>
        <w:tc>
          <w:tcPr>
            <w:tcW w:w="3456" w:type="pct"/>
          </w:tcPr>
          <w:p w14:paraId="36885828"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en-GB"/>
              </w:rPr>
              <w:t xml:space="preserve">Sub-station number </w:t>
            </w:r>
            <w:r>
              <w:rPr>
                <w:i/>
                <w:iCs/>
                <w:color w:val="171717" w:themeColor="background2" w:themeShade="1A"/>
                <w:sz w:val="20"/>
                <w:szCs w:val="20"/>
                <w:lang w:val="en-GB" w:eastAsia="en-GB"/>
              </w:rPr>
              <w:t>k</w:t>
            </w:r>
            <w:r>
              <w:rPr>
                <w:color w:val="171717" w:themeColor="background2" w:themeShade="1A"/>
                <w:sz w:val="20"/>
                <w:szCs w:val="20"/>
                <w:lang w:val="en-GB" w:eastAsia="en-GB"/>
              </w:rPr>
              <w:t>=1 to 6</w:t>
            </w:r>
          </w:p>
        </w:tc>
      </w:tr>
      <w:tr w:rsidR="00AB424A" w14:paraId="48D35DC5"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5F7E78E1"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 xml:space="preserve">Choice of data or Measurement methods and procedures </w:t>
            </w:r>
          </w:p>
        </w:tc>
        <w:tc>
          <w:tcPr>
            <w:tcW w:w="3456" w:type="pct"/>
          </w:tcPr>
          <w:p w14:paraId="11F03FF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There is a total of 6 sub-stations in the boundary of</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 xml:space="preserve">the project activity, which can be identified through </w:t>
            </w:r>
            <w:r>
              <w:rPr>
                <w:rFonts w:asciiTheme="majorHAnsi" w:hAnsiTheme="majorHAnsi"/>
                <w:color w:val="171717" w:themeColor="background2" w:themeShade="1A"/>
                <w:sz w:val="20"/>
                <w:szCs w:val="20"/>
                <w:lang w:eastAsia="zh-CN"/>
              </w:rPr>
              <w:t>unique identification code and GPS coordinates.</w:t>
            </w:r>
          </w:p>
        </w:tc>
      </w:tr>
      <w:tr w:rsidR="00AB424A" w14:paraId="007C57EF"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FC12362"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Purpose of data</w:t>
            </w:r>
          </w:p>
        </w:tc>
        <w:tc>
          <w:tcPr>
            <w:tcW w:w="3456" w:type="pct"/>
          </w:tcPr>
          <w:p w14:paraId="5F77581E"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1C139639"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D4627EB"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Additional comment</w:t>
            </w:r>
          </w:p>
        </w:tc>
        <w:tc>
          <w:tcPr>
            <w:tcW w:w="3456" w:type="pct"/>
          </w:tcPr>
          <w:p w14:paraId="47762FC6"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Includes a heat exchanger as part of the sub-station.</w:t>
            </w:r>
          </w:p>
        </w:tc>
      </w:tr>
    </w:tbl>
    <w:p w14:paraId="3676D3A3" w14:textId="77777777" w:rsidR="00AB424A" w:rsidRDefault="00AB424A">
      <w:pPr>
        <w:spacing w:after="0" w:line="276" w:lineRule="auto"/>
        <w:rPr>
          <w:b/>
          <w:bCs/>
        </w:rPr>
      </w:pP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008EAFFD"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7A1E045"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b w:val="0"/>
                <w:color w:val="FFFFFF" w:themeColor="background1"/>
                <w:sz w:val="20"/>
                <w:szCs w:val="20"/>
                <w:lang w:val="en-GB" w:eastAsia="en-GB"/>
              </w:rPr>
              <w:t>Data/parameter</w:t>
            </w:r>
          </w:p>
        </w:tc>
        <w:tc>
          <w:tcPr>
            <w:tcW w:w="3456" w:type="pct"/>
            <w:shd w:val="clear" w:color="auto" w:fill="E2F8FA"/>
          </w:tcPr>
          <w:p w14:paraId="6825788D" w14:textId="77777777" w:rsidR="00AB424A" w:rsidRDefault="00BD1229">
            <w:pPr>
              <w:spacing w:after="0"/>
              <w:jc w:val="both"/>
              <w:cnfStyle w:val="100000000000" w:firstRow="1" w:lastRow="0" w:firstColumn="0" w:lastColumn="0" w:oddVBand="0" w:evenVBand="0" w:oddHBand="0" w:evenHBand="0" w:firstRowFirstColumn="0" w:firstRowLastColumn="0" w:lastRowFirstColumn="0" w:lastRowLastColumn="0"/>
              <w:rPr>
                <w:rFonts w:asciiTheme="majorHAnsi" w:hAnsiTheme="majorHAnsi"/>
                <w:i/>
                <w:iCs/>
                <w:color w:val="171717" w:themeColor="background2" w:themeShade="1A"/>
                <w:sz w:val="20"/>
                <w:szCs w:val="20"/>
                <w:lang w:val="en-GB" w:eastAsia="zh-CN"/>
              </w:rPr>
            </w:pPr>
            <w:proofErr w:type="spellStart"/>
            <w:r>
              <w:rPr>
                <w:rFonts w:asciiTheme="majorHAnsi" w:hAnsiTheme="majorHAnsi"/>
                <w:i/>
                <w:iCs/>
                <w:color w:val="171717" w:themeColor="background2" w:themeShade="1A"/>
                <w:sz w:val="20"/>
                <w:szCs w:val="20"/>
                <w:lang w:val="en-GB" w:eastAsia="zh-CN"/>
              </w:rPr>
              <w:t>Loss</w:t>
            </w:r>
            <w:r>
              <w:rPr>
                <w:rFonts w:asciiTheme="majorHAnsi" w:hAnsiTheme="majorHAnsi"/>
                <w:i/>
                <w:iCs/>
                <w:color w:val="171717" w:themeColor="background2" w:themeShade="1A"/>
                <w:sz w:val="20"/>
                <w:szCs w:val="20"/>
                <w:vertAlign w:val="superscript"/>
                <w:lang w:val="en-GB" w:eastAsia="zh-CN"/>
              </w:rPr>
              <w:t>PJ</w:t>
            </w:r>
            <w:r>
              <w:rPr>
                <w:rFonts w:asciiTheme="majorHAnsi" w:hAnsiTheme="majorHAnsi"/>
                <w:i/>
                <w:iCs/>
                <w:color w:val="171717" w:themeColor="background2" w:themeShade="1A"/>
                <w:sz w:val="20"/>
                <w:szCs w:val="20"/>
                <w:vertAlign w:val="subscript"/>
                <w:lang w:val="en-GB" w:eastAsia="zh-CN"/>
              </w:rPr>
              <w:t>y</w:t>
            </w:r>
            <w:proofErr w:type="spellEnd"/>
          </w:p>
        </w:tc>
      </w:tr>
      <w:tr w:rsidR="00AB424A" w14:paraId="2B1B94CC"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D022C90"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lastRenderedPageBreak/>
              <w:t>Unit</w:t>
            </w:r>
          </w:p>
        </w:tc>
        <w:tc>
          <w:tcPr>
            <w:tcW w:w="3456" w:type="pct"/>
          </w:tcPr>
          <w:p w14:paraId="57747E3B"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TJ/</w:t>
            </w:r>
            <w:proofErr w:type="spellStart"/>
            <w:r>
              <w:rPr>
                <w:rFonts w:asciiTheme="majorHAnsi" w:hAnsiTheme="majorHAnsi"/>
                <w:color w:val="171717" w:themeColor="background2" w:themeShade="1A"/>
                <w:sz w:val="20"/>
                <w:szCs w:val="20"/>
                <w:lang w:val="en-GB" w:eastAsia="zh-CN"/>
              </w:rPr>
              <w:t>yr</w:t>
            </w:r>
            <w:proofErr w:type="spellEnd"/>
          </w:p>
        </w:tc>
      </w:tr>
      <w:tr w:rsidR="00AB424A" w14:paraId="4D0AAFDB"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C281725"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Description</w:t>
            </w:r>
          </w:p>
        </w:tc>
        <w:tc>
          <w:tcPr>
            <w:tcW w:w="3456" w:type="pct"/>
          </w:tcPr>
          <w:p w14:paraId="090CD9C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en-GB"/>
              </w:rPr>
            </w:pPr>
            <w:r>
              <w:rPr>
                <w:rFonts w:asciiTheme="majorHAnsi" w:hAnsiTheme="majorHAnsi"/>
                <w:color w:val="171717" w:themeColor="background2" w:themeShade="1A"/>
                <w:sz w:val="20"/>
                <w:szCs w:val="20"/>
                <w:lang w:val="en-GB" w:eastAsia="en-GB"/>
              </w:rPr>
              <w:t xml:space="preserve">Net distribution loss of the geothermal heat supply system during the year </w:t>
            </w:r>
            <w:r>
              <w:rPr>
                <w:rFonts w:asciiTheme="majorHAnsi" w:hAnsiTheme="majorHAnsi"/>
                <w:i/>
                <w:iCs/>
                <w:color w:val="171717" w:themeColor="background2" w:themeShade="1A"/>
                <w:sz w:val="20"/>
                <w:szCs w:val="20"/>
                <w:lang w:val="en-GB" w:eastAsia="en-GB"/>
              </w:rPr>
              <w:t>y</w:t>
            </w:r>
            <w:r>
              <w:rPr>
                <w:rFonts w:asciiTheme="majorHAnsi" w:hAnsiTheme="majorHAnsi"/>
                <w:color w:val="171717" w:themeColor="background2" w:themeShade="1A"/>
                <w:sz w:val="20"/>
                <w:szCs w:val="20"/>
                <w:lang w:val="en-GB" w:eastAsia="en-GB"/>
              </w:rPr>
              <w:t>.</w:t>
            </w:r>
          </w:p>
        </w:tc>
      </w:tr>
      <w:tr w:rsidR="00AB424A" w14:paraId="5FB84AF0"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09503B"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Source of data</w:t>
            </w:r>
          </w:p>
        </w:tc>
        <w:tc>
          <w:tcPr>
            <w:tcW w:w="3456" w:type="pct"/>
          </w:tcPr>
          <w:p w14:paraId="3657C1F3"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 xml:space="preserve">Calculated based on design heat losses from heat network manufacturer per the methodology. </w:t>
            </w:r>
          </w:p>
        </w:tc>
      </w:tr>
      <w:tr w:rsidR="00AB424A" w14:paraId="6423D52A"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1FB3DA" w14:textId="77777777" w:rsidR="00AB424A" w:rsidRDefault="00BD1229">
            <w:pPr>
              <w:spacing w:after="0"/>
              <w:jc w:val="both"/>
              <w:rPr>
                <w:rFonts w:asciiTheme="majorHAnsi" w:hAnsiTheme="majorHAnsi"/>
                <w:bCs w:val="0"/>
                <w:color w:val="FFFFFF" w:themeColor="background1"/>
                <w:sz w:val="20"/>
                <w:szCs w:val="20"/>
                <w:lang w:val="en-GB" w:eastAsia="zh-CN"/>
              </w:rPr>
            </w:pPr>
            <w:r>
              <w:rPr>
                <w:rFonts w:asciiTheme="majorHAnsi" w:hAnsiTheme="majorHAnsi"/>
                <w:color w:val="FFFFFF" w:themeColor="background1"/>
                <w:sz w:val="20"/>
                <w:szCs w:val="20"/>
                <w:lang w:val="en-GB" w:eastAsia="en-GB"/>
              </w:rPr>
              <w:t>Value(s) applied</w:t>
            </w:r>
          </w:p>
        </w:tc>
        <w:tc>
          <w:tcPr>
            <w:tcW w:w="3456" w:type="pct"/>
          </w:tcPr>
          <w:p w14:paraId="274383CB"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Refer to ER calculation sheet for more details.</w:t>
            </w:r>
          </w:p>
        </w:tc>
      </w:tr>
      <w:tr w:rsidR="00AB424A" w14:paraId="18F5F085"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4DB5A4F7"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 xml:space="preserve">Choice of data or Measurement methods and procedures </w:t>
            </w:r>
          </w:p>
        </w:tc>
        <w:tc>
          <w:tcPr>
            <w:tcW w:w="3456" w:type="pct"/>
          </w:tcPr>
          <w:p w14:paraId="4C868979"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iCs/>
                <w:color w:val="171717" w:themeColor="background2" w:themeShade="1A"/>
                <w:sz w:val="20"/>
                <w:szCs w:val="20"/>
                <w:lang w:eastAsia="zh-CN"/>
              </w:rPr>
            </w:pPr>
            <w:r>
              <w:rPr>
                <w:rFonts w:asciiTheme="majorHAnsi" w:hAnsiTheme="majorHAnsi"/>
                <w:color w:val="171717" w:themeColor="background2" w:themeShade="1A"/>
                <w:sz w:val="20"/>
                <w:szCs w:val="20"/>
                <w:lang w:val="en-GB" w:eastAsia="zh-CN"/>
              </w:rPr>
              <w:t>A</w:t>
            </w:r>
            <w:r>
              <w:rPr>
                <w:rFonts w:asciiTheme="majorHAnsi" w:hAnsiTheme="majorHAnsi" w:hint="eastAsia"/>
                <w:color w:val="171717" w:themeColor="background2" w:themeShade="1A"/>
                <w:sz w:val="20"/>
                <w:szCs w:val="20"/>
                <w:lang w:val="en-GB" w:eastAsia="zh-CN"/>
              </w:rPr>
              <w:t xml:space="preserve">s per approved PDD, the </w:t>
            </w:r>
            <w:r>
              <w:rPr>
                <w:rFonts w:asciiTheme="majorHAnsi" w:hAnsiTheme="majorHAnsi"/>
                <w:color w:val="171717" w:themeColor="background2" w:themeShade="1A"/>
                <w:sz w:val="20"/>
                <w:szCs w:val="20"/>
                <w:lang w:val="en-GB" w:eastAsia="zh-CN"/>
              </w:rPr>
              <w:t>heat losses are determined based on heat losses from pipeline, valves, fittings based on maximum of option (a) 10% design heat losses provided by the engineering specifications of the</w:t>
            </w:r>
            <w:r>
              <w:rPr>
                <w:rFonts w:asciiTheme="majorHAnsi" w:hAnsiTheme="majorHAnsi" w:hint="eastAsia"/>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zh-CN"/>
              </w:rPr>
              <w:t>manufacturer of the heat network.</w:t>
            </w:r>
            <w:r>
              <w:rPr>
                <w:rFonts w:asciiTheme="majorHAnsi" w:hAnsiTheme="majorHAnsi" w:hint="eastAsia"/>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zh-CN"/>
              </w:rPr>
              <w:t>T</w:t>
            </w:r>
            <w:r>
              <w:rPr>
                <w:rFonts w:asciiTheme="majorHAnsi" w:hAnsiTheme="majorHAnsi" w:hint="eastAsia"/>
                <w:color w:val="171717" w:themeColor="background2" w:themeShade="1A"/>
                <w:sz w:val="20"/>
                <w:szCs w:val="20"/>
                <w:lang w:val="en-GB" w:eastAsia="zh-CN"/>
              </w:rPr>
              <w:t xml:space="preserve">herefore, </w:t>
            </w:r>
            <w:r>
              <w:rPr>
                <w:rFonts w:asciiTheme="majorHAnsi" w:hAnsiTheme="majorHAnsi" w:hint="eastAsia"/>
                <w:lang w:eastAsia="zh-CN"/>
              </w:rPr>
              <w:t xml:space="preserve"> </w:t>
            </w:r>
            <m:oMath>
              <m:sSub>
                <m:sSubPr>
                  <m:ctrlPr>
                    <w:rPr>
                      <w:rFonts w:ascii="Cambria Math" w:hAnsi="Cambria Math"/>
                      <w:i/>
                      <w:color w:val="171717" w:themeColor="background2" w:themeShade="1A"/>
                      <w:sz w:val="20"/>
                      <w:szCs w:val="20"/>
                      <w:lang w:eastAsia="zh-CN"/>
                    </w:rPr>
                  </m:ctrlPr>
                </m:sSubPr>
                <m:e>
                  <m:sSup>
                    <m:sSupPr>
                      <m:ctrlPr>
                        <w:rPr>
                          <w:rFonts w:ascii="Cambria Math" w:hAnsi="Cambria Math"/>
                          <w:i/>
                          <w:color w:val="171717" w:themeColor="background2" w:themeShade="1A"/>
                          <w:sz w:val="20"/>
                          <w:szCs w:val="20"/>
                          <w:lang w:eastAsia="zh-CN"/>
                        </w:rPr>
                      </m:ctrlPr>
                    </m:sSupPr>
                    <m:e>
                      <m:r>
                        <m:rPr>
                          <m:nor/>
                        </m:rPr>
                        <w:rPr>
                          <w:rFonts w:asciiTheme="majorHAnsi" w:hAnsiTheme="majorHAnsi"/>
                          <w:i/>
                          <w:color w:val="171717" w:themeColor="background2" w:themeShade="1A"/>
                          <w:sz w:val="20"/>
                          <w:szCs w:val="20"/>
                          <w:lang w:eastAsia="zh-CN"/>
                        </w:rPr>
                        <m:t>Loss</m:t>
                      </m:r>
                    </m:e>
                    <m:sup>
                      <m:r>
                        <m:rPr>
                          <m:nor/>
                        </m:rPr>
                        <w:rPr>
                          <w:rFonts w:asciiTheme="majorHAnsi" w:hAnsiTheme="majorHAnsi"/>
                          <w:i/>
                          <w:color w:val="171717" w:themeColor="background2" w:themeShade="1A"/>
                          <w:sz w:val="20"/>
                          <w:szCs w:val="20"/>
                          <w:lang w:eastAsia="zh-CN"/>
                        </w:rPr>
                        <m:t>PJ</m:t>
                      </m:r>
                    </m:sup>
                  </m:sSup>
                </m:e>
                <m:sub>
                  <m:r>
                    <m:rPr>
                      <m:nor/>
                    </m:rPr>
                    <w:rPr>
                      <w:rFonts w:asciiTheme="majorHAnsi" w:hAnsiTheme="majorHAnsi"/>
                      <w:i/>
                      <w:color w:val="171717" w:themeColor="background2" w:themeShade="1A"/>
                      <w:sz w:val="20"/>
                      <w:szCs w:val="20"/>
                      <w:lang w:eastAsia="zh-CN"/>
                    </w:rPr>
                    <m:t>y</m:t>
                  </m:r>
                </m:sub>
              </m:sSub>
              <m:r>
                <m:rPr>
                  <m:nor/>
                </m:rPr>
                <w:rPr>
                  <w:rFonts w:asciiTheme="majorHAnsi" w:hAnsiTheme="majorHAnsi"/>
                  <w:color w:val="171717" w:themeColor="background2" w:themeShade="1A"/>
                  <w:sz w:val="20"/>
                  <w:szCs w:val="20"/>
                  <w:lang w:eastAsia="zh-CN"/>
                </w:rPr>
                <m:t>=</m:t>
              </m:r>
              <m:nary>
                <m:naryPr>
                  <m:chr m:val="∑"/>
                  <m:limLoc m:val="undOvr"/>
                  <m:supHide m:val="1"/>
                  <m:ctrlPr>
                    <w:rPr>
                      <w:rFonts w:ascii="Cambria Math" w:hAnsi="Cambria Math"/>
                      <w:i/>
                      <w:color w:val="171717" w:themeColor="background2" w:themeShade="1A"/>
                      <w:sz w:val="20"/>
                      <w:szCs w:val="20"/>
                      <w:lang w:eastAsia="zh-CN"/>
                    </w:rPr>
                  </m:ctrlPr>
                </m:naryPr>
                <m:sub>
                  <m:r>
                    <m:rPr>
                      <m:nor/>
                    </m:rPr>
                    <w:rPr>
                      <w:rFonts w:asciiTheme="majorHAnsi" w:hAnsiTheme="majorHAnsi"/>
                      <w:color w:val="171717" w:themeColor="background2" w:themeShade="1A"/>
                      <w:sz w:val="20"/>
                      <w:szCs w:val="20"/>
                      <w:lang w:eastAsia="zh-CN"/>
                    </w:rPr>
                    <m:t>m</m:t>
                  </m:r>
                </m:sub>
                <m:sup/>
                <m:e>
                  <m:r>
                    <m:rPr>
                      <m:nor/>
                    </m:rPr>
                    <w:rPr>
                      <w:rFonts w:asciiTheme="majorHAnsi" w:hAnsiTheme="majorHAnsi"/>
                      <w:color w:val="171717" w:themeColor="background2" w:themeShade="1A"/>
                      <w:sz w:val="20"/>
                      <w:szCs w:val="20"/>
                      <w:lang w:eastAsia="zh-CN"/>
                    </w:rPr>
                    <m:t>10%×</m:t>
                  </m:r>
                  <m:sSub>
                    <m:sSubPr>
                      <m:ctrlPr>
                        <w:rPr>
                          <w:rFonts w:ascii="Cambria Math" w:hAnsi="Cambria Math"/>
                          <w:i/>
                          <w:color w:val="171717" w:themeColor="background2" w:themeShade="1A"/>
                          <w:sz w:val="20"/>
                          <w:szCs w:val="20"/>
                          <w:lang w:eastAsia="zh-CN"/>
                        </w:rPr>
                      </m:ctrlPr>
                    </m:sSubPr>
                    <m:e>
                      <m:r>
                        <m:rPr>
                          <m:nor/>
                        </m:rPr>
                        <w:rPr>
                          <w:rFonts w:asciiTheme="majorHAnsi" w:hAnsiTheme="majorHAnsi"/>
                          <w:i/>
                          <w:color w:val="171717" w:themeColor="background2" w:themeShade="1A"/>
                          <w:sz w:val="20"/>
                          <w:szCs w:val="20"/>
                          <w:lang w:eastAsia="zh-CN"/>
                        </w:rPr>
                        <m:t>A</m:t>
                      </m:r>
                    </m:e>
                    <m:sub>
                      <m:r>
                        <m:rPr>
                          <m:nor/>
                        </m:rPr>
                        <w:rPr>
                          <w:rFonts w:asciiTheme="majorHAnsi" w:hAnsiTheme="majorHAnsi"/>
                          <w:i/>
                          <w:color w:val="171717" w:themeColor="background2" w:themeShade="1A"/>
                          <w:sz w:val="20"/>
                          <w:szCs w:val="20"/>
                          <w:lang w:eastAsia="zh-CN"/>
                        </w:rPr>
                        <m:t>m</m:t>
                      </m:r>
                    </m:sub>
                  </m:sSub>
                  <m:r>
                    <m:rPr>
                      <m:nor/>
                    </m:rPr>
                    <w:rPr>
                      <w:rFonts w:asciiTheme="majorHAnsi" w:hAnsiTheme="majorHAnsi"/>
                      <w:color w:val="171717" w:themeColor="background2" w:themeShade="1A"/>
                      <w:sz w:val="20"/>
                      <w:szCs w:val="20"/>
                      <w:lang w:eastAsia="zh-CN"/>
                    </w:rPr>
                    <m:t>×</m:t>
                  </m:r>
                  <m:sSub>
                    <m:sSubPr>
                      <m:ctrlPr>
                        <w:rPr>
                          <w:rFonts w:ascii="Cambria Math" w:hAnsi="Cambria Math"/>
                          <w:i/>
                          <w:color w:val="171717" w:themeColor="background2" w:themeShade="1A"/>
                          <w:sz w:val="20"/>
                          <w:szCs w:val="20"/>
                          <w:lang w:eastAsia="zh-CN"/>
                        </w:rPr>
                      </m:ctrlPr>
                    </m:sSubPr>
                    <m:e>
                      <m:r>
                        <m:rPr>
                          <m:nor/>
                        </m:rPr>
                        <w:rPr>
                          <w:rFonts w:asciiTheme="majorHAnsi" w:hAnsiTheme="majorHAnsi"/>
                          <w:i/>
                          <w:color w:val="171717" w:themeColor="background2" w:themeShade="1A"/>
                          <w:sz w:val="20"/>
                          <w:szCs w:val="20"/>
                          <w:lang w:eastAsia="zh-CN"/>
                        </w:rPr>
                        <m:t>HI</m:t>
                      </m:r>
                    </m:e>
                    <m:sub>
                      <m:r>
                        <m:rPr>
                          <m:nor/>
                        </m:rPr>
                        <w:rPr>
                          <w:rFonts w:asciiTheme="majorHAnsi" w:hAnsiTheme="majorHAnsi"/>
                          <w:i/>
                          <w:color w:val="171717" w:themeColor="background2" w:themeShade="1A"/>
                          <w:sz w:val="20"/>
                          <w:szCs w:val="20"/>
                          <w:lang w:eastAsia="zh-CN"/>
                        </w:rPr>
                        <m:t>m</m:t>
                      </m:r>
                    </m:sub>
                  </m:sSub>
                  <m:r>
                    <m:rPr>
                      <m:nor/>
                    </m:rPr>
                    <w:rPr>
                      <w:rFonts w:asciiTheme="majorHAnsi" w:hAnsiTheme="majorHAnsi"/>
                      <w:color w:val="171717" w:themeColor="background2" w:themeShade="1A"/>
                      <w:sz w:val="20"/>
                      <w:szCs w:val="20"/>
                      <w:lang w:eastAsia="zh-CN"/>
                    </w:rPr>
                    <m:t>×</m:t>
                  </m:r>
                  <m:sSub>
                    <m:sSubPr>
                      <m:ctrlPr>
                        <w:rPr>
                          <w:rFonts w:ascii="Cambria Math" w:hAnsi="Cambria Math"/>
                          <w:i/>
                          <w:color w:val="171717" w:themeColor="background2" w:themeShade="1A"/>
                          <w:sz w:val="20"/>
                          <w:szCs w:val="20"/>
                          <w:lang w:eastAsia="zh-CN"/>
                        </w:rPr>
                      </m:ctrlPr>
                    </m:sSubPr>
                    <m:e>
                      <m:r>
                        <m:rPr>
                          <m:nor/>
                        </m:rPr>
                        <w:rPr>
                          <w:rFonts w:asciiTheme="majorHAnsi" w:hAnsiTheme="majorHAnsi"/>
                          <w:i/>
                          <w:color w:val="171717" w:themeColor="background2" w:themeShade="1A"/>
                          <w:sz w:val="20"/>
                          <w:szCs w:val="20"/>
                          <w:lang w:eastAsia="zh-CN"/>
                        </w:rPr>
                        <m:t>T</m:t>
                      </m:r>
                    </m:e>
                    <m:sub>
                      <m:r>
                        <m:rPr>
                          <m:nor/>
                        </m:rPr>
                        <w:rPr>
                          <w:rFonts w:asciiTheme="majorHAnsi" w:hAnsiTheme="majorHAnsi"/>
                          <w:i/>
                          <w:color w:val="171717" w:themeColor="background2" w:themeShade="1A"/>
                          <w:sz w:val="20"/>
                          <w:szCs w:val="20"/>
                          <w:lang w:eastAsia="zh-CN"/>
                        </w:rPr>
                        <m:t>j</m:t>
                      </m:r>
                    </m:sub>
                  </m:sSub>
                </m:e>
              </m:nary>
              <m:r>
                <w:rPr>
                  <w:rFonts w:ascii="Cambria Math" w:hAnsi="Cambria Math"/>
                  <w:color w:val="171717" w:themeColor="background2" w:themeShade="1A"/>
                  <w:sz w:val="20"/>
                  <w:szCs w:val="20"/>
                  <w:lang w:eastAsia="zh-CN"/>
                </w:rPr>
                <m:t>×</m:t>
              </m:r>
              <m:r>
                <m:rPr>
                  <m:nor/>
                </m:rPr>
                <w:rPr>
                  <w:rFonts w:asciiTheme="majorHAnsi" w:hAnsiTheme="majorHAnsi"/>
                  <w:i/>
                  <w:iCs/>
                  <w:color w:val="171717" w:themeColor="background2" w:themeShade="1A"/>
                  <w:sz w:val="20"/>
                  <w:szCs w:val="20"/>
                  <w:lang w:eastAsia="zh-CN"/>
                </w:rPr>
                <m:t>CF</m:t>
              </m:r>
              <m:r>
                <m:rPr>
                  <m:nor/>
                </m:rPr>
                <w:rPr>
                  <w:rFonts w:asciiTheme="majorHAnsi" w:hAnsiTheme="majorHAnsi"/>
                  <w:iCs/>
                  <w:color w:val="171717" w:themeColor="background2" w:themeShade="1A"/>
                  <w:sz w:val="20"/>
                  <w:szCs w:val="20"/>
                  <w:lang w:eastAsia="zh-CN"/>
                </w:rPr>
                <m:t>×</m:t>
              </m:r>
              <m:sSup>
                <m:sSupPr>
                  <m:ctrlPr>
                    <w:rPr>
                      <w:rFonts w:ascii="Cambria Math" w:hAnsi="Cambria Math"/>
                      <w:i/>
                      <w:iCs/>
                      <w:color w:val="171717" w:themeColor="background2" w:themeShade="1A"/>
                      <w:sz w:val="20"/>
                      <w:szCs w:val="20"/>
                      <w:lang w:eastAsia="zh-CN"/>
                    </w:rPr>
                  </m:ctrlPr>
                </m:sSupPr>
                <m:e>
                  <m:r>
                    <m:rPr>
                      <m:nor/>
                    </m:rPr>
                    <w:rPr>
                      <w:rFonts w:asciiTheme="majorHAnsi" w:hAnsiTheme="majorHAnsi"/>
                      <w:iCs/>
                      <w:color w:val="171717" w:themeColor="background2" w:themeShade="1A"/>
                      <w:sz w:val="20"/>
                      <w:szCs w:val="20"/>
                      <w:lang w:eastAsia="zh-CN"/>
                    </w:rPr>
                    <m:t>10</m:t>
                  </m:r>
                </m:e>
                <m:sup>
                  <m:r>
                    <m:rPr>
                      <m:nor/>
                    </m:rPr>
                    <w:rPr>
                      <w:rFonts w:asciiTheme="majorHAnsi" w:hAnsiTheme="majorHAnsi"/>
                      <w:iCs/>
                      <w:color w:val="171717" w:themeColor="background2" w:themeShade="1A"/>
                      <w:sz w:val="20"/>
                      <w:szCs w:val="20"/>
                      <w:lang w:eastAsia="zh-CN"/>
                    </w:rPr>
                    <m:t>-9</m:t>
                  </m:r>
                </m:sup>
              </m:sSup>
            </m:oMath>
          </w:p>
          <w:p w14:paraId="6054B67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Where:</w:t>
            </w:r>
          </w:p>
          <w:p w14:paraId="2CE875A1"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18"/>
                <w:szCs w:val="18"/>
                <w:lang w:val="en-GB" w:eastAsia="zh-CN"/>
              </w:rPr>
            </w:pPr>
            <w:r>
              <w:rPr>
                <w:rFonts w:asciiTheme="majorHAnsi" w:hAnsiTheme="majorHAnsi"/>
                <w:i/>
                <w:iCs/>
                <w:color w:val="171717" w:themeColor="background2" w:themeShade="1A"/>
                <w:sz w:val="18"/>
                <w:szCs w:val="18"/>
                <w:lang w:val="en-GB" w:eastAsia="zh-CN"/>
              </w:rPr>
              <w:t>A</w:t>
            </w:r>
            <w:r>
              <w:rPr>
                <w:rFonts w:asciiTheme="majorHAnsi" w:hAnsiTheme="majorHAnsi"/>
                <w:i/>
                <w:iCs/>
                <w:color w:val="171717" w:themeColor="background2" w:themeShade="1A"/>
                <w:sz w:val="18"/>
                <w:szCs w:val="18"/>
                <w:vertAlign w:val="subscript"/>
                <w:lang w:val="en-GB" w:eastAsia="zh-CN"/>
              </w:rPr>
              <w:t>m</w:t>
            </w:r>
            <w:r>
              <w:rPr>
                <w:rFonts w:asciiTheme="majorHAnsi" w:hAnsiTheme="majorHAnsi"/>
                <w:color w:val="171717" w:themeColor="background2" w:themeShade="1A"/>
                <w:sz w:val="18"/>
                <w:szCs w:val="18"/>
                <w:lang w:val="en-GB" w:eastAsia="zh-CN"/>
              </w:rPr>
              <w:t xml:space="preserve">=Net heating area for construction type </w:t>
            </w:r>
            <w:r>
              <w:rPr>
                <w:rFonts w:asciiTheme="majorHAnsi" w:hAnsiTheme="majorHAnsi"/>
                <w:i/>
                <w:iCs/>
                <w:color w:val="171717" w:themeColor="background2" w:themeShade="1A"/>
                <w:sz w:val="18"/>
                <w:szCs w:val="18"/>
                <w:lang w:val="en-GB" w:eastAsia="zh-CN"/>
              </w:rPr>
              <w:t>m</w:t>
            </w:r>
          </w:p>
          <w:p w14:paraId="6CF5742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18"/>
                <w:szCs w:val="18"/>
                <w:lang w:val="en-GB" w:eastAsia="zh-CN"/>
              </w:rPr>
            </w:pPr>
            <w:proofErr w:type="spellStart"/>
            <w:r>
              <w:rPr>
                <w:rFonts w:asciiTheme="majorHAnsi" w:hAnsiTheme="majorHAnsi"/>
                <w:i/>
                <w:iCs/>
                <w:color w:val="171717" w:themeColor="background2" w:themeShade="1A"/>
                <w:sz w:val="18"/>
                <w:szCs w:val="18"/>
                <w:lang w:val="en-GB" w:eastAsia="zh-CN"/>
              </w:rPr>
              <w:t>HI</w:t>
            </w:r>
            <w:r>
              <w:rPr>
                <w:rFonts w:asciiTheme="majorHAnsi" w:hAnsiTheme="majorHAnsi"/>
                <w:i/>
                <w:iCs/>
                <w:color w:val="171717" w:themeColor="background2" w:themeShade="1A"/>
                <w:sz w:val="18"/>
                <w:szCs w:val="18"/>
                <w:vertAlign w:val="subscript"/>
                <w:lang w:val="en-GB" w:eastAsia="zh-CN"/>
              </w:rPr>
              <w:t>m</w:t>
            </w:r>
            <w:proofErr w:type="spellEnd"/>
            <w:r>
              <w:rPr>
                <w:rFonts w:asciiTheme="majorHAnsi" w:hAnsiTheme="majorHAnsi"/>
                <w:i/>
                <w:iCs/>
                <w:color w:val="171717" w:themeColor="background2" w:themeShade="1A"/>
                <w:sz w:val="18"/>
                <w:szCs w:val="18"/>
                <w:lang w:val="en-GB" w:eastAsia="zh-CN"/>
              </w:rPr>
              <w:t>=</w:t>
            </w:r>
            <w:r>
              <w:rPr>
                <w:rFonts w:asciiTheme="majorHAnsi" w:hAnsiTheme="majorHAnsi"/>
                <w:color w:val="171717" w:themeColor="background2" w:themeShade="1A"/>
                <w:sz w:val="18"/>
                <w:szCs w:val="18"/>
                <w:lang w:val="en-GB" w:eastAsia="zh-CN"/>
              </w:rPr>
              <w:t xml:space="preserve">Heating index for construction type </w:t>
            </w:r>
            <w:r>
              <w:rPr>
                <w:rFonts w:asciiTheme="majorHAnsi" w:hAnsiTheme="majorHAnsi"/>
                <w:i/>
                <w:iCs/>
                <w:color w:val="171717" w:themeColor="background2" w:themeShade="1A"/>
                <w:sz w:val="18"/>
                <w:szCs w:val="18"/>
                <w:lang w:val="en-GB" w:eastAsia="zh-CN"/>
              </w:rPr>
              <w:t>m</w:t>
            </w:r>
          </w:p>
          <w:p w14:paraId="1F75239B"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i/>
                <w:iCs/>
                <w:color w:val="171717" w:themeColor="background2" w:themeShade="1A"/>
                <w:sz w:val="18"/>
                <w:szCs w:val="18"/>
                <w:lang w:val="en-GB" w:eastAsia="zh-CN"/>
              </w:rPr>
            </w:pPr>
            <w:proofErr w:type="spellStart"/>
            <w:r>
              <w:rPr>
                <w:rFonts w:asciiTheme="majorHAnsi" w:hAnsiTheme="majorHAnsi"/>
                <w:i/>
                <w:iCs/>
                <w:color w:val="171717" w:themeColor="background2" w:themeShade="1A"/>
                <w:sz w:val="18"/>
                <w:szCs w:val="18"/>
                <w:lang w:val="en-GB" w:eastAsia="zh-CN"/>
              </w:rPr>
              <w:t>T</w:t>
            </w:r>
            <w:r>
              <w:rPr>
                <w:rFonts w:asciiTheme="majorHAnsi" w:hAnsiTheme="majorHAnsi"/>
                <w:i/>
                <w:iCs/>
                <w:color w:val="171717" w:themeColor="background2" w:themeShade="1A"/>
                <w:sz w:val="18"/>
                <w:szCs w:val="18"/>
                <w:vertAlign w:val="subscript"/>
                <w:lang w:val="en-GB" w:eastAsia="zh-CN"/>
              </w:rPr>
              <w:t>j</w:t>
            </w:r>
            <w:proofErr w:type="spellEnd"/>
            <w:r>
              <w:rPr>
                <w:rFonts w:asciiTheme="majorHAnsi" w:hAnsiTheme="majorHAnsi"/>
                <w:color w:val="171717" w:themeColor="background2" w:themeShade="1A"/>
                <w:sz w:val="18"/>
                <w:szCs w:val="18"/>
                <w:lang w:val="en-GB" w:eastAsia="zh-CN"/>
              </w:rPr>
              <w:t xml:space="preserve">=Hours per hear heat utilization in well </w:t>
            </w:r>
            <w:r>
              <w:rPr>
                <w:rFonts w:asciiTheme="majorHAnsi" w:hAnsiTheme="majorHAnsi"/>
                <w:i/>
                <w:iCs/>
                <w:color w:val="171717" w:themeColor="background2" w:themeShade="1A"/>
                <w:sz w:val="18"/>
                <w:szCs w:val="18"/>
                <w:lang w:val="en-GB" w:eastAsia="zh-CN"/>
              </w:rPr>
              <w:t>j</w:t>
            </w:r>
          </w:p>
          <w:p w14:paraId="6BE3B079"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i/>
                <w:iCs/>
                <w:color w:val="171717" w:themeColor="background2" w:themeShade="1A"/>
                <w:sz w:val="18"/>
                <w:szCs w:val="18"/>
                <w:lang w:val="en-GB" w:eastAsia="zh-CN"/>
              </w:rPr>
              <w:t>CF=</w:t>
            </w:r>
            <w:r>
              <w:rPr>
                <w:rFonts w:asciiTheme="majorHAnsi" w:hAnsiTheme="majorHAnsi"/>
                <w:color w:val="171717" w:themeColor="background2" w:themeShade="1A"/>
                <w:sz w:val="18"/>
                <w:szCs w:val="18"/>
                <w:lang w:val="en-GB" w:eastAsia="zh-CN"/>
              </w:rPr>
              <w:t>Conversion factor from GWh to TJ (3.6).</w:t>
            </w:r>
          </w:p>
        </w:tc>
      </w:tr>
      <w:tr w:rsidR="00AB424A" w14:paraId="08AAC725"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E18DAC9"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Purpose of data</w:t>
            </w:r>
          </w:p>
        </w:tc>
        <w:tc>
          <w:tcPr>
            <w:tcW w:w="3456" w:type="pct"/>
          </w:tcPr>
          <w:p w14:paraId="0A8E1AE7"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To calculate baseline emissions</w:t>
            </w:r>
          </w:p>
        </w:tc>
      </w:tr>
      <w:tr w:rsidR="00AB424A" w14:paraId="57509EB6"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AA684E6"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val="en-GB" w:eastAsia="en-GB"/>
              </w:rPr>
              <w:t>Additional comment</w:t>
            </w:r>
          </w:p>
        </w:tc>
        <w:tc>
          <w:tcPr>
            <w:tcW w:w="3456" w:type="pct"/>
          </w:tcPr>
          <w:p w14:paraId="014536B6"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N/A</w:t>
            </w:r>
          </w:p>
        </w:tc>
      </w:tr>
    </w:tbl>
    <w:p w14:paraId="4AE5879B" w14:textId="77777777" w:rsidR="00AB424A" w:rsidRDefault="00AB424A">
      <w:pPr>
        <w:spacing w:after="0" w:line="276" w:lineRule="auto"/>
        <w:rPr>
          <w:b/>
          <w:bCs/>
        </w:rPr>
      </w:pPr>
    </w:p>
    <w:tbl>
      <w:tblPr>
        <w:tblStyle w:val="5-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AB424A" w14:paraId="32E36F1E"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290224B" w14:textId="77777777" w:rsidR="00AB424A" w:rsidRDefault="00BD1229">
            <w:pPr>
              <w:spacing w:after="0"/>
              <w:rPr>
                <w:bCs w:val="0"/>
                <w:color w:val="FFFFFF" w:themeColor="background1"/>
                <w:sz w:val="20"/>
                <w:szCs w:val="20"/>
                <w:lang w:val="en-GB" w:eastAsia="en-GB"/>
              </w:rPr>
            </w:pPr>
            <w:r>
              <w:rPr>
                <w:b w:val="0"/>
                <w:color w:val="FFFFFF" w:themeColor="background1"/>
                <w:sz w:val="20"/>
                <w:szCs w:val="20"/>
                <w:lang w:val="en-GB" w:eastAsia="en-GB"/>
              </w:rPr>
              <w:t>Data/parameter</w:t>
            </w:r>
          </w:p>
        </w:tc>
        <w:tc>
          <w:tcPr>
            <w:tcW w:w="3456" w:type="pct"/>
            <w:shd w:val="clear" w:color="auto" w:fill="E2F8FA"/>
          </w:tcPr>
          <w:p w14:paraId="4E80810B"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proofErr w:type="spellStart"/>
            <w:r>
              <w:rPr>
                <w:i/>
                <w:iCs/>
                <w:color w:val="171717" w:themeColor="background2" w:themeShade="1A"/>
                <w:sz w:val="20"/>
                <w:szCs w:val="20"/>
                <w:lang w:val="en-GB" w:eastAsia="zh-CN"/>
              </w:rPr>
              <w:t>w</w:t>
            </w:r>
            <w:r>
              <w:rPr>
                <w:i/>
                <w:iCs/>
                <w:color w:val="171717" w:themeColor="background2" w:themeShade="1A"/>
                <w:sz w:val="20"/>
                <w:szCs w:val="20"/>
                <w:vertAlign w:val="subscript"/>
                <w:lang w:val="en-GB" w:eastAsia="zh-CN"/>
              </w:rPr>
              <w:t>i</w:t>
            </w:r>
            <w:proofErr w:type="spellEnd"/>
          </w:p>
        </w:tc>
      </w:tr>
      <w:tr w:rsidR="00AB424A" w14:paraId="2643AD42"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A2AAFDB"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Unit</w:t>
            </w:r>
          </w:p>
        </w:tc>
        <w:tc>
          <w:tcPr>
            <w:tcW w:w="3456" w:type="pct"/>
          </w:tcPr>
          <w:p w14:paraId="32A95C38"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w:t>
            </w:r>
          </w:p>
        </w:tc>
      </w:tr>
      <w:tr w:rsidR="00AB424A" w14:paraId="726A1ED4"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5A7972"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Description</w:t>
            </w:r>
          </w:p>
        </w:tc>
        <w:tc>
          <w:tcPr>
            <w:tcW w:w="3456" w:type="pct"/>
          </w:tcPr>
          <w:p w14:paraId="62F1D44B"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 xml:space="preserve">Heat generation ratio for baseline heating technology </w:t>
            </w:r>
            <w:proofErr w:type="spellStart"/>
            <w:r>
              <w:rPr>
                <w:i/>
                <w:iCs/>
                <w:color w:val="171717" w:themeColor="background2" w:themeShade="1A"/>
                <w:sz w:val="20"/>
                <w:szCs w:val="20"/>
                <w:lang w:val="en-GB" w:eastAsia="en-GB"/>
              </w:rPr>
              <w:t>i</w:t>
            </w:r>
            <w:proofErr w:type="spellEnd"/>
          </w:p>
        </w:tc>
      </w:tr>
      <w:tr w:rsidR="00AB424A" w14:paraId="77729D3D"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2DA632"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Source of data</w:t>
            </w:r>
          </w:p>
        </w:tc>
        <w:tc>
          <w:tcPr>
            <w:tcW w:w="3456" w:type="pct"/>
          </w:tcPr>
          <w:p w14:paraId="2E4DBDAF"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 xml:space="preserve">Paragraph 51(a)(ii) option 2 Assign weights based on available historical records of </w:t>
            </w:r>
            <w:r>
              <w:rPr>
                <w:i/>
                <w:iCs/>
                <w:color w:val="171717" w:themeColor="background2" w:themeShade="1A"/>
                <w:sz w:val="20"/>
                <w:szCs w:val="20"/>
                <w:lang w:val="en-GB" w:eastAsia="zh-CN"/>
              </w:rPr>
              <w:t>AM0072</w:t>
            </w:r>
            <w:r>
              <w:rPr>
                <w:color w:val="171717" w:themeColor="background2" w:themeShade="1A"/>
                <w:sz w:val="20"/>
                <w:szCs w:val="20"/>
                <w:lang w:val="en-GB" w:eastAsia="zh-CN"/>
              </w:rPr>
              <w:t xml:space="preserve"> (Version 03.0).</w:t>
            </w:r>
          </w:p>
        </w:tc>
      </w:tr>
      <w:tr w:rsidR="00AB424A" w14:paraId="35FF2510"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30735FC"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Value(s) applied</w:t>
            </w:r>
          </w:p>
        </w:tc>
        <w:tc>
          <w:tcPr>
            <w:tcW w:w="3456" w:type="pct"/>
          </w:tcPr>
          <w:p w14:paraId="46AEABB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1</w:t>
            </w:r>
          </w:p>
        </w:tc>
      </w:tr>
      <w:tr w:rsidR="00AB424A" w14:paraId="3429F984" w14:textId="77777777" w:rsidTr="00AB424A">
        <w:tc>
          <w:tcPr>
            <w:cnfStyle w:val="001000000000" w:firstRow="0" w:lastRow="0" w:firstColumn="1" w:lastColumn="0" w:oddVBand="0" w:evenVBand="0" w:oddHBand="0" w:evenHBand="0" w:firstRowFirstColumn="0" w:firstRowLastColumn="0" w:lastRowFirstColumn="0" w:lastRowLastColumn="0"/>
            <w:tcW w:w="1544" w:type="pct"/>
          </w:tcPr>
          <w:p w14:paraId="183DB886" w14:textId="77777777" w:rsidR="00AB424A" w:rsidRDefault="00BD1229">
            <w:pPr>
              <w:spacing w:after="0"/>
              <w:jc w:val="both"/>
              <w:rPr>
                <w:bCs w:val="0"/>
                <w:color w:val="FFFFFF" w:themeColor="background1"/>
                <w:sz w:val="20"/>
                <w:szCs w:val="20"/>
                <w:lang w:val="en-GB" w:eastAsia="en-GB"/>
              </w:rPr>
            </w:pPr>
            <w:r>
              <w:rPr>
                <w:color w:val="FFFFFF" w:themeColor="background1"/>
                <w:sz w:val="20"/>
                <w:szCs w:val="20"/>
                <w:lang w:val="en-GB" w:eastAsia="en-GB"/>
              </w:rPr>
              <w:t xml:space="preserve">Choice of data or Measurement methods and procedures </w:t>
            </w:r>
          </w:p>
        </w:tc>
        <w:tc>
          <w:tcPr>
            <w:tcW w:w="3456" w:type="pct"/>
          </w:tcPr>
          <w:p w14:paraId="12DC9AC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As per section B.4 of this PDD, the baseline scenario of the project is 3(</w:t>
            </w:r>
            <w:proofErr w:type="spellStart"/>
            <w:r>
              <w:rPr>
                <w:color w:val="171717" w:themeColor="background2" w:themeShade="1A"/>
                <w:sz w:val="20"/>
                <w:szCs w:val="20"/>
                <w:lang w:val="en-GB" w:eastAsia="zh-CN"/>
              </w:rPr>
              <w:t>i</w:t>
            </w:r>
            <w:proofErr w:type="spellEnd"/>
            <w:r>
              <w:rPr>
                <w:color w:val="171717" w:themeColor="background2" w:themeShade="1A"/>
                <w:sz w:val="20"/>
                <w:szCs w:val="20"/>
                <w:lang w:val="en-GB" w:eastAsia="zh-CN"/>
              </w:rPr>
              <w:t>) “Coal fired boilers in boiler houses, supplying several buildings through a heat distribution network”. Only one technology would be use</w:t>
            </w:r>
            <w:r>
              <w:rPr>
                <w:rFonts w:hint="eastAsia"/>
                <w:color w:val="171717" w:themeColor="background2" w:themeShade="1A"/>
                <w:sz w:val="20"/>
                <w:szCs w:val="20"/>
                <w:lang w:val="en-GB" w:eastAsia="zh-CN"/>
              </w:rPr>
              <w:t>d</w:t>
            </w:r>
            <w:r>
              <w:rPr>
                <w:color w:val="171717" w:themeColor="background2" w:themeShade="1A"/>
                <w:sz w:val="20"/>
                <w:szCs w:val="20"/>
                <w:lang w:val="en-GB" w:eastAsia="zh-CN"/>
              </w:rPr>
              <w:t xml:space="preserve">. According to </w:t>
            </w:r>
            <w:r>
              <w:rPr>
                <w:i/>
                <w:iCs/>
                <w:color w:val="171717" w:themeColor="background2" w:themeShade="1A"/>
                <w:sz w:val="20"/>
                <w:szCs w:val="20"/>
                <w:lang w:val="en-GB" w:eastAsia="zh-CN"/>
              </w:rPr>
              <w:t>Research on Heating in Winter of Taishan village</w:t>
            </w:r>
            <w:r>
              <w:rPr>
                <w:color w:val="171717" w:themeColor="background2" w:themeShade="1A"/>
                <w:sz w:val="20"/>
                <w:szCs w:val="20"/>
                <w:lang w:val="en-GB" w:eastAsia="zh-CN"/>
              </w:rPr>
              <w:t xml:space="preserve"> published by </w:t>
            </w:r>
            <w:proofErr w:type="spellStart"/>
            <w:r>
              <w:rPr>
                <w:color w:val="171717" w:themeColor="background2" w:themeShade="1A"/>
                <w:sz w:val="20"/>
                <w:szCs w:val="20"/>
                <w:lang w:val="en-GB" w:eastAsia="zh-CN"/>
              </w:rPr>
              <w:t>Xinzheng</w:t>
            </w:r>
            <w:proofErr w:type="spellEnd"/>
            <w:r>
              <w:rPr>
                <w:color w:val="171717" w:themeColor="background2" w:themeShade="1A"/>
                <w:sz w:val="20"/>
                <w:szCs w:val="20"/>
                <w:lang w:val="en-GB" w:eastAsia="zh-CN"/>
              </w:rPr>
              <w:t xml:space="preserve"> Housing and Urban-Rural Development Bureau, all the heating in winter of residential and commercial buildings were supplied by coal fired boilers. As per paragraph 51(a)(ii) option 2 Assign weights based on available historical records of </w:t>
            </w:r>
            <w:r>
              <w:rPr>
                <w:i/>
                <w:iCs/>
                <w:color w:val="171717" w:themeColor="background2" w:themeShade="1A"/>
                <w:sz w:val="20"/>
                <w:szCs w:val="20"/>
                <w:lang w:val="en-GB" w:eastAsia="zh-CN"/>
              </w:rPr>
              <w:t>AM0072</w:t>
            </w:r>
            <w:r>
              <w:rPr>
                <w:color w:val="171717" w:themeColor="background2" w:themeShade="1A"/>
                <w:sz w:val="20"/>
                <w:szCs w:val="20"/>
                <w:lang w:val="en-GB" w:eastAsia="zh-CN"/>
              </w:rPr>
              <w:t xml:space="preserve"> (Version 03.0), </w:t>
            </w:r>
            <w:proofErr w:type="spellStart"/>
            <w:r>
              <w:rPr>
                <w:i/>
                <w:iCs/>
                <w:color w:val="171717" w:themeColor="background2" w:themeShade="1A"/>
                <w:sz w:val="20"/>
                <w:szCs w:val="20"/>
                <w:lang w:val="en-GB" w:eastAsia="zh-CN"/>
              </w:rPr>
              <w:t>w</w:t>
            </w:r>
            <w:r>
              <w:rPr>
                <w:i/>
                <w:iCs/>
                <w:color w:val="171717" w:themeColor="background2" w:themeShade="1A"/>
                <w:sz w:val="20"/>
                <w:szCs w:val="20"/>
                <w:vertAlign w:val="subscript"/>
                <w:lang w:val="en-GB" w:eastAsia="zh-CN"/>
              </w:rPr>
              <w:t>i</w:t>
            </w:r>
            <w:proofErr w:type="spellEnd"/>
            <w:r>
              <w:rPr>
                <w:color w:val="171717" w:themeColor="background2" w:themeShade="1A"/>
                <w:sz w:val="20"/>
                <w:szCs w:val="20"/>
                <w:lang w:val="en-GB" w:eastAsia="zh-CN"/>
              </w:rPr>
              <w:t xml:space="preserve"> is equal to 1.</w:t>
            </w:r>
          </w:p>
        </w:tc>
      </w:tr>
      <w:tr w:rsidR="00AB424A" w14:paraId="46A694C9"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9560C27"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t>Purpose of data</w:t>
            </w:r>
          </w:p>
        </w:tc>
        <w:tc>
          <w:tcPr>
            <w:tcW w:w="3456" w:type="pct"/>
          </w:tcPr>
          <w:p w14:paraId="051D0DC9"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5B0D064C"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FA6C8C5" w14:textId="77777777" w:rsidR="00AB424A" w:rsidRDefault="00BD1229">
            <w:pPr>
              <w:spacing w:after="0"/>
              <w:rPr>
                <w:bCs w:val="0"/>
                <w:color w:val="FFFFFF" w:themeColor="background1"/>
                <w:sz w:val="20"/>
                <w:szCs w:val="20"/>
                <w:lang w:val="en-GB" w:eastAsia="en-GB"/>
              </w:rPr>
            </w:pPr>
            <w:r>
              <w:rPr>
                <w:color w:val="FFFFFF" w:themeColor="background1"/>
                <w:sz w:val="20"/>
                <w:szCs w:val="20"/>
                <w:lang w:val="en-GB" w:eastAsia="en-GB"/>
              </w:rPr>
              <w:lastRenderedPageBreak/>
              <w:t>Additional comment</w:t>
            </w:r>
          </w:p>
        </w:tc>
        <w:tc>
          <w:tcPr>
            <w:tcW w:w="3456" w:type="pct"/>
          </w:tcPr>
          <w:p w14:paraId="3C712108"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N/A</w:t>
            </w:r>
          </w:p>
        </w:tc>
      </w:tr>
    </w:tbl>
    <w:p w14:paraId="1DB77C03" w14:textId="77777777" w:rsidR="00AB424A" w:rsidRDefault="00AB424A">
      <w:pPr>
        <w:spacing w:after="0" w:line="276" w:lineRule="auto"/>
        <w:rPr>
          <w:b/>
          <w:bCs/>
        </w:rPr>
      </w:pPr>
    </w:p>
    <w:tbl>
      <w:tblPr>
        <w:tblStyle w:val="5-11"/>
        <w:tblpPr w:leftFromText="180" w:rightFromText="180" w:vertAnchor="text" w:horzAnchor="margin" w:tblpY="219"/>
        <w:tblW w:w="4882" w:type="pct"/>
        <w:tblCellMar>
          <w:top w:w="57" w:type="dxa"/>
        </w:tblCellMar>
        <w:tblLook w:val="04A0" w:firstRow="1" w:lastRow="0" w:firstColumn="1" w:lastColumn="0" w:noHBand="0" w:noVBand="1"/>
      </w:tblPr>
      <w:tblGrid>
        <w:gridCol w:w="2858"/>
        <w:gridCol w:w="6537"/>
      </w:tblGrid>
      <w:tr w:rsidR="00AB424A" w14:paraId="035E69A9"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31D2FDF"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479" w:type="pct"/>
            <w:shd w:val="clear" w:color="auto" w:fill="E2F8FA"/>
          </w:tcPr>
          <w:p w14:paraId="31C23B01"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proofErr w:type="spellStart"/>
            <w:r>
              <w:rPr>
                <w:rFonts w:ascii="Arial" w:hAnsi="Arial" w:cs="Arial"/>
                <w:i/>
                <w:iCs/>
                <w:color w:val="171717" w:themeColor="background2" w:themeShade="1A"/>
                <w:sz w:val="20"/>
                <w:szCs w:val="20"/>
                <w:lang w:val="en-GB" w:eastAsia="en-GB"/>
              </w:rPr>
              <w:t>H</w:t>
            </w:r>
            <w:r>
              <w:rPr>
                <w:rFonts w:ascii="Arial" w:hAnsi="Arial" w:cs="Arial"/>
                <w:i/>
                <w:iCs/>
                <w:color w:val="171717" w:themeColor="background2" w:themeShade="1A"/>
                <w:sz w:val="20"/>
                <w:szCs w:val="20"/>
                <w:vertAlign w:val="subscript"/>
                <w:lang w:val="en-GB" w:eastAsia="en-GB"/>
              </w:rPr>
              <w:t>ff</w:t>
            </w:r>
            <w:proofErr w:type="spellEnd"/>
          </w:p>
        </w:tc>
      </w:tr>
      <w:tr w:rsidR="00AB424A" w14:paraId="51B2D89C"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8083922"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479" w:type="pct"/>
          </w:tcPr>
          <w:p w14:paraId="4E84A4CB"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color w:val="171717" w:themeColor="background2" w:themeShade="1A"/>
                <w:sz w:val="20"/>
                <w:szCs w:val="20"/>
                <w:lang w:val="en-GB" w:eastAsia="zh-CN"/>
              </w:rPr>
              <w:t>TJ</w:t>
            </w:r>
          </w:p>
        </w:tc>
      </w:tr>
      <w:tr w:rsidR="00AB424A" w14:paraId="5C6A98E4"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552CC2D8"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479" w:type="pct"/>
          </w:tcPr>
          <w:p w14:paraId="313BC11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Heat supplied by fossil fuel boiler; in case a boiler is used to meet the</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heat demand of network.</w:t>
            </w:r>
          </w:p>
        </w:tc>
      </w:tr>
      <w:tr w:rsidR="00AB424A" w14:paraId="49F465E3"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0785C5E"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479" w:type="pct"/>
          </w:tcPr>
          <w:p w14:paraId="247C2717"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On site metering of heat (e.g. flow of steam/hot water multiplied by</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en-GB"/>
              </w:rPr>
              <w:t xml:space="preserve">enthalpy) at the outlet of the boiler. </w:t>
            </w:r>
          </w:p>
        </w:tc>
      </w:tr>
      <w:tr w:rsidR="00AB424A" w14:paraId="00A62EE5"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FF59436"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Value(s) applied</w:t>
            </w:r>
          </w:p>
        </w:tc>
        <w:tc>
          <w:tcPr>
            <w:tcW w:w="3479" w:type="pct"/>
          </w:tcPr>
          <w:p w14:paraId="4B43BC93"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 xml:space="preserve">here are no fossil fuel boilers used to meet the heat demand of the project heating network. Therefore, </w:t>
            </w:r>
            <w:proofErr w:type="spellStart"/>
            <w:r>
              <w:rPr>
                <w:i/>
                <w:iCs/>
                <w:color w:val="171717" w:themeColor="background2" w:themeShade="1A"/>
                <w:sz w:val="20"/>
                <w:szCs w:val="20"/>
                <w:lang w:val="en-GB" w:eastAsia="zh-CN"/>
              </w:rPr>
              <w:t>H</w:t>
            </w:r>
            <w:r>
              <w:rPr>
                <w:i/>
                <w:iCs/>
                <w:color w:val="171717" w:themeColor="background2" w:themeShade="1A"/>
                <w:sz w:val="20"/>
                <w:szCs w:val="20"/>
                <w:vertAlign w:val="subscript"/>
                <w:lang w:val="en-GB" w:eastAsia="zh-CN"/>
              </w:rPr>
              <w:t>ff</w:t>
            </w:r>
            <w:proofErr w:type="spellEnd"/>
            <w:r>
              <w:rPr>
                <w:color w:val="171717" w:themeColor="background2" w:themeShade="1A"/>
                <w:sz w:val="20"/>
                <w:szCs w:val="20"/>
                <w:lang w:val="en-GB" w:eastAsia="zh-CN"/>
              </w:rPr>
              <w:t>=0 TJ.</w:t>
            </w:r>
          </w:p>
        </w:tc>
      </w:tr>
      <w:tr w:rsidR="00AB424A" w14:paraId="276D7DC6" w14:textId="77777777" w:rsidTr="00AB424A">
        <w:tc>
          <w:tcPr>
            <w:cnfStyle w:val="001000000000" w:firstRow="0" w:lastRow="0" w:firstColumn="1" w:lastColumn="0" w:oddVBand="0" w:evenVBand="0" w:oddHBand="0" w:evenHBand="0" w:firstRowFirstColumn="0" w:firstRowLastColumn="0" w:lastRowFirstColumn="0" w:lastRowLastColumn="0"/>
            <w:tcW w:w="1521" w:type="pct"/>
          </w:tcPr>
          <w:p w14:paraId="0261B25B" w14:textId="77777777" w:rsidR="00AB424A" w:rsidRDefault="00BD1229">
            <w:pPr>
              <w:spacing w:after="0"/>
              <w:jc w:val="both"/>
              <w:rPr>
                <w:rFonts w:asciiTheme="minorHAnsi" w:hAnsiTheme="minorHAnsi"/>
                <w:bCs w:val="0"/>
                <w:color w:val="FFFFFF" w:themeColor="background1"/>
                <w:sz w:val="20"/>
                <w:szCs w:val="20"/>
                <w:lang w:val="en-GB" w:eastAsia="en-GB"/>
              </w:rPr>
            </w:pPr>
            <w:r>
              <w:rPr>
                <w:color w:val="FFFFFF" w:themeColor="background1"/>
                <w:sz w:val="20"/>
                <w:szCs w:val="20"/>
                <w:lang w:val="en-GB" w:eastAsia="en-GB"/>
              </w:rPr>
              <w:t>Choice of data or Measurement methods and procedures</w:t>
            </w:r>
          </w:p>
        </w:tc>
        <w:tc>
          <w:tcPr>
            <w:tcW w:w="3479" w:type="pct"/>
          </w:tcPr>
          <w:p w14:paraId="7903F22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w:t>
            </w:r>
          </w:p>
        </w:tc>
      </w:tr>
      <w:tr w:rsidR="00AB424A" w14:paraId="5F091039"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E7ED7B1"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479" w:type="pct"/>
          </w:tcPr>
          <w:p w14:paraId="5325751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54152E46"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9C04EFE"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479" w:type="pct"/>
          </w:tcPr>
          <w:p w14:paraId="61A362E1"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N/A</w:t>
            </w:r>
          </w:p>
        </w:tc>
      </w:tr>
    </w:tbl>
    <w:p w14:paraId="4B9D19C8" w14:textId="77777777" w:rsidR="00AB424A" w:rsidRDefault="00AB424A">
      <w:pPr>
        <w:spacing w:after="0" w:line="276" w:lineRule="auto"/>
      </w:pPr>
    </w:p>
    <w:p w14:paraId="64F2EC24" w14:textId="77777777" w:rsidR="00AB424A" w:rsidRDefault="00BD1229">
      <w:pPr>
        <w:pStyle w:val="Heading5"/>
      </w:pPr>
      <w:bookmarkStart w:id="38" w:name="_Toc40962777"/>
      <w:bookmarkStart w:id="39" w:name="_Ref418094911"/>
      <w:r>
        <w:t xml:space="preserve">D.2 </w:t>
      </w:r>
      <w:r>
        <w:rPr>
          <w:lang w:eastAsia="zh-CN"/>
        </w:rPr>
        <w:t>Data</w:t>
      </w:r>
      <w:r>
        <w:t xml:space="preserve"> and parameters monitored</w:t>
      </w:r>
      <w:bookmarkEnd w:id="38"/>
      <w:bookmarkEnd w:id="39"/>
    </w:p>
    <w:p w14:paraId="5659FCCA" w14:textId="77777777" w:rsidR="00AB424A" w:rsidRDefault="00BD1229">
      <w:r>
        <w:t>&gt;&gt;</w:t>
      </w:r>
    </w:p>
    <w:p w14:paraId="5543B7CF" w14:textId="77777777" w:rsidR="00AB424A" w:rsidRDefault="00BD1229">
      <w:pPr>
        <w:spacing w:after="0"/>
        <w:jc w:val="both"/>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eastAsia="zh-CN"/>
        </w:rPr>
        <w:t xml:space="preserve">The start date of the 2023-2024 heating season is 01/11/2023, and heating supply is not needed from 01/04/2023 to 31/10/2023. Therefore 0 value is used for the parameter of </w:t>
      </w:r>
      <w:proofErr w:type="spellStart"/>
      <w:r>
        <w:rPr>
          <w:rFonts w:asciiTheme="majorHAnsi" w:hAnsiTheme="majorHAnsi" w:cs="Arial"/>
          <w:i/>
          <w:iCs/>
          <w:color w:val="171717" w:themeColor="background2" w:themeShade="1A"/>
          <w:sz w:val="20"/>
          <w:szCs w:val="20"/>
          <w:lang w:val="en-GB" w:eastAsia="en-GB"/>
        </w:rPr>
        <w:t>Δ</w:t>
      </w:r>
      <w:proofErr w:type="gramStart"/>
      <w:r>
        <w:rPr>
          <w:rFonts w:asciiTheme="majorHAnsi" w:hAnsiTheme="majorHAnsi"/>
          <w:i/>
          <w:iCs/>
          <w:color w:val="171717" w:themeColor="background2" w:themeShade="1A"/>
          <w:sz w:val="20"/>
          <w:szCs w:val="20"/>
          <w:lang w:val="en-GB" w:eastAsia="zh-CN"/>
        </w:rPr>
        <w:t>t</w:t>
      </w:r>
      <w:r>
        <w:rPr>
          <w:rFonts w:asciiTheme="majorHAnsi" w:hAnsiTheme="majorHAnsi"/>
          <w:i/>
          <w:iCs/>
          <w:color w:val="171717" w:themeColor="background2" w:themeShade="1A"/>
          <w:sz w:val="20"/>
          <w:szCs w:val="20"/>
          <w:vertAlign w:val="subscript"/>
          <w:lang w:val="en-GB" w:eastAsia="zh-CN"/>
        </w:rPr>
        <w:t>j,d</w:t>
      </w:r>
      <w:proofErr w:type="gramEnd"/>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w:t>
      </w:r>
      <w:r>
        <w:rPr>
          <w:rFonts w:asciiTheme="majorHAnsi" w:hAnsiTheme="majorHAnsi"/>
          <w:i/>
          <w:iCs/>
          <w:color w:val="171717" w:themeColor="background2" w:themeShade="1A"/>
          <w:sz w:val="20"/>
          <w:szCs w:val="20"/>
          <w:vertAlign w:val="subscript"/>
          <w:lang w:val="en-GB" w:eastAsia="zh-CN"/>
        </w:rPr>
        <w:t xml:space="preserve"> </w:t>
      </w:r>
      <w:proofErr w:type="spellStart"/>
      <w:r>
        <w:rPr>
          <w:rFonts w:asciiTheme="majorHAnsi" w:hAnsiTheme="majorHAnsi" w:cs="Arial"/>
          <w:i/>
          <w:iCs/>
          <w:color w:val="171717" w:themeColor="background2" w:themeShade="1A"/>
          <w:sz w:val="20"/>
          <w:szCs w:val="20"/>
          <w:lang w:val="en-GB" w:eastAsia="en-GB"/>
        </w:rPr>
        <w:t>FR</w:t>
      </w:r>
      <w:r>
        <w:rPr>
          <w:rFonts w:asciiTheme="majorHAnsi" w:hAnsiTheme="majorHAnsi" w:cs="Arial"/>
          <w:i/>
          <w:iCs/>
          <w:color w:val="171717" w:themeColor="background2" w:themeShade="1A"/>
          <w:sz w:val="20"/>
          <w:szCs w:val="20"/>
          <w:vertAlign w:val="subscript"/>
          <w:lang w:val="en-GB" w:eastAsia="en-GB"/>
        </w:rPr>
        <w:t>j,d,y</w:t>
      </w:r>
      <w:proofErr w:type="spellEnd"/>
      <w:r>
        <w:rPr>
          <w:rFonts w:asciiTheme="majorHAnsi" w:hAnsiTheme="majorHAnsi" w:cs="Arial"/>
          <w:color w:val="171717" w:themeColor="background2" w:themeShade="1A"/>
          <w:sz w:val="20"/>
          <w:szCs w:val="20"/>
          <w:lang w:val="en-GB" w:eastAsia="en-GB"/>
        </w:rPr>
        <w:t xml:space="preserve">, </w:t>
      </w:r>
      <w:proofErr w:type="spellStart"/>
      <w:r>
        <w:rPr>
          <w:rFonts w:asciiTheme="majorHAnsi" w:hAnsiTheme="majorHAnsi" w:cs="Arial"/>
          <w:i/>
          <w:iCs/>
          <w:color w:val="171717" w:themeColor="background2" w:themeShade="1A"/>
          <w:sz w:val="20"/>
          <w:szCs w:val="20"/>
          <w:lang w:val="en-GB" w:eastAsia="en-GB"/>
        </w:rPr>
        <w:t>T</w:t>
      </w:r>
      <w:r>
        <w:rPr>
          <w:rFonts w:asciiTheme="majorHAnsi" w:hAnsiTheme="majorHAnsi" w:cs="Arial"/>
          <w:i/>
          <w:iCs/>
          <w:color w:val="171717" w:themeColor="background2" w:themeShade="1A"/>
          <w:sz w:val="20"/>
          <w:szCs w:val="20"/>
          <w:vertAlign w:val="subscript"/>
          <w:lang w:val="en-GB" w:eastAsia="en-GB"/>
        </w:rPr>
        <w:t>j</w:t>
      </w:r>
      <w:proofErr w:type="spellEnd"/>
      <w:r>
        <w:rPr>
          <w:rFonts w:asciiTheme="majorHAnsi" w:hAnsiTheme="majorHAnsi" w:cs="Arial"/>
          <w:color w:val="171717" w:themeColor="background2" w:themeShade="1A"/>
          <w:sz w:val="20"/>
          <w:szCs w:val="20"/>
          <w:lang w:val="en-GB" w:eastAsia="en-GB"/>
        </w:rPr>
        <w:t xml:space="preserve"> </w:t>
      </w:r>
      <w:r>
        <w:rPr>
          <w:rFonts w:asciiTheme="majorHAnsi" w:hAnsiTheme="majorHAnsi"/>
          <w:color w:val="171717" w:themeColor="background2" w:themeShade="1A"/>
          <w:sz w:val="20"/>
          <w:szCs w:val="20"/>
          <w:lang w:val="en-GB" w:eastAsia="zh-CN"/>
        </w:rPr>
        <w:t xml:space="preserve">and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PJ,j,y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 from 01/04/2023 to 31/10/2023.</w:t>
      </w:r>
    </w:p>
    <w:p w14:paraId="21EF65A7" w14:textId="77777777" w:rsidR="00AB424A" w:rsidRDefault="00AB424A">
      <w:pPr>
        <w:rPr>
          <w:lang w:val="en-GB"/>
        </w:rPr>
      </w:pPr>
    </w:p>
    <w:p w14:paraId="781B8F42" w14:textId="77777777" w:rsidR="00AB424A" w:rsidRDefault="00BD1229">
      <w:pPr>
        <w:spacing w:after="0" w:line="276" w:lineRule="auto"/>
        <w:rPr>
          <w:b/>
          <w:lang w:val="en-GB"/>
        </w:rPr>
      </w:pPr>
      <w:r>
        <w:rPr>
          <w:b/>
          <w:lang w:val="en-GB"/>
        </w:rPr>
        <w:t>SDG 13</w:t>
      </w:r>
    </w:p>
    <w:tbl>
      <w:tblPr>
        <w:tblStyle w:val="5-11"/>
        <w:tblpPr w:leftFromText="180" w:rightFromText="180" w:vertAnchor="text" w:horzAnchor="margin" w:tblpY="219"/>
        <w:tblW w:w="5000" w:type="pct"/>
        <w:tblLayout w:type="fixed"/>
        <w:tblCellMar>
          <w:top w:w="57" w:type="dxa"/>
        </w:tblCellMar>
        <w:tblLook w:val="04A0" w:firstRow="1" w:lastRow="0" w:firstColumn="1" w:lastColumn="0" w:noHBand="0" w:noVBand="1"/>
      </w:tblPr>
      <w:tblGrid>
        <w:gridCol w:w="2263"/>
        <w:gridCol w:w="7359"/>
      </w:tblGrid>
      <w:tr w:rsidR="00AB424A" w14:paraId="5B993D0E"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76" w:type="pct"/>
          </w:tcPr>
          <w:p w14:paraId="5453BDC7"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b w:val="0"/>
                <w:color w:val="FFFFFF" w:themeColor="background1"/>
                <w:sz w:val="20"/>
                <w:szCs w:val="20"/>
                <w:lang w:eastAsia="en-GB"/>
              </w:rPr>
              <w:t>Data / Parameter</w:t>
            </w:r>
          </w:p>
        </w:tc>
        <w:tc>
          <w:tcPr>
            <w:tcW w:w="3824" w:type="pct"/>
            <w:shd w:val="clear" w:color="auto" w:fill="E2F8FA"/>
          </w:tcPr>
          <w:p w14:paraId="2BA45D3A"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rFonts w:asciiTheme="majorHAnsi" w:hAnsiTheme="majorHAnsi"/>
                <w:i/>
                <w:iCs/>
                <w:color w:val="171717" w:themeColor="background2" w:themeShade="1A"/>
                <w:sz w:val="20"/>
                <w:szCs w:val="20"/>
                <w:lang w:val="en-GB" w:eastAsia="zh-CN"/>
              </w:rPr>
            </w:pPr>
            <w:proofErr w:type="spellStart"/>
            <w:r>
              <w:rPr>
                <w:rFonts w:asciiTheme="majorHAnsi" w:hAnsiTheme="majorHAnsi" w:cs="Arial"/>
                <w:i/>
                <w:iCs/>
                <w:color w:val="171717" w:themeColor="background2" w:themeShade="1A"/>
                <w:sz w:val="20"/>
                <w:szCs w:val="20"/>
                <w:lang w:val="en-GB" w:eastAsia="en-GB"/>
              </w:rPr>
              <w:t>Δ</w:t>
            </w:r>
            <w:proofErr w:type="gramStart"/>
            <w:r>
              <w:rPr>
                <w:rFonts w:asciiTheme="majorHAnsi" w:hAnsiTheme="majorHAnsi"/>
                <w:i/>
                <w:iCs/>
                <w:color w:val="171717" w:themeColor="background2" w:themeShade="1A"/>
                <w:sz w:val="20"/>
                <w:szCs w:val="20"/>
                <w:lang w:val="en-GB" w:eastAsia="zh-CN"/>
              </w:rPr>
              <w:t>t</w:t>
            </w:r>
            <w:r>
              <w:rPr>
                <w:rFonts w:asciiTheme="majorHAnsi" w:hAnsiTheme="majorHAnsi"/>
                <w:i/>
                <w:iCs/>
                <w:color w:val="171717" w:themeColor="background2" w:themeShade="1A"/>
                <w:sz w:val="20"/>
                <w:szCs w:val="20"/>
                <w:vertAlign w:val="subscript"/>
                <w:lang w:val="en-GB" w:eastAsia="zh-CN"/>
              </w:rPr>
              <w:t>j,d</w:t>
            </w:r>
            <w:proofErr w:type="gramEnd"/>
            <w:r>
              <w:rPr>
                <w:rFonts w:asciiTheme="majorHAnsi" w:hAnsiTheme="majorHAnsi"/>
                <w:i/>
                <w:iCs/>
                <w:color w:val="171717" w:themeColor="background2" w:themeShade="1A"/>
                <w:sz w:val="20"/>
                <w:szCs w:val="20"/>
                <w:vertAlign w:val="subscript"/>
                <w:lang w:val="en-GB" w:eastAsia="zh-CN"/>
              </w:rPr>
              <w:t>,y</w:t>
            </w:r>
            <w:proofErr w:type="spellEnd"/>
          </w:p>
        </w:tc>
      </w:tr>
      <w:tr w:rsidR="00AB424A" w14:paraId="10D9594F"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176" w:type="pct"/>
          </w:tcPr>
          <w:p w14:paraId="20C82AC3"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t>Unit</w:t>
            </w:r>
          </w:p>
        </w:tc>
        <w:tc>
          <w:tcPr>
            <w:tcW w:w="3824" w:type="pct"/>
          </w:tcPr>
          <w:p w14:paraId="3A1D4B2A"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eastAsia="zh-CN"/>
              </w:rPr>
              <w:t>°C</w:t>
            </w:r>
          </w:p>
        </w:tc>
      </w:tr>
      <w:tr w:rsidR="00AB424A" w14:paraId="524D9AF7"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176" w:type="pct"/>
          </w:tcPr>
          <w:p w14:paraId="7D43F760"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t>Description</w:t>
            </w:r>
          </w:p>
        </w:tc>
        <w:tc>
          <w:tcPr>
            <w:tcW w:w="3824" w:type="pct"/>
          </w:tcPr>
          <w:p w14:paraId="33760940"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en-GB"/>
              </w:rPr>
            </w:pPr>
            <w:r>
              <w:rPr>
                <w:rFonts w:asciiTheme="majorHAnsi" w:hAnsiTheme="majorHAnsi"/>
                <w:color w:val="171717" w:themeColor="background2" w:themeShade="1A"/>
                <w:sz w:val="20"/>
                <w:szCs w:val="20"/>
                <w:lang w:val="en-GB" w:eastAsia="en-GB"/>
              </w:rPr>
              <w:t xml:space="preserve">Average temperature difference between inlet and outlet temperatures at the downstream of </w:t>
            </w:r>
            <w:r>
              <w:rPr>
                <w:rFonts w:asciiTheme="majorHAnsi" w:hAnsiTheme="majorHAnsi"/>
                <w:color w:val="171717" w:themeColor="background2" w:themeShade="1A"/>
                <w:sz w:val="20"/>
                <w:szCs w:val="20"/>
                <w:lang w:val="en-GB" w:eastAsia="zh-CN"/>
              </w:rPr>
              <w:t>each</w:t>
            </w:r>
            <w:r>
              <w:rPr>
                <w:rFonts w:asciiTheme="majorHAnsi" w:hAnsiTheme="majorHAnsi"/>
                <w:color w:val="171717" w:themeColor="background2" w:themeShade="1A"/>
                <w:sz w:val="20"/>
                <w:szCs w:val="20"/>
                <w:lang w:val="en-GB" w:eastAsia="en-GB"/>
              </w:rPr>
              <w:t xml:space="preserve"> heat exchanger in year </w:t>
            </w:r>
            <w:r>
              <w:rPr>
                <w:rFonts w:asciiTheme="majorHAnsi" w:hAnsiTheme="majorHAnsi"/>
                <w:i/>
                <w:iCs/>
                <w:color w:val="171717" w:themeColor="background2" w:themeShade="1A"/>
                <w:sz w:val="20"/>
                <w:szCs w:val="20"/>
                <w:lang w:val="en-GB" w:eastAsia="zh-CN"/>
              </w:rPr>
              <w:t>y</w:t>
            </w:r>
            <w:r>
              <w:rPr>
                <w:rFonts w:asciiTheme="majorHAnsi" w:hAnsiTheme="majorHAnsi"/>
                <w:color w:val="171717" w:themeColor="background2" w:themeShade="1A"/>
                <w:sz w:val="20"/>
                <w:szCs w:val="20"/>
                <w:lang w:val="en-GB" w:eastAsia="en-GB"/>
              </w:rPr>
              <w:t>.</w:t>
            </w:r>
          </w:p>
        </w:tc>
      </w:tr>
      <w:tr w:rsidR="00AB424A" w14:paraId="26FF58A6"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176" w:type="pct"/>
          </w:tcPr>
          <w:p w14:paraId="063ED0D9"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t>Source of data</w:t>
            </w:r>
          </w:p>
        </w:tc>
        <w:tc>
          <w:tcPr>
            <w:tcW w:w="3824" w:type="pct"/>
          </w:tcPr>
          <w:p w14:paraId="32DEC383"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en-GB"/>
              </w:rPr>
            </w:pPr>
            <w:r>
              <w:rPr>
                <w:rFonts w:asciiTheme="majorHAnsi" w:hAnsiTheme="majorHAnsi"/>
                <w:color w:val="171717" w:themeColor="background2" w:themeShade="1A"/>
                <w:sz w:val="20"/>
                <w:szCs w:val="20"/>
                <w:lang w:val="en-GB" w:eastAsia="en-GB"/>
              </w:rPr>
              <w:t xml:space="preserve">Operation record of the geothermal based space heating system. </w:t>
            </w:r>
          </w:p>
        </w:tc>
      </w:tr>
      <w:tr w:rsidR="00AB424A" w14:paraId="0AC9D24C" w14:textId="77777777" w:rsidTr="00AB424A">
        <w:trPr>
          <w:trHeight w:val="596"/>
        </w:trPr>
        <w:tc>
          <w:tcPr>
            <w:cnfStyle w:val="001000000000" w:firstRow="0" w:lastRow="0" w:firstColumn="1" w:lastColumn="0" w:oddVBand="0" w:evenVBand="0" w:oddHBand="0" w:evenHBand="0" w:firstRowFirstColumn="0" w:firstRowLastColumn="0" w:lastRowFirstColumn="0" w:lastRowLastColumn="0"/>
            <w:tcW w:w="1176" w:type="pct"/>
          </w:tcPr>
          <w:p w14:paraId="2CF8ACE6" w14:textId="77777777" w:rsidR="00AB424A" w:rsidRDefault="00BD1229">
            <w:pPr>
              <w:spacing w:after="0"/>
              <w:jc w:val="both"/>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t xml:space="preserve">Value(s) </w:t>
            </w:r>
            <w:r>
              <w:rPr>
                <w:rFonts w:asciiTheme="majorHAnsi" w:hAnsiTheme="majorHAnsi"/>
                <w:color w:val="FFFFFF" w:themeColor="background1"/>
                <w:sz w:val="20"/>
                <w:szCs w:val="20"/>
                <w:lang w:eastAsia="zh-CN"/>
              </w:rPr>
              <w:t>of</w:t>
            </w:r>
            <w:r>
              <w:rPr>
                <w:rFonts w:asciiTheme="majorHAnsi" w:hAnsiTheme="majorHAnsi"/>
                <w:color w:val="FFFFFF" w:themeColor="background1"/>
                <w:sz w:val="20"/>
                <w:szCs w:val="20"/>
                <w:lang w:eastAsia="en-GB"/>
              </w:rPr>
              <w:t xml:space="preserve"> </w:t>
            </w:r>
            <w:r>
              <w:rPr>
                <w:rFonts w:asciiTheme="majorHAnsi" w:hAnsiTheme="majorHAnsi"/>
                <w:color w:val="FFFFFF" w:themeColor="background1"/>
                <w:sz w:val="20"/>
                <w:szCs w:val="20"/>
                <w:lang w:eastAsia="zh-CN"/>
              </w:rPr>
              <w:t>monitored</w:t>
            </w:r>
            <w:r>
              <w:rPr>
                <w:rFonts w:asciiTheme="majorHAnsi" w:hAnsiTheme="majorHAnsi"/>
                <w:color w:val="FFFFFF" w:themeColor="background1"/>
                <w:sz w:val="20"/>
                <w:szCs w:val="20"/>
                <w:lang w:eastAsia="en-GB"/>
              </w:rPr>
              <w:t xml:space="preserve"> </w:t>
            </w:r>
            <w:r>
              <w:rPr>
                <w:rFonts w:asciiTheme="majorHAnsi" w:hAnsiTheme="majorHAnsi"/>
                <w:color w:val="FFFFFF" w:themeColor="background1"/>
                <w:sz w:val="20"/>
                <w:szCs w:val="20"/>
                <w:lang w:eastAsia="zh-CN"/>
              </w:rPr>
              <w:t>parameter</w:t>
            </w:r>
          </w:p>
        </w:tc>
        <w:tc>
          <w:tcPr>
            <w:tcW w:w="3824" w:type="pct"/>
            <w:vAlign w:val="center"/>
          </w:tcPr>
          <w:tbl>
            <w:tblPr>
              <w:tblpPr w:leftFromText="180" w:rightFromText="180" w:vertAnchor="text" w:tblpY="1"/>
              <w:tblOverlap w:val="never"/>
              <w:tblW w:w="7215" w:type="dxa"/>
              <w:tblLayout w:type="fixed"/>
              <w:tblLook w:val="04A0" w:firstRow="1" w:lastRow="0" w:firstColumn="1" w:lastColumn="0" w:noHBand="0" w:noVBand="1"/>
            </w:tblPr>
            <w:tblGrid>
              <w:gridCol w:w="1129"/>
              <w:gridCol w:w="851"/>
              <w:gridCol w:w="992"/>
              <w:gridCol w:w="851"/>
              <w:gridCol w:w="850"/>
              <w:gridCol w:w="851"/>
              <w:gridCol w:w="850"/>
              <w:gridCol w:w="841"/>
            </w:tblGrid>
            <w:tr w:rsidR="00AB424A" w14:paraId="7F907677" w14:textId="77777777">
              <w:trPr>
                <w:trHeight w:val="660"/>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0DD02A" w14:textId="77777777" w:rsidR="00AB424A" w:rsidRDefault="00BD1229">
                  <w:pPr>
                    <w:spacing w:after="0" w:line="240" w:lineRule="auto"/>
                    <w:contextualSpacing w:val="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Sub-areas</w:t>
                  </w:r>
                </w:p>
              </w:tc>
              <w:tc>
                <w:tcPr>
                  <w:tcW w:w="851" w:type="dxa"/>
                  <w:tcBorders>
                    <w:top w:val="single" w:sz="4" w:space="0" w:color="auto"/>
                    <w:left w:val="nil"/>
                    <w:bottom w:val="single" w:sz="4" w:space="0" w:color="auto"/>
                    <w:right w:val="single" w:sz="4" w:space="0" w:color="auto"/>
                  </w:tcBorders>
                  <w:shd w:val="clear" w:color="auto" w:fill="auto"/>
                  <w:vAlign w:val="center"/>
                </w:tcPr>
                <w:p w14:paraId="3BF7C894" w14:textId="77777777" w:rsidR="00AB424A" w:rsidRDefault="00BD1229">
                  <w:pPr>
                    <w:spacing w:after="0" w:line="240" w:lineRule="auto"/>
                    <w:contextualSpacing w:val="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Heat Substations</w:t>
                  </w:r>
                </w:p>
              </w:tc>
              <w:tc>
                <w:tcPr>
                  <w:tcW w:w="992" w:type="dxa"/>
                  <w:tcBorders>
                    <w:top w:val="single" w:sz="4" w:space="0" w:color="auto"/>
                    <w:left w:val="nil"/>
                    <w:bottom w:val="single" w:sz="4" w:space="0" w:color="auto"/>
                    <w:right w:val="single" w:sz="4" w:space="0" w:color="auto"/>
                  </w:tcBorders>
                  <w:shd w:val="clear" w:color="auto" w:fill="auto"/>
                  <w:vAlign w:val="center"/>
                </w:tcPr>
                <w:p w14:paraId="2BD6B021" w14:textId="77777777" w:rsidR="00AB424A" w:rsidRDefault="00BD1229">
                  <w:pPr>
                    <w:spacing w:after="0" w:line="240" w:lineRule="auto"/>
                    <w:contextualSpacing w:val="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Production and Re-injection Well</w:t>
                  </w:r>
                </w:p>
              </w:tc>
              <w:tc>
                <w:tcPr>
                  <w:tcW w:w="851" w:type="dxa"/>
                  <w:tcBorders>
                    <w:top w:val="single" w:sz="4" w:space="0" w:color="auto"/>
                    <w:left w:val="nil"/>
                    <w:bottom w:val="single" w:sz="4" w:space="0" w:color="auto"/>
                    <w:right w:val="single" w:sz="4" w:space="0" w:color="auto"/>
                  </w:tcBorders>
                  <w:vAlign w:val="center"/>
                </w:tcPr>
                <w:p w14:paraId="662FBE13" w14:textId="77777777" w:rsidR="00AB424A" w:rsidRDefault="00BD1229">
                  <w:pPr>
                    <w:spacing w:after="0" w:line="240" w:lineRule="auto"/>
                    <w:contextualSpacing w:val="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hint="eastAsia"/>
                      <w:b/>
                      <w:bCs/>
                      <w:color w:val="171717" w:themeColor="background2" w:themeShade="1A"/>
                      <w:sz w:val="18"/>
                      <w:szCs w:val="18"/>
                      <w:lang w:eastAsia="zh-CN"/>
                    </w:rPr>
                    <w:t>Nov-2023</w:t>
                  </w:r>
                </w:p>
              </w:tc>
              <w:tc>
                <w:tcPr>
                  <w:tcW w:w="850" w:type="dxa"/>
                  <w:tcBorders>
                    <w:top w:val="single" w:sz="4" w:space="0" w:color="auto"/>
                    <w:left w:val="nil"/>
                    <w:bottom w:val="single" w:sz="4" w:space="0" w:color="auto"/>
                    <w:right w:val="single" w:sz="4" w:space="0" w:color="auto"/>
                  </w:tcBorders>
                  <w:vAlign w:val="center"/>
                </w:tcPr>
                <w:p w14:paraId="509BC1CF" w14:textId="77777777" w:rsidR="00AB424A" w:rsidRDefault="00BD1229">
                  <w:pPr>
                    <w:spacing w:after="0" w:line="240" w:lineRule="auto"/>
                    <w:contextualSpacing w:val="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hint="eastAsia"/>
                      <w:b/>
                      <w:bCs/>
                      <w:color w:val="171717" w:themeColor="background2" w:themeShade="1A"/>
                      <w:sz w:val="18"/>
                      <w:szCs w:val="18"/>
                      <w:lang w:eastAsia="zh-CN"/>
                    </w:rPr>
                    <w:t>Dec-2023</w:t>
                  </w:r>
                </w:p>
              </w:tc>
              <w:tc>
                <w:tcPr>
                  <w:tcW w:w="851" w:type="dxa"/>
                  <w:tcBorders>
                    <w:top w:val="single" w:sz="4" w:space="0" w:color="auto"/>
                    <w:left w:val="nil"/>
                    <w:bottom w:val="single" w:sz="4" w:space="0" w:color="auto"/>
                    <w:right w:val="single" w:sz="4" w:space="0" w:color="auto"/>
                  </w:tcBorders>
                  <w:vAlign w:val="center"/>
                </w:tcPr>
                <w:p w14:paraId="0266F30D" w14:textId="77777777" w:rsidR="00AB424A" w:rsidRDefault="00BD1229">
                  <w:pPr>
                    <w:spacing w:after="0" w:line="240" w:lineRule="auto"/>
                    <w:contextualSpacing w:val="0"/>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Jan-2024</w:t>
                  </w:r>
                </w:p>
              </w:tc>
              <w:tc>
                <w:tcPr>
                  <w:tcW w:w="850" w:type="dxa"/>
                  <w:tcBorders>
                    <w:top w:val="single" w:sz="4" w:space="0" w:color="auto"/>
                    <w:left w:val="nil"/>
                    <w:bottom w:val="single" w:sz="4" w:space="0" w:color="auto"/>
                    <w:right w:val="single" w:sz="4" w:space="0" w:color="auto"/>
                  </w:tcBorders>
                  <w:vAlign w:val="center"/>
                </w:tcPr>
                <w:p w14:paraId="4286ECD3" w14:textId="77777777" w:rsidR="00AB424A" w:rsidRDefault="00BD1229">
                  <w:pPr>
                    <w:spacing w:after="0" w:line="240" w:lineRule="auto"/>
                    <w:contextualSpacing w:val="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hint="eastAsia"/>
                      <w:b/>
                      <w:bCs/>
                      <w:color w:val="171717" w:themeColor="background2" w:themeShade="1A"/>
                      <w:sz w:val="18"/>
                      <w:szCs w:val="18"/>
                      <w:lang w:eastAsia="zh-CN"/>
                    </w:rPr>
                    <w:t>Feb-2024</w:t>
                  </w:r>
                </w:p>
              </w:tc>
              <w:tc>
                <w:tcPr>
                  <w:tcW w:w="841" w:type="dxa"/>
                  <w:tcBorders>
                    <w:top w:val="single" w:sz="4" w:space="0" w:color="auto"/>
                    <w:left w:val="nil"/>
                    <w:bottom w:val="single" w:sz="4" w:space="0" w:color="auto"/>
                    <w:right w:val="single" w:sz="4" w:space="0" w:color="auto"/>
                  </w:tcBorders>
                  <w:vAlign w:val="center"/>
                </w:tcPr>
                <w:p w14:paraId="4D382FD9" w14:textId="77777777" w:rsidR="00AB424A" w:rsidRDefault="00BD1229">
                  <w:pPr>
                    <w:spacing w:after="0" w:line="240" w:lineRule="auto"/>
                    <w:contextualSpacing w:val="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hint="eastAsia"/>
                      <w:b/>
                      <w:bCs/>
                      <w:color w:val="171717" w:themeColor="background2" w:themeShade="1A"/>
                      <w:sz w:val="18"/>
                      <w:szCs w:val="18"/>
                      <w:lang w:eastAsia="zh-CN"/>
                    </w:rPr>
                    <w:t>Mar-2024</w:t>
                  </w:r>
                </w:p>
              </w:tc>
            </w:tr>
            <w:tr w:rsidR="00AB424A" w14:paraId="37A02DAD" w14:textId="77777777">
              <w:trPr>
                <w:trHeight w:val="310"/>
              </w:trPr>
              <w:tc>
                <w:tcPr>
                  <w:tcW w:w="1129" w:type="dxa"/>
                  <w:vMerge w:val="restart"/>
                  <w:tcBorders>
                    <w:top w:val="nil"/>
                    <w:left w:val="single" w:sz="4" w:space="0" w:color="auto"/>
                    <w:bottom w:val="single" w:sz="4" w:space="0" w:color="auto"/>
                    <w:right w:val="single" w:sz="4" w:space="0" w:color="auto"/>
                  </w:tcBorders>
                  <w:shd w:val="clear" w:color="auto" w:fill="auto"/>
                  <w:vAlign w:val="center"/>
                </w:tcPr>
                <w:p w14:paraId="641D9CE1"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No.4 Village Group</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tcPr>
                <w:p w14:paraId="5F184212"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TS4G</w:t>
                  </w:r>
                </w:p>
              </w:tc>
              <w:tc>
                <w:tcPr>
                  <w:tcW w:w="992" w:type="dxa"/>
                  <w:tcBorders>
                    <w:top w:val="nil"/>
                    <w:left w:val="nil"/>
                    <w:bottom w:val="single" w:sz="4" w:space="0" w:color="auto"/>
                    <w:right w:val="single" w:sz="4" w:space="0" w:color="auto"/>
                  </w:tcBorders>
                  <w:shd w:val="clear" w:color="auto" w:fill="auto"/>
                  <w:vAlign w:val="center"/>
                </w:tcPr>
                <w:p w14:paraId="40ABA0AE"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w:t>
                  </w:r>
                </w:p>
              </w:tc>
              <w:tc>
                <w:tcPr>
                  <w:tcW w:w="851" w:type="dxa"/>
                  <w:tcBorders>
                    <w:top w:val="nil"/>
                    <w:left w:val="nil"/>
                    <w:bottom w:val="single" w:sz="4" w:space="0" w:color="auto"/>
                    <w:right w:val="single" w:sz="4" w:space="0" w:color="auto"/>
                  </w:tcBorders>
                  <w:vAlign w:val="center"/>
                </w:tcPr>
                <w:p w14:paraId="133FFB85"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11.53</w:t>
                  </w:r>
                </w:p>
              </w:tc>
              <w:tc>
                <w:tcPr>
                  <w:tcW w:w="850" w:type="dxa"/>
                  <w:tcBorders>
                    <w:top w:val="nil"/>
                    <w:left w:val="nil"/>
                    <w:bottom w:val="single" w:sz="4" w:space="0" w:color="auto"/>
                    <w:right w:val="single" w:sz="4" w:space="0" w:color="auto"/>
                  </w:tcBorders>
                  <w:vAlign w:val="center"/>
                </w:tcPr>
                <w:p w14:paraId="18A0DBA9"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11.49</w:t>
                  </w:r>
                </w:p>
              </w:tc>
              <w:tc>
                <w:tcPr>
                  <w:tcW w:w="851" w:type="dxa"/>
                  <w:tcBorders>
                    <w:top w:val="nil"/>
                    <w:left w:val="nil"/>
                    <w:bottom w:val="single" w:sz="4" w:space="0" w:color="auto"/>
                    <w:right w:val="single" w:sz="4" w:space="0" w:color="auto"/>
                  </w:tcBorders>
                  <w:vAlign w:val="center"/>
                </w:tcPr>
                <w:p w14:paraId="6E179AAA"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11.49</w:t>
                  </w:r>
                </w:p>
              </w:tc>
              <w:tc>
                <w:tcPr>
                  <w:tcW w:w="850" w:type="dxa"/>
                  <w:tcBorders>
                    <w:top w:val="nil"/>
                    <w:left w:val="nil"/>
                    <w:bottom w:val="single" w:sz="4" w:space="0" w:color="auto"/>
                    <w:right w:val="single" w:sz="4" w:space="0" w:color="auto"/>
                  </w:tcBorders>
                  <w:vAlign w:val="center"/>
                </w:tcPr>
                <w:p w14:paraId="1A955569"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11.51</w:t>
                  </w:r>
                </w:p>
              </w:tc>
              <w:tc>
                <w:tcPr>
                  <w:tcW w:w="841" w:type="dxa"/>
                  <w:tcBorders>
                    <w:top w:val="nil"/>
                    <w:left w:val="nil"/>
                    <w:bottom w:val="single" w:sz="4" w:space="0" w:color="auto"/>
                    <w:right w:val="single" w:sz="4" w:space="0" w:color="auto"/>
                  </w:tcBorders>
                  <w:vAlign w:val="center"/>
                </w:tcPr>
                <w:p w14:paraId="6DFA551D"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11.52</w:t>
                  </w:r>
                </w:p>
              </w:tc>
            </w:tr>
            <w:tr w:rsidR="00AB424A" w14:paraId="7AFFF103" w14:textId="77777777">
              <w:trPr>
                <w:trHeight w:val="310"/>
              </w:trPr>
              <w:tc>
                <w:tcPr>
                  <w:tcW w:w="1129" w:type="dxa"/>
                  <w:vMerge/>
                  <w:tcBorders>
                    <w:top w:val="nil"/>
                    <w:left w:val="single" w:sz="4" w:space="0" w:color="auto"/>
                    <w:bottom w:val="single" w:sz="4" w:space="0" w:color="auto"/>
                    <w:right w:val="single" w:sz="4" w:space="0" w:color="auto"/>
                  </w:tcBorders>
                  <w:vAlign w:val="center"/>
                </w:tcPr>
                <w:p w14:paraId="17050E4E"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851" w:type="dxa"/>
                  <w:vMerge/>
                  <w:tcBorders>
                    <w:top w:val="nil"/>
                    <w:left w:val="single" w:sz="4" w:space="0" w:color="auto"/>
                    <w:bottom w:val="single" w:sz="4" w:space="0" w:color="auto"/>
                    <w:right w:val="single" w:sz="4" w:space="0" w:color="auto"/>
                  </w:tcBorders>
                  <w:vAlign w:val="center"/>
                </w:tcPr>
                <w:p w14:paraId="3802929D"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55BF676D"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w:t>
                  </w:r>
                </w:p>
              </w:tc>
              <w:tc>
                <w:tcPr>
                  <w:tcW w:w="851" w:type="dxa"/>
                  <w:tcBorders>
                    <w:top w:val="nil"/>
                    <w:left w:val="nil"/>
                    <w:bottom w:val="single" w:sz="4" w:space="0" w:color="auto"/>
                    <w:right w:val="single" w:sz="4" w:space="0" w:color="auto"/>
                  </w:tcBorders>
                  <w:vAlign w:val="center"/>
                </w:tcPr>
                <w:p w14:paraId="2AEFAAFF"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11.49</w:t>
                  </w:r>
                </w:p>
              </w:tc>
              <w:tc>
                <w:tcPr>
                  <w:tcW w:w="850" w:type="dxa"/>
                  <w:tcBorders>
                    <w:top w:val="nil"/>
                    <w:left w:val="nil"/>
                    <w:bottom w:val="single" w:sz="4" w:space="0" w:color="auto"/>
                    <w:right w:val="single" w:sz="4" w:space="0" w:color="auto"/>
                  </w:tcBorders>
                  <w:vAlign w:val="center"/>
                </w:tcPr>
                <w:p w14:paraId="477FCFC7"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11.54</w:t>
                  </w:r>
                </w:p>
              </w:tc>
              <w:tc>
                <w:tcPr>
                  <w:tcW w:w="851" w:type="dxa"/>
                  <w:tcBorders>
                    <w:top w:val="nil"/>
                    <w:left w:val="nil"/>
                    <w:bottom w:val="single" w:sz="4" w:space="0" w:color="auto"/>
                    <w:right w:val="single" w:sz="4" w:space="0" w:color="auto"/>
                  </w:tcBorders>
                  <w:vAlign w:val="center"/>
                </w:tcPr>
                <w:p w14:paraId="0D52E8A7"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11.49</w:t>
                  </w:r>
                </w:p>
              </w:tc>
              <w:tc>
                <w:tcPr>
                  <w:tcW w:w="850" w:type="dxa"/>
                  <w:tcBorders>
                    <w:top w:val="nil"/>
                    <w:left w:val="nil"/>
                    <w:bottom w:val="single" w:sz="4" w:space="0" w:color="auto"/>
                    <w:right w:val="single" w:sz="4" w:space="0" w:color="auto"/>
                  </w:tcBorders>
                  <w:vAlign w:val="center"/>
                </w:tcPr>
                <w:p w14:paraId="40B3FC99"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11.48</w:t>
                  </w:r>
                </w:p>
              </w:tc>
              <w:tc>
                <w:tcPr>
                  <w:tcW w:w="841" w:type="dxa"/>
                  <w:tcBorders>
                    <w:top w:val="nil"/>
                    <w:left w:val="nil"/>
                    <w:bottom w:val="single" w:sz="4" w:space="0" w:color="auto"/>
                    <w:right w:val="single" w:sz="4" w:space="0" w:color="auto"/>
                  </w:tcBorders>
                  <w:vAlign w:val="center"/>
                </w:tcPr>
                <w:p w14:paraId="53EE60AF"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11.45</w:t>
                  </w:r>
                </w:p>
              </w:tc>
            </w:tr>
            <w:tr w:rsidR="00AB424A" w14:paraId="6F52EA10" w14:textId="77777777">
              <w:trPr>
                <w:trHeight w:val="310"/>
              </w:trPr>
              <w:tc>
                <w:tcPr>
                  <w:tcW w:w="1129" w:type="dxa"/>
                  <w:vMerge/>
                  <w:tcBorders>
                    <w:top w:val="nil"/>
                    <w:left w:val="single" w:sz="4" w:space="0" w:color="auto"/>
                    <w:bottom w:val="single" w:sz="4" w:space="0" w:color="auto"/>
                    <w:right w:val="single" w:sz="4" w:space="0" w:color="auto"/>
                  </w:tcBorders>
                  <w:vAlign w:val="center"/>
                </w:tcPr>
                <w:p w14:paraId="47CDFF51"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851" w:type="dxa"/>
                  <w:vMerge w:val="restart"/>
                  <w:tcBorders>
                    <w:top w:val="nil"/>
                    <w:left w:val="single" w:sz="4" w:space="0" w:color="auto"/>
                    <w:bottom w:val="single" w:sz="4" w:space="0" w:color="auto"/>
                    <w:right w:val="single" w:sz="4" w:space="0" w:color="auto"/>
                  </w:tcBorders>
                  <w:shd w:val="clear" w:color="auto" w:fill="auto"/>
                  <w:vAlign w:val="center"/>
                </w:tcPr>
                <w:p w14:paraId="44C8B0C0"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TS4G</w:t>
                  </w:r>
                </w:p>
              </w:tc>
              <w:tc>
                <w:tcPr>
                  <w:tcW w:w="992" w:type="dxa"/>
                  <w:tcBorders>
                    <w:top w:val="nil"/>
                    <w:left w:val="nil"/>
                    <w:bottom w:val="single" w:sz="4" w:space="0" w:color="auto"/>
                    <w:right w:val="single" w:sz="4" w:space="0" w:color="auto"/>
                  </w:tcBorders>
                  <w:shd w:val="clear" w:color="auto" w:fill="auto"/>
                  <w:vAlign w:val="center"/>
                </w:tcPr>
                <w:p w14:paraId="623185EC"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w:t>
                  </w:r>
                </w:p>
              </w:tc>
              <w:tc>
                <w:tcPr>
                  <w:tcW w:w="851" w:type="dxa"/>
                  <w:tcBorders>
                    <w:top w:val="nil"/>
                    <w:left w:val="nil"/>
                    <w:bottom w:val="single" w:sz="4" w:space="0" w:color="auto"/>
                    <w:right w:val="single" w:sz="4" w:space="0" w:color="auto"/>
                  </w:tcBorders>
                  <w:vAlign w:val="center"/>
                </w:tcPr>
                <w:p w14:paraId="20EB963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11.47</w:t>
                  </w:r>
                </w:p>
              </w:tc>
              <w:tc>
                <w:tcPr>
                  <w:tcW w:w="850" w:type="dxa"/>
                  <w:tcBorders>
                    <w:top w:val="nil"/>
                    <w:left w:val="nil"/>
                    <w:bottom w:val="single" w:sz="4" w:space="0" w:color="auto"/>
                    <w:right w:val="single" w:sz="4" w:space="0" w:color="auto"/>
                  </w:tcBorders>
                  <w:vAlign w:val="center"/>
                </w:tcPr>
                <w:p w14:paraId="08EE698A"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11.47</w:t>
                  </w:r>
                </w:p>
              </w:tc>
              <w:tc>
                <w:tcPr>
                  <w:tcW w:w="851" w:type="dxa"/>
                  <w:tcBorders>
                    <w:top w:val="nil"/>
                    <w:left w:val="nil"/>
                    <w:bottom w:val="single" w:sz="4" w:space="0" w:color="auto"/>
                    <w:right w:val="single" w:sz="4" w:space="0" w:color="auto"/>
                  </w:tcBorders>
                  <w:vAlign w:val="center"/>
                </w:tcPr>
                <w:p w14:paraId="3D539765"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11.47</w:t>
                  </w:r>
                </w:p>
              </w:tc>
              <w:tc>
                <w:tcPr>
                  <w:tcW w:w="850" w:type="dxa"/>
                  <w:tcBorders>
                    <w:top w:val="nil"/>
                    <w:left w:val="nil"/>
                    <w:bottom w:val="single" w:sz="4" w:space="0" w:color="auto"/>
                    <w:right w:val="single" w:sz="4" w:space="0" w:color="auto"/>
                  </w:tcBorders>
                  <w:vAlign w:val="center"/>
                </w:tcPr>
                <w:p w14:paraId="4AE3C360"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11.49</w:t>
                  </w:r>
                </w:p>
              </w:tc>
              <w:tc>
                <w:tcPr>
                  <w:tcW w:w="841" w:type="dxa"/>
                  <w:tcBorders>
                    <w:top w:val="nil"/>
                    <w:left w:val="nil"/>
                    <w:bottom w:val="single" w:sz="4" w:space="0" w:color="auto"/>
                    <w:right w:val="single" w:sz="4" w:space="0" w:color="auto"/>
                  </w:tcBorders>
                  <w:vAlign w:val="center"/>
                </w:tcPr>
                <w:p w14:paraId="1ECB10DE"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11.42</w:t>
                  </w:r>
                </w:p>
              </w:tc>
            </w:tr>
            <w:tr w:rsidR="00AB424A" w14:paraId="34BA9D6B" w14:textId="77777777">
              <w:trPr>
                <w:trHeight w:val="310"/>
              </w:trPr>
              <w:tc>
                <w:tcPr>
                  <w:tcW w:w="1129" w:type="dxa"/>
                  <w:vMerge/>
                  <w:tcBorders>
                    <w:top w:val="nil"/>
                    <w:left w:val="single" w:sz="4" w:space="0" w:color="auto"/>
                    <w:bottom w:val="single" w:sz="4" w:space="0" w:color="auto"/>
                    <w:right w:val="single" w:sz="4" w:space="0" w:color="auto"/>
                  </w:tcBorders>
                  <w:vAlign w:val="center"/>
                </w:tcPr>
                <w:p w14:paraId="5AEA6AB6"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851" w:type="dxa"/>
                  <w:vMerge/>
                  <w:tcBorders>
                    <w:top w:val="nil"/>
                    <w:left w:val="single" w:sz="4" w:space="0" w:color="auto"/>
                    <w:bottom w:val="single" w:sz="4" w:space="0" w:color="auto"/>
                    <w:right w:val="single" w:sz="4" w:space="0" w:color="auto"/>
                  </w:tcBorders>
                  <w:vAlign w:val="center"/>
                </w:tcPr>
                <w:p w14:paraId="6E0CAE8B"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7790EFF2"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w:t>
                  </w:r>
                </w:p>
              </w:tc>
              <w:tc>
                <w:tcPr>
                  <w:tcW w:w="851" w:type="dxa"/>
                  <w:tcBorders>
                    <w:top w:val="nil"/>
                    <w:left w:val="nil"/>
                    <w:bottom w:val="single" w:sz="4" w:space="0" w:color="auto"/>
                    <w:right w:val="single" w:sz="4" w:space="0" w:color="auto"/>
                  </w:tcBorders>
                  <w:vAlign w:val="center"/>
                </w:tcPr>
                <w:p w14:paraId="0E52150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11.25</w:t>
                  </w:r>
                </w:p>
              </w:tc>
              <w:tc>
                <w:tcPr>
                  <w:tcW w:w="850" w:type="dxa"/>
                  <w:tcBorders>
                    <w:top w:val="nil"/>
                    <w:left w:val="nil"/>
                    <w:bottom w:val="single" w:sz="4" w:space="0" w:color="auto"/>
                    <w:right w:val="single" w:sz="4" w:space="0" w:color="auto"/>
                  </w:tcBorders>
                  <w:vAlign w:val="center"/>
                </w:tcPr>
                <w:p w14:paraId="7DFD2F43"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11.22</w:t>
                  </w:r>
                </w:p>
              </w:tc>
              <w:tc>
                <w:tcPr>
                  <w:tcW w:w="851" w:type="dxa"/>
                  <w:tcBorders>
                    <w:top w:val="nil"/>
                    <w:left w:val="nil"/>
                    <w:bottom w:val="single" w:sz="4" w:space="0" w:color="auto"/>
                    <w:right w:val="single" w:sz="4" w:space="0" w:color="auto"/>
                  </w:tcBorders>
                  <w:vAlign w:val="center"/>
                </w:tcPr>
                <w:p w14:paraId="750B245C"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11.18</w:t>
                  </w:r>
                </w:p>
              </w:tc>
              <w:tc>
                <w:tcPr>
                  <w:tcW w:w="850" w:type="dxa"/>
                  <w:tcBorders>
                    <w:top w:val="nil"/>
                    <w:left w:val="nil"/>
                    <w:bottom w:val="single" w:sz="4" w:space="0" w:color="auto"/>
                    <w:right w:val="single" w:sz="4" w:space="0" w:color="auto"/>
                  </w:tcBorders>
                  <w:vAlign w:val="center"/>
                </w:tcPr>
                <w:p w14:paraId="477EC38D"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11.20</w:t>
                  </w:r>
                </w:p>
              </w:tc>
              <w:tc>
                <w:tcPr>
                  <w:tcW w:w="841" w:type="dxa"/>
                  <w:tcBorders>
                    <w:top w:val="nil"/>
                    <w:left w:val="nil"/>
                    <w:bottom w:val="single" w:sz="4" w:space="0" w:color="auto"/>
                    <w:right w:val="single" w:sz="4" w:space="0" w:color="auto"/>
                  </w:tcBorders>
                  <w:vAlign w:val="center"/>
                </w:tcPr>
                <w:p w14:paraId="6520C1E0"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11.26</w:t>
                  </w:r>
                </w:p>
              </w:tc>
            </w:tr>
            <w:tr w:rsidR="00AB424A" w14:paraId="14AB8A13" w14:textId="77777777">
              <w:trPr>
                <w:trHeight w:val="310"/>
              </w:trPr>
              <w:tc>
                <w:tcPr>
                  <w:tcW w:w="1129" w:type="dxa"/>
                  <w:vMerge w:val="restart"/>
                  <w:tcBorders>
                    <w:top w:val="nil"/>
                    <w:left w:val="single" w:sz="4" w:space="0" w:color="auto"/>
                    <w:bottom w:val="single" w:sz="4" w:space="0" w:color="auto"/>
                    <w:right w:val="single" w:sz="4" w:space="0" w:color="auto"/>
                  </w:tcBorders>
                  <w:shd w:val="clear" w:color="auto" w:fill="auto"/>
                  <w:vAlign w:val="center"/>
                </w:tcPr>
                <w:p w14:paraId="7635F30D"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lastRenderedPageBreak/>
                    <w:t>Zhengrongfu</w:t>
                  </w:r>
                  <w:proofErr w:type="spellEnd"/>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14:paraId="0EBA2A1E"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TSZR</w:t>
                  </w:r>
                </w:p>
              </w:tc>
              <w:tc>
                <w:tcPr>
                  <w:tcW w:w="992" w:type="dxa"/>
                  <w:tcBorders>
                    <w:top w:val="nil"/>
                    <w:left w:val="nil"/>
                    <w:bottom w:val="single" w:sz="4" w:space="0" w:color="auto"/>
                    <w:right w:val="single" w:sz="4" w:space="0" w:color="auto"/>
                  </w:tcBorders>
                  <w:shd w:val="clear" w:color="auto" w:fill="auto"/>
                  <w:vAlign w:val="center"/>
                </w:tcPr>
                <w:p w14:paraId="16EE860F"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w:t>
                  </w:r>
                </w:p>
              </w:tc>
              <w:tc>
                <w:tcPr>
                  <w:tcW w:w="851" w:type="dxa"/>
                  <w:tcBorders>
                    <w:top w:val="nil"/>
                    <w:left w:val="nil"/>
                    <w:bottom w:val="single" w:sz="4" w:space="0" w:color="auto"/>
                    <w:right w:val="single" w:sz="4" w:space="0" w:color="auto"/>
                  </w:tcBorders>
                  <w:vAlign w:val="center"/>
                </w:tcPr>
                <w:p w14:paraId="5799BA0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11.44</w:t>
                  </w:r>
                </w:p>
              </w:tc>
              <w:tc>
                <w:tcPr>
                  <w:tcW w:w="850" w:type="dxa"/>
                  <w:tcBorders>
                    <w:top w:val="nil"/>
                    <w:left w:val="nil"/>
                    <w:bottom w:val="single" w:sz="4" w:space="0" w:color="auto"/>
                    <w:right w:val="single" w:sz="4" w:space="0" w:color="auto"/>
                  </w:tcBorders>
                  <w:vAlign w:val="center"/>
                </w:tcPr>
                <w:p w14:paraId="3F826A72"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11.39</w:t>
                  </w:r>
                </w:p>
              </w:tc>
              <w:tc>
                <w:tcPr>
                  <w:tcW w:w="851" w:type="dxa"/>
                  <w:tcBorders>
                    <w:top w:val="nil"/>
                    <w:left w:val="nil"/>
                    <w:bottom w:val="single" w:sz="4" w:space="0" w:color="auto"/>
                    <w:right w:val="single" w:sz="4" w:space="0" w:color="auto"/>
                  </w:tcBorders>
                  <w:vAlign w:val="center"/>
                </w:tcPr>
                <w:p w14:paraId="093A7155"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11.41</w:t>
                  </w:r>
                </w:p>
              </w:tc>
              <w:tc>
                <w:tcPr>
                  <w:tcW w:w="850" w:type="dxa"/>
                  <w:tcBorders>
                    <w:top w:val="nil"/>
                    <w:left w:val="nil"/>
                    <w:bottom w:val="single" w:sz="4" w:space="0" w:color="auto"/>
                    <w:right w:val="single" w:sz="4" w:space="0" w:color="auto"/>
                  </w:tcBorders>
                  <w:vAlign w:val="center"/>
                </w:tcPr>
                <w:p w14:paraId="221A7C28"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11.44</w:t>
                  </w:r>
                </w:p>
              </w:tc>
              <w:tc>
                <w:tcPr>
                  <w:tcW w:w="841" w:type="dxa"/>
                  <w:tcBorders>
                    <w:top w:val="nil"/>
                    <w:left w:val="nil"/>
                    <w:bottom w:val="single" w:sz="4" w:space="0" w:color="auto"/>
                    <w:right w:val="single" w:sz="4" w:space="0" w:color="auto"/>
                  </w:tcBorders>
                  <w:vAlign w:val="center"/>
                </w:tcPr>
                <w:p w14:paraId="6D19DFCC"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11.48</w:t>
                  </w:r>
                </w:p>
              </w:tc>
            </w:tr>
            <w:tr w:rsidR="00AB424A" w14:paraId="75DD2380" w14:textId="77777777">
              <w:trPr>
                <w:trHeight w:val="310"/>
              </w:trPr>
              <w:tc>
                <w:tcPr>
                  <w:tcW w:w="1129" w:type="dxa"/>
                  <w:vMerge/>
                  <w:tcBorders>
                    <w:top w:val="nil"/>
                    <w:left w:val="single" w:sz="4" w:space="0" w:color="auto"/>
                    <w:bottom w:val="single" w:sz="4" w:space="0" w:color="auto"/>
                    <w:right w:val="single" w:sz="4" w:space="0" w:color="auto"/>
                  </w:tcBorders>
                  <w:vAlign w:val="center"/>
                </w:tcPr>
                <w:p w14:paraId="13DCC336"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851" w:type="dxa"/>
                  <w:vMerge/>
                  <w:tcBorders>
                    <w:top w:val="nil"/>
                    <w:left w:val="single" w:sz="4" w:space="0" w:color="auto"/>
                    <w:bottom w:val="single" w:sz="4" w:space="0" w:color="auto"/>
                    <w:right w:val="single" w:sz="4" w:space="0" w:color="auto"/>
                  </w:tcBorders>
                  <w:vAlign w:val="center"/>
                </w:tcPr>
                <w:p w14:paraId="1739ACF6"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1AAD11A4"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w:t>
                  </w:r>
                </w:p>
              </w:tc>
              <w:tc>
                <w:tcPr>
                  <w:tcW w:w="851" w:type="dxa"/>
                  <w:tcBorders>
                    <w:top w:val="nil"/>
                    <w:left w:val="nil"/>
                    <w:bottom w:val="single" w:sz="4" w:space="0" w:color="auto"/>
                    <w:right w:val="single" w:sz="4" w:space="0" w:color="auto"/>
                  </w:tcBorders>
                  <w:vAlign w:val="center"/>
                </w:tcPr>
                <w:p w14:paraId="7C8A83DC"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11.29</w:t>
                  </w:r>
                </w:p>
              </w:tc>
              <w:tc>
                <w:tcPr>
                  <w:tcW w:w="850" w:type="dxa"/>
                  <w:tcBorders>
                    <w:top w:val="nil"/>
                    <w:left w:val="nil"/>
                    <w:bottom w:val="single" w:sz="4" w:space="0" w:color="auto"/>
                    <w:right w:val="single" w:sz="4" w:space="0" w:color="auto"/>
                  </w:tcBorders>
                  <w:vAlign w:val="center"/>
                </w:tcPr>
                <w:p w14:paraId="68F19378"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11.27</w:t>
                  </w:r>
                </w:p>
              </w:tc>
              <w:tc>
                <w:tcPr>
                  <w:tcW w:w="851" w:type="dxa"/>
                  <w:tcBorders>
                    <w:top w:val="nil"/>
                    <w:left w:val="nil"/>
                    <w:bottom w:val="single" w:sz="4" w:space="0" w:color="auto"/>
                    <w:right w:val="single" w:sz="4" w:space="0" w:color="auto"/>
                  </w:tcBorders>
                  <w:vAlign w:val="center"/>
                </w:tcPr>
                <w:p w14:paraId="16B348E0"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11.26</w:t>
                  </w:r>
                </w:p>
              </w:tc>
              <w:tc>
                <w:tcPr>
                  <w:tcW w:w="850" w:type="dxa"/>
                  <w:tcBorders>
                    <w:top w:val="nil"/>
                    <w:left w:val="nil"/>
                    <w:bottom w:val="single" w:sz="4" w:space="0" w:color="auto"/>
                    <w:right w:val="single" w:sz="4" w:space="0" w:color="auto"/>
                  </w:tcBorders>
                  <w:vAlign w:val="center"/>
                </w:tcPr>
                <w:p w14:paraId="76FF6A8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11.24</w:t>
                  </w:r>
                </w:p>
              </w:tc>
              <w:tc>
                <w:tcPr>
                  <w:tcW w:w="841" w:type="dxa"/>
                  <w:tcBorders>
                    <w:top w:val="nil"/>
                    <w:left w:val="nil"/>
                    <w:bottom w:val="single" w:sz="4" w:space="0" w:color="auto"/>
                    <w:right w:val="single" w:sz="4" w:space="0" w:color="auto"/>
                  </w:tcBorders>
                  <w:vAlign w:val="center"/>
                </w:tcPr>
                <w:p w14:paraId="3FA69CE0"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11.26</w:t>
                  </w:r>
                </w:p>
              </w:tc>
            </w:tr>
            <w:tr w:rsidR="00AB424A" w14:paraId="25AD143D" w14:textId="77777777">
              <w:trPr>
                <w:trHeight w:val="310"/>
              </w:trPr>
              <w:tc>
                <w:tcPr>
                  <w:tcW w:w="1129" w:type="dxa"/>
                  <w:vMerge w:val="restart"/>
                  <w:tcBorders>
                    <w:top w:val="nil"/>
                    <w:left w:val="single" w:sz="4" w:space="0" w:color="auto"/>
                    <w:bottom w:val="single" w:sz="4" w:space="0" w:color="auto"/>
                    <w:right w:val="single" w:sz="4" w:space="0" w:color="auto"/>
                  </w:tcBorders>
                  <w:shd w:val="clear" w:color="auto" w:fill="auto"/>
                  <w:vAlign w:val="center"/>
                </w:tcPr>
                <w:p w14:paraId="3FA7D571"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Taishan Villa</w:t>
                  </w:r>
                </w:p>
              </w:tc>
              <w:tc>
                <w:tcPr>
                  <w:tcW w:w="851" w:type="dxa"/>
                  <w:tcBorders>
                    <w:top w:val="nil"/>
                    <w:left w:val="nil"/>
                    <w:bottom w:val="single" w:sz="4" w:space="0" w:color="auto"/>
                    <w:right w:val="single" w:sz="4" w:space="0" w:color="auto"/>
                  </w:tcBorders>
                  <w:shd w:val="clear" w:color="auto" w:fill="auto"/>
                  <w:noWrap/>
                  <w:vAlign w:val="center"/>
                </w:tcPr>
                <w:p w14:paraId="24B43847"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TSTS</w:t>
                  </w:r>
                </w:p>
              </w:tc>
              <w:tc>
                <w:tcPr>
                  <w:tcW w:w="992" w:type="dxa"/>
                  <w:tcBorders>
                    <w:top w:val="nil"/>
                    <w:left w:val="nil"/>
                    <w:bottom w:val="single" w:sz="4" w:space="0" w:color="auto"/>
                    <w:right w:val="single" w:sz="4" w:space="0" w:color="auto"/>
                  </w:tcBorders>
                  <w:shd w:val="clear" w:color="auto" w:fill="auto"/>
                  <w:vAlign w:val="center"/>
                </w:tcPr>
                <w:p w14:paraId="30DFC8AC"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w:t>
                  </w:r>
                </w:p>
              </w:tc>
              <w:tc>
                <w:tcPr>
                  <w:tcW w:w="851" w:type="dxa"/>
                  <w:tcBorders>
                    <w:top w:val="nil"/>
                    <w:left w:val="nil"/>
                    <w:bottom w:val="single" w:sz="4" w:space="0" w:color="auto"/>
                    <w:right w:val="single" w:sz="4" w:space="0" w:color="auto"/>
                  </w:tcBorders>
                  <w:vAlign w:val="center"/>
                </w:tcPr>
                <w:p w14:paraId="14222FE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11.69</w:t>
                  </w:r>
                </w:p>
              </w:tc>
              <w:tc>
                <w:tcPr>
                  <w:tcW w:w="850" w:type="dxa"/>
                  <w:tcBorders>
                    <w:top w:val="nil"/>
                    <w:left w:val="nil"/>
                    <w:bottom w:val="single" w:sz="4" w:space="0" w:color="auto"/>
                    <w:right w:val="single" w:sz="4" w:space="0" w:color="auto"/>
                  </w:tcBorders>
                  <w:vAlign w:val="center"/>
                </w:tcPr>
                <w:p w14:paraId="7E9453FB"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11.72</w:t>
                  </w:r>
                </w:p>
              </w:tc>
              <w:tc>
                <w:tcPr>
                  <w:tcW w:w="851" w:type="dxa"/>
                  <w:tcBorders>
                    <w:top w:val="nil"/>
                    <w:left w:val="nil"/>
                    <w:bottom w:val="single" w:sz="4" w:space="0" w:color="auto"/>
                    <w:right w:val="single" w:sz="4" w:space="0" w:color="auto"/>
                  </w:tcBorders>
                  <w:vAlign w:val="center"/>
                </w:tcPr>
                <w:p w14:paraId="1B66C4B0"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11.77</w:t>
                  </w:r>
                </w:p>
              </w:tc>
              <w:tc>
                <w:tcPr>
                  <w:tcW w:w="850" w:type="dxa"/>
                  <w:tcBorders>
                    <w:top w:val="nil"/>
                    <w:left w:val="nil"/>
                    <w:bottom w:val="single" w:sz="4" w:space="0" w:color="auto"/>
                    <w:right w:val="single" w:sz="4" w:space="0" w:color="auto"/>
                  </w:tcBorders>
                  <w:vAlign w:val="center"/>
                </w:tcPr>
                <w:p w14:paraId="50945B32"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11.72</w:t>
                  </w:r>
                </w:p>
              </w:tc>
              <w:tc>
                <w:tcPr>
                  <w:tcW w:w="841" w:type="dxa"/>
                  <w:tcBorders>
                    <w:top w:val="nil"/>
                    <w:left w:val="nil"/>
                    <w:bottom w:val="single" w:sz="4" w:space="0" w:color="auto"/>
                    <w:right w:val="single" w:sz="4" w:space="0" w:color="auto"/>
                  </w:tcBorders>
                  <w:vAlign w:val="center"/>
                </w:tcPr>
                <w:p w14:paraId="667B5D09"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11.73</w:t>
                  </w:r>
                </w:p>
              </w:tc>
            </w:tr>
            <w:tr w:rsidR="00AB424A" w14:paraId="540FF9BB" w14:textId="77777777">
              <w:trPr>
                <w:trHeight w:val="310"/>
              </w:trPr>
              <w:tc>
                <w:tcPr>
                  <w:tcW w:w="1129" w:type="dxa"/>
                  <w:vMerge/>
                  <w:tcBorders>
                    <w:top w:val="nil"/>
                    <w:left w:val="single" w:sz="4" w:space="0" w:color="auto"/>
                    <w:bottom w:val="single" w:sz="4" w:space="0" w:color="auto"/>
                    <w:right w:val="single" w:sz="4" w:space="0" w:color="auto"/>
                  </w:tcBorders>
                  <w:vAlign w:val="center"/>
                </w:tcPr>
                <w:p w14:paraId="7BEE2633"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tcPr>
                <w:p w14:paraId="7A3C5BA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TSTS</w:t>
                  </w:r>
                </w:p>
              </w:tc>
              <w:tc>
                <w:tcPr>
                  <w:tcW w:w="992" w:type="dxa"/>
                  <w:tcBorders>
                    <w:top w:val="nil"/>
                    <w:left w:val="nil"/>
                    <w:bottom w:val="single" w:sz="4" w:space="0" w:color="auto"/>
                    <w:right w:val="single" w:sz="4" w:space="0" w:color="auto"/>
                  </w:tcBorders>
                  <w:shd w:val="clear" w:color="auto" w:fill="auto"/>
                  <w:vAlign w:val="center"/>
                </w:tcPr>
                <w:p w14:paraId="7894E982"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w:t>
                  </w:r>
                </w:p>
              </w:tc>
              <w:tc>
                <w:tcPr>
                  <w:tcW w:w="851" w:type="dxa"/>
                  <w:tcBorders>
                    <w:top w:val="nil"/>
                    <w:left w:val="nil"/>
                    <w:bottom w:val="single" w:sz="4" w:space="0" w:color="auto"/>
                    <w:right w:val="single" w:sz="4" w:space="0" w:color="auto"/>
                  </w:tcBorders>
                  <w:vAlign w:val="center"/>
                </w:tcPr>
                <w:p w14:paraId="03CF2A53"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11.29</w:t>
                  </w:r>
                </w:p>
              </w:tc>
              <w:tc>
                <w:tcPr>
                  <w:tcW w:w="850" w:type="dxa"/>
                  <w:tcBorders>
                    <w:top w:val="nil"/>
                    <w:left w:val="nil"/>
                    <w:bottom w:val="single" w:sz="4" w:space="0" w:color="auto"/>
                    <w:right w:val="single" w:sz="4" w:space="0" w:color="auto"/>
                  </w:tcBorders>
                  <w:vAlign w:val="center"/>
                </w:tcPr>
                <w:p w14:paraId="3D975CA3"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11.23</w:t>
                  </w:r>
                </w:p>
              </w:tc>
              <w:tc>
                <w:tcPr>
                  <w:tcW w:w="851" w:type="dxa"/>
                  <w:tcBorders>
                    <w:top w:val="nil"/>
                    <w:left w:val="nil"/>
                    <w:bottom w:val="single" w:sz="4" w:space="0" w:color="auto"/>
                    <w:right w:val="single" w:sz="4" w:space="0" w:color="auto"/>
                  </w:tcBorders>
                  <w:vAlign w:val="center"/>
                </w:tcPr>
                <w:p w14:paraId="72C9B2AD"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11.25</w:t>
                  </w:r>
                </w:p>
              </w:tc>
              <w:tc>
                <w:tcPr>
                  <w:tcW w:w="850" w:type="dxa"/>
                  <w:tcBorders>
                    <w:top w:val="nil"/>
                    <w:left w:val="nil"/>
                    <w:bottom w:val="single" w:sz="4" w:space="0" w:color="auto"/>
                    <w:right w:val="single" w:sz="4" w:space="0" w:color="auto"/>
                  </w:tcBorders>
                  <w:vAlign w:val="center"/>
                </w:tcPr>
                <w:p w14:paraId="3ED89268"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11.27</w:t>
                  </w:r>
                </w:p>
              </w:tc>
              <w:tc>
                <w:tcPr>
                  <w:tcW w:w="841" w:type="dxa"/>
                  <w:tcBorders>
                    <w:top w:val="nil"/>
                    <w:left w:val="nil"/>
                    <w:bottom w:val="single" w:sz="4" w:space="0" w:color="auto"/>
                    <w:right w:val="single" w:sz="4" w:space="0" w:color="auto"/>
                  </w:tcBorders>
                  <w:vAlign w:val="center"/>
                </w:tcPr>
                <w:p w14:paraId="1575677E"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11.27</w:t>
                  </w:r>
                </w:p>
              </w:tc>
            </w:tr>
            <w:tr w:rsidR="00AB424A" w14:paraId="7D21F690" w14:textId="77777777">
              <w:trPr>
                <w:trHeight w:val="310"/>
              </w:trPr>
              <w:tc>
                <w:tcPr>
                  <w:tcW w:w="1129" w:type="dxa"/>
                  <w:vMerge/>
                  <w:tcBorders>
                    <w:top w:val="nil"/>
                    <w:left w:val="single" w:sz="4" w:space="0" w:color="auto"/>
                    <w:bottom w:val="single" w:sz="4" w:space="0" w:color="auto"/>
                    <w:right w:val="single" w:sz="4" w:space="0" w:color="auto"/>
                  </w:tcBorders>
                  <w:vAlign w:val="center"/>
                </w:tcPr>
                <w:p w14:paraId="03EC542D"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851" w:type="dxa"/>
                  <w:vMerge/>
                  <w:tcBorders>
                    <w:top w:val="nil"/>
                    <w:left w:val="single" w:sz="4" w:space="0" w:color="auto"/>
                    <w:bottom w:val="single" w:sz="4" w:space="0" w:color="auto"/>
                    <w:right w:val="single" w:sz="4" w:space="0" w:color="auto"/>
                  </w:tcBorders>
                  <w:vAlign w:val="center"/>
                </w:tcPr>
                <w:p w14:paraId="1C6602A3"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107FFB3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9#</w:t>
                  </w:r>
                </w:p>
              </w:tc>
              <w:tc>
                <w:tcPr>
                  <w:tcW w:w="851" w:type="dxa"/>
                  <w:tcBorders>
                    <w:top w:val="nil"/>
                    <w:left w:val="nil"/>
                    <w:bottom w:val="single" w:sz="4" w:space="0" w:color="auto"/>
                    <w:right w:val="single" w:sz="4" w:space="0" w:color="auto"/>
                  </w:tcBorders>
                  <w:vAlign w:val="center"/>
                </w:tcPr>
                <w:p w14:paraId="18D511D9"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11.45</w:t>
                  </w:r>
                </w:p>
              </w:tc>
              <w:tc>
                <w:tcPr>
                  <w:tcW w:w="850" w:type="dxa"/>
                  <w:tcBorders>
                    <w:top w:val="nil"/>
                    <w:left w:val="nil"/>
                    <w:bottom w:val="single" w:sz="4" w:space="0" w:color="auto"/>
                    <w:right w:val="single" w:sz="4" w:space="0" w:color="auto"/>
                  </w:tcBorders>
                  <w:vAlign w:val="center"/>
                </w:tcPr>
                <w:p w14:paraId="411A7365"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11.49</w:t>
                  </w:r>
                </w:p>
              </w:tc>
              <w:tc>
                <w:tcPr>
                  <w:tcW w:w="851" w:type="dxa"/>
                  <w:tcBorders>
                    <w:top w:val="nil"/>
                    <w:left w:val="nil"/>
                    <w:bottom w:val="single" w:sz="4" w:space="0" w:color="auto"/>
                    <w:right w:val="single" w:sz="4" w:space="0" w:color="auto"/>
                  </w:tcBorders>
                  <w:vAlign w:val="center"/>
                </w:tcPr>
                <w:p w14:paraId="2EC9C10F"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11.55</w:t>
                  </w:r>
                </w:p>
              </w:tc>
              <w:tc>
                <w:tcPr>
                  <w:tcW w:w="850" w:type="dxa"/>
                  <w:tcBorders>
                    <w:top w:val="nil"/>
                    <w:left w:val="nil"/>
                    <w:bottom w:val="single" w:sz="4" w:space="0" w:color="auto"/>
                    <w:right w:val="single" w:sz="4" w:space="0" w:color="auto"/>
                  </w:tcBorders>
                  <w:vAlign w:val="center"/>
                </w:tcPr>
                <w:p w14:paraId="0D002E59"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11.51</w:t>
                  </w:r>
                </w:p>
              </w:tc>
              <w:tc>
                <w:tcPr>
                  <w:tcW w:w="841" w:type="dxa"/>
                  <w:tcBorders>
                    <w:top w:val="nil"/>
                    <w:left w:val="nil"/>
                    <w:bottom w:val="single" w:sz="4" w:space="0" w:color="auto"/>
                    <w:right w:val="single" w:sz="4" w:space="0" w:color="auto"/>
                  </w:tcBorders>
                  <w:vAlign w:val="center"/>
                </w:tcPr>
                <w:p w14:paraId="5AFED443"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11.48</w:t>
                  </w:r>
                </w:p>
              </w:tc>
            </w:tr>
            <w:tr w:rsidR="00AB424A" w14:paraId="3E1087E9" w14:textId="77777777">
              <w:trPr>
                <w:trHeight w:val="560"/>
              </w:trPr>
              <w:tc>
                <w:tcPr>
                  <w:tcW w:w="1129" w:type="dxa"/>
                  <w:vMerge w:val="restart"/>
                  <w:tcBorders>
                    <w:top w:val="nil"/>
                    <w:left w:val="single" w:sz="4" w:space="0" w:color="auto"/>
                    <w:bottom w:val="single" w:sz="4" w:space="0" w:color="auto"/>
                    <w:right w:val="single" w:sz="4" w:space="0" w:color="auto"/>
                  </w:tcBorders>
                  <w:shd w:val="clear" w:color="auto" w:fill="auto"/>
                  <w:vAlign w:val="center"/>
                </w:tcPr>
                <w:p w14:paraId="1AFCE58E"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Wangdong</w:t>
                  </w:r>
                  <w:proofErr w:type="spellEnd"/>
                  <w:r>
                    <w:rPr>
                      <w:rFonts w:asciiTheme="majorHAnsi" w:eastAsia="SimSun" w:hAnsiTheme="majorHAnsi" w:cs="Times New Roman"/>
                      <w:color w:val="171717" w:themeColor="background2" w:themeShade="1A"/>
                      <w:sz w:val="18"/>
                      <w:szCs w:val="18"/>
                      <w:lang w:eastAsia="zh-CN"/>
                    </w:rPr>
                    <w:t xml:space="preserve"> Community</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tcPr>
                <w:p w14:paraId="72FF3A25"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TSWD</w:t>
                  </w:r>
                </w:p>
              </w:tc>
              <w:tc>
                <w:tcPr>
                  <w:tcW w:w="992" w:type="dxa"/>
                  <w:tcBorders>
                    <w:top w:val="nil"/>
                    <w:left w:val="nil"/>
                    <w:bottom w:val="single" w:sz="4" w:space="0" w:color="auto"/>
                    <w:right w:val="single" w:sz="4" w:space="0" w:color="auto"/>
                  </w:tcBorders>
                  <w:shd w:val="clear" w:color="auto" w:fill="auto"/>
                  <w:vAlign w:val="center"/>
                </w:tcPr>
                <w:p w14:paraId="44669B2C"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10#</w:t>
                  </w:r>
                </w:p>
              </w:tc>
              <w:tc>
                <w:tcPr>
                  <w:tcW w:w="851" w:type="dxa"/>
                  <w:tcBorders>
                    <w:top w:val="nil"/>
                    <w:left w:val="nil"/>
                    <w:bottom w:val="single" w:sz="4" w:space="0" w:color="auto"/>
                    <w:right w:val="single" w:sz="4" w:space="0" w:color="auto"/>
                  </w:tcBorders>
                  <w:vAlign w:val="center"/>
                </w:tcPr>
                <w:p w14:paraId="2F5BB908"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10.98</w:t>
                  </w:r>
                </w:p>
              </w:tc>
              <w:tc>
                <w:tcPr>
                  <w:tcW w:w="850" w:type="dxa"/>
                  <w:tcBorders>
                    <w:top w:val="nil"/>
                    <w:left w:val="nil"/>
                    <w:bottom w:val="single" w:sz="4" w:space="0" w:color="auto"/>
                    <w:right w:val="single" w:sz="4" w:space="0" w:color="auto"/>
                  </w:tcBorders>
                  <w:vAlign w:val="center"/>
                </w:tcPr>
                <w:p w14:paraId="6CD63DC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11.08</w:t>
                  </w:r>
                </w:p>
              </w:tc>
              <w:tc>
                <w:tcPr>
                  <w:tcW w:w="851" w:type="dxa"/>
                  <w:tcBorders>
                    <w:top w:val="nil"/>
                    <w:left w:val="nil"/>
                    <w:bottom w:val="single" w:sz="4" w:space="0" w:color="auto"/>
                    <w:right w:val="single" w:sz="4" w:space="0" w:color="auto"/>
                  </w:tcBorders>
                  <w:vAlign w:val="center"/>
                </w:tcPr>
                <w:p w14:paraId="720CB4E9"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11.02</w:t>
                  </w:r>
                </w:p>
              </w:tc>
              <w:tc>
                <w:tcPr>
                  <w:tcW w:w="850" w:type="dxa"/>
                  <w:tcBorders>
                    <w:top w:val="nil"/>
                    <w:left w:val="nil"/>
                    <w:bottom w:val="single" w:sz="4" w:space="0" w:color="auto"/>
                    <w:right w:val="single" w:sz="4" w:space="0" w:color="auto"/>
                  </w:tcBorders>
                  <w:vAlign w:val="center"/>
                </w:tcPr>
                <w:p w14:paraId="6C8542B5"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10.94</w:t>
                  </w:r>
                </w:p>
              </w:tc>
              <w:tc>
                <w:tcPr>
                  <w:tcW w:w="841" w:type="dxa"/>
                  <w:tcBorders>
                    <w:top w:val="nil"/>
                    <w:left w:val="nil"/>
                    <w:bottom w:val="single" w:sz="4" w:space="0" w:color="auto"/>
                    <w:right w:val="single" w:sz="4" w:space="0" w:color="auto"/>
                  </w:tcBorders>
                  <w:vAlign w:val="center"/>
                </w:tcPr>
                <w:p w14:paraId="4F5D0187"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11.03</w:t>
                  </w:r>
                </w:p>
              </w:tc>
            </w:tr>
            <w:tr w:rsidR="00AB424A" w14:paraId="0E66F3CD" w14:textId="77777777">
              <w:trPr>
                <w:trHeight w:val="560"/>
              </w:trPr>
              <w:tc>
                <w:tcPr>
                  <w:tcW w:w="1129" w:type="dxa"/>
                  <w:vMerge/>
                  <w:tcBorders>
                    <w:top w:val="nil"/>
                    <w:left w:val="single" w:sz="4" w:space="0" w:color="auto"/>
                    <w:bottom w:val="single" w:sz="4" w:space="0" w:color="auto"/>
                    <w:right w:val="single" w:sz="4" w:space="0" w:color="auto"/>
                  </w:tcBorders>
                  <w:vAlign w:val="center"/>
                </w:tcPr>
                <w:p w14:paraId="1B3AD6C1"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851" w:type="dxa"/>
                  <w:vMerge/>
                  <w:tcBorders>
                    <w:top w:val="nil"/>
                    <w:left w:val="single" w:sz="4" w:space="0" w:color="auto"/>
                    <w:bottom w:val="single" w:sz="4" w:space="0" w:color="auto"/>
                    <w:right w:val="single" w:sz="4" w:space="0" w:color="auto"/>
                  </w:tcBorders>
                  <w:vAlign w:val="center"/>
                </w:tcPr>
                <w:p w14:paraId="3B4D6D2D" w14:textId="77777777" w:rsidR="00AB424A" w:rsidRDefault="00AB424A">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246220A1"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w:t>
                  </w:r>
                </w:p>
              </w:tc>
              <w:tc>
                <w:tcPr>
                  <w:tcW w:w="851" w:type="dxa"/>
                  <w:tcBorders>
                    <w:top w:val="nil"/>
                    <w:left w:val="nil"/>
                    <w:bottom w:val="single" w:sz="4" w:space="0" w:color="auto"/>
                    <w:right w:val="single" w:sz="4" w:space="0" w:color="auto"/>
                  </w:tcBorders>
                  <w:vAlign w:val="center"/>
                </w:tcPr>
                <w:p w14:paraId="638A8CB0"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11.19</w:t>
                  </w:r>
                </w:p>
              </w:tc>
              <w:tc>
                <w:tcPr>
                  <w:tcW w:w="850" w:type="dxa"/>
                  <w:tcBorders>
                    <w:top w:val="nil"/>
                    <w:left w:val="nil"/>
                    <w:bottom w:val="single" w:sz="4" w:space="0" w:color="auto"/>
                    <w:right w:val="single" w:sz="4" w:space="0" w:color="auto"/>
                  </w:tcBorders>
                  <w:vAlign w:val="center"/>
                </w:tcPr>
                <w:p w14:paraId="554431B9"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11.05</w:t>
                  </w:r>
                </w:p>
              </w:tc>
              <w:tc>
                <w:tcPr>
                  <w:tcW w:w="851" w:type="dxa"/>
                  <w:tcBorders>
                    <w:top w:val="nil"/>
                    <w:left w:val="nil"/>
                    <w:bottom w:val="single" w:sz="4" w:space="0" w:color="auto"/>
                    <w:right w:val="single" w:sz="4" w:space="0" w:color="auto"/>
                  </w:tcBorders>
                  <w:vAlign w:val="center"/>
                </w:tcPr>
                <w:p w14:paraId="343474BA" w14:textId="77777777" w:rsidR="00AB424A" w:rsidRDefault="00BD1229">
                  <w:pPr>
                    <w:spacing w:after="0" w:line="240" w:lineRule="auto"/>
                    <w:contextualSpacing w:val="0"/>
                    <w:jc w:val="center"/>
                    <w:rPr>
                      <w:color w:val="171717" w:themeColor="background2" w:themeShade="1A"/>
                      <w:sz w:val="18"/>
                      <w:szCs w:val="18"/>
                    </w:rPr>
                  </w:pPr>
                  <w:r>
                    <w:rPr>
                      <w:color w:val="171717" w:themeColor="background2" w:themeShade="1A"/>
                      <w:sz w:val="18"/>
                      <w:szCs w:val="18"/>
                    </w:rPr>
                    <w:t>11.09</w:t>
                  </w:r>
                </w:p>
              </w:tc>
              <w:tc>
                <w:tcPr>
                  <w:tcW w:w="850" w:type="dxa"/>
                  <w:tcBorders>
                    <w:top w:val="nil"/>
                    <w:left w:val="nil"/>
                    <w:bottom w:val="single" w:sz="4" w:space="0" w:color="auto"/>
                    <w:right w:val="single" w:sz="4" w:space="0" w:color="auto"/>
                  </w:tcBorders>
                  <w:vAlign w:val="center"/>
                </w:tcPr>
                <w:p w14:paraId="5B6EDA56"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11.09</w:t>
                  </w:r>
                </w:p>
              </w:tc>
              <w:tc>
                <w:tcPr>
                  <w:tcW w:w="841" w:type="dxa"/>
                  <w:tcBorders>
                    <w:top w:val="nil"/>
                    <w:left w:val="nil"/>
                    <w:bottom w:val="single" w:sz="4" w:space="0" w:color="auto"/>
                    <w:right w:val="single" w:sz="4" w:space="0" w:color="auto"/>
                  </w:tcBorders>
                  <w:vAlign w:val="center"/>
                </w:tcPr>
                <w:p w14:paraId="46BAFC1E" w14:textId="77777777" w:rsidR="00AB424A" w:rsidRDefault="00BD1229">
                  <w:pPr>
                    <w:spacing w:after="0" w:line="240" w:lineRule="auto"/>
                    <w:contextualSpacing w:val="0"/>
                    <w:jc w:val="center"/>
                    <w:rPr>
                      <w:rFonts w:asciiTheme="majorHAnsi" w:eastAsia="SimSun" w:hAnsiTheme="majorHAnsi" w:cs="Times New Roman"/>
                      <w:color w:val="171717" w:themeColor="background2" w:themeShade="1A"/>
                      <w:sz w:val="18"/>
                      <w:szCs w:val="18"/>
                      <w:lang w:eastAsia="zh-CN"/>
                    </w:rPr>
                  </w:pPr>
                  <w:r>
                    <w:rPr>
                      <w:color w:val="171717" w:themeColor="background2" w:themeShade="1A"/>
                      <w:sz w:val="18"/>
                      <w:szCs w:val="18"/>
                    </w:rPr>
                    <w:t>11.17</w:t>
                  </w:r>
                </w:p>
              </w:tc>
            </w:tr>
          </w:tbl>
          <w:p w14:paraId="1EA3BE57" w14:textId="77777777" w:rsidR="00AB424A" w:rsidRDefault="00AB424A">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lang w:val="en-GB" w:eastAsia="zh-CN"/>
              </w:rPr>
            </w:pPr>
          </w:p>
        </w:tc>
      </w:tr>
      <w:tr w:rsidR="00AB424A" w14:paraId="576584A6" w14:textId="77777777" w:rsidTr="00AB424A">
        <w:tc>
          <w:tcPr>
            <w:cnfStyle w:val="001000000000" w:firstRow="0" w:lastRow="0" w:firstColumn="1" w:lastColumn="0" w:oddVBand="0" w:evenVBand="0" w:oddHBand="0" w:evenHBand="0" w:firstRowFirstColumn="0" w:firstRowLastColumn="0" w:lastRowFirstColumn="0" w:lastRowLastColumn="0"/>
            <w:tcW w:w="1176" w:type="pct"/>
          </w:tcPr>
          <w:p w14:paraId="7B95540B"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t>Measurement methods and procedures</w:t>
            </w:r>
          </w:p>
        </w:tc>
        <w:tc>
          <w:tcPr>
            <w:tcW w:w="3824" w:type="pct"/>
          </w:tcPr>
          <w:p w14:paraId="2AC6312B" w14:textId="543CDD99"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en-GB"/>
              </w:rPr>
            </w:pPr>
            <w:r>
              <w:rPr>
                <w:rFonts w:asciiTheme="majorHAnsi" w:hAnsiTheme="majorHAnsi"/>
                <w:color w:val="171717" w:themeColor="background2" w:themeShade="1A"/>
                <w:sz w:val="20"/>
                <w:szCs w:val="20"/>
                <w:lang w:val="en-GB" w:eastAsia="en-GB"/>
              </w:rPr>
              <w:t xml:space="preserve">Outlet temperature minus inlet temperature at the downstream of </w:t>
            </w:r>
            <w:r>
              <w:rPr>
                <w:rFonts w:asciiTheme="majorHAnsi" w:hAnsiTheme="majorHAnsi"/>
                <w:color w:val="171717" w:themeColor="background2" w:themeShade="1A"/>
                <w:sz w:val="20"/>
                <w:szCs w:val="20"/>
                <w:lang w:val="en-GB" w:eastAsia="zh-CN"/>
              </w:rPr>
              <w:t>each</w:t>
            </w:r>
            <w:r>
              <w:rPr>
                <w:rFonts w:asciiTheme="majorHAnsi" w:hAnsiTheme="majorHAnsi"/>
                <w:color w:val="171717" w:themeColor="background2" w:themeShade="1A"/>
                <w:sz w:val="20"/>
                <w:szCs w:val="20"/>
                <w:lang w:val="en-GB" w:eastAsia="en-GB"/>
              </w:rPr>
              <w:t xml:space="preserve"> heat exchanger </w:t>
            </w:r>
            <w:r>
              <w:rPr>
                <w:rFonts w:asciiTheme="majorHAnsi" w:hAnsiTheme="majorHAnsi"/>
                <w:i/>
                <w:iCs/>
                <w:color w:val="171717" w:themeColor="background2" w:themeShade="1A"/>
                <w:sz w:val="20"/>
                <w:szCs w:val="20"/>
                <w:lang w:val="en-GB" w:eastAsia="en-GB"/>
              </w:rPr>
              <w:t>j</w:t>
            </w:r>
            <w:r>
              <w:rPr>
                <w:rFonts w:asciiTheme="majorHAnsi" w:hAnsiTheme="majorHAnsi"/>
                <w:color w:val="171717" w:themeColor="background2" w:themeShade="1A"/>
                <w:sz w:val="20"/>
                <w:szCs w:val="20"/>
                <w:lang w:val="en-GB" w:eastAsia="en-GB"/>
              </w:rPr>
              <w:t xml:space="preserve">. </w:t>
            </w:r>
            <w:r>
              <w:rPr>
                <w:rFonts w:asciiTheme="majorHAnsi" w:hAnsiTheme="majorHAnsi" w:hint="eastAsia"/>
                <w:color w:val="171717" w:themeColor="background2" w:themeShade="1A"/>
                <w:sz w:val="20"/>
                <w:szCs w:val="20"/>
                <w:lang w:val="en-GB" w:eastAsia="zh-CN"/>
              </w:rPr>
              <w:t>T</w:t>
            </w:r>
            <w:r>
              <w:rPr>
                <w:rFonts w:asciiTheme="majorHAnsi" w:hAnsiTheme="majorHAnsi"/>
                <w:color w:val="171717" w:themeColor="background2" w:themeShade="1A"/>
                <w:sz w:val="20"/>
                <w:szCs w:val="20"/>
                <w:lang w:val="en-GB" w:eastAsia="en-GB"/>
              </w:rPr>
              <w:t>he outlet temperature is monitored by the 11 ultrasonic calorimeters installed at the “UC outlet” in figure</w:t>
            </w:r>
            <w:r>
              <w:rPr>
                <w:rFonts w:asciiTheme="majorHAnsi" w:hAnsiTheme="majorHAnsi" w:hint="eastAsia"/>
                <w:color w:val="171717" w:themeColor="background2" w:themeShade="1A"/>
                <w:sz w:val="20"/>
                <w:szCs w:val="20"/>
                <w:lang w:val="en-GB" w:eastAsia="zh-CN"/>
              </w:rPr>
              <w:t xml:space="preserve"> 3 in section C</w:t>
            </w:r>
            <w:r>
              <w:rPr>
                <w:rFonts w:asciiTheme="majorHAnsi" w:hAnsiTheme="majorHAnsi"/>
                <w:color w:val="171717" w:themeColor="background2" w:themeShade="1A"/>
                <w:sz w:val="20"/>
                <w:szCs w:val="20"/>
                <w:lang w:val="en-GB" w:eastAsia="en-GB"/>
              </w:rPr>
              <w:t>. The inlet temperature is monitored by the 11 ultrasonic calorimeters installed at the “UC inlet” in figure</w:t>
            </w:r>
            <w:r>
              <w:rPr>
                <w:rFonts w:asciiTheme="majorHAnsi" w:hAnsiTheme="majorHAnsi" w:hint="eastAsia"/>
                <w:color w:val="171717" w:themeColor="background2" w:themeShade="1A"/>
                <w:sz w:val="20"/>
                <w:szCs w:val="20"/>
                <w:lang w:val="en-GB" w:eastAsia="zh-CN"/>
              </w:rPr>
              <w:t xml:space="preserve"> 3 in section C</w:t>
            </w:r>
            <w:r>
              <w:rPr>
                <w:rFonts w:asciiTheme="majorHAnsi" w:hAnsiTheme="majorHAnsi"/>
                <w:color w:val="171717" w:themeColor="background2" w:themeShade="1A"/>
                <w:sz w:val="20"/>
                <w:szCs w:val="20"/>
                <w:lang w:val="en-GB" w:eastAsia="en-GB"/>
              </w:rPr>
              <w:t>.</w:t>
            </w:r>
          </w:p>
          <w:p w14:paraId="10590C2D"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Inlet and outlet temperatures at the downstream of each heat exchanger are monitored by the ultrasonic calorimeters. There are 11 production wells and 11 re-injection wells. One production well and one re-injection well form one set of heat exchange system. There are totally 11 sets of heat exchange system. 22 ultrasonic calorimeters are needed to monitor the inlet and outlet temperatures of all the heat exchange system. Refer to Figure 3 of the MR for more details on installation and configuration of the ultrasonic calorimeters. </w:t>
            </w:r>
          </w:p>
          <w:p w14:paraId="4334CDC0"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eastAsia="zh-CN"/>
              </w:rPr>
              <w:t>Serial No. of the ultrasonic calorimeters are Lu00000858, Lu00000859, Lu00000860, Lu00000861, Lu00000862, Lu00000863, Lu00000864, Lu00000865, Lu00000866, Lu00000867, Lu00000868, Lu00000869, Lu00000870, Lu00000871, Lu00000872, Lu00000873, Lu00000874, Lu00000875, Lu00000876, Lu00000877, Lu00000878 and Lu00000879 separately.</w:t>
            </w:r>
          </w:p>
          <w:p w14:paraId="5BC6097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The ultrasonic calorimeters can monitor the inlet and outlet temperature of each heat exchange system continuously and record the temperature data per hour. All the hourly temperature data were exported by the GS monitoring team to form the monthly record at the beginning of the next month. The average daily inlet and outlet temperature were calculated based on the 24-hourly temperature data separately. The average monthly inlet and outlet temperature were calculated based on all the daily inlet and outlet temperature of this month. Finally, the operation record of the geothermal heating system during the related heating season were summarized by all the monthly record.</w:t>
            </w:r>
          </w:p>
        </w:tc>
      </w:tr>
      <w:tr w:rsidR="00AB424A" w14:paraId="0C693297"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176" w:type="pct"/>
          </w:tcPr>
          <w:p w14:paraId="6C9EC884"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lastRenderedPageBreak/>
              <w:t>Monitoring frequency</w:t>
            </w:r>
          </w:p>
        </w:tc>
        <w:tc>
          <w:tcPr>
            <w:tcW w:w="3824" w:type="pct"/>
          </w:tcPr>
          <w:p w14:paraId="227F6598"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en-GB"/>
              </w:rPr>
            </w:pPr>
            <w:r>
              <w:rPr>
                <w:rFonts w:asciiTheme="majorHAnsi" w:hAnsiTheme="majorHAnsi"/>
                <w:color w:val="171717" w:themeColor="background2" w:themeShade="1A"/>
                <w:sz w:val="20"/>
                <w:szCs w:val="20"/>
                <w:lang w:val="en-GB" w:eastAsia="en-GB"/>
              </w:rPr>
              <w:t>Measured Hourly/R</w:t>
            </w:r>
            <w:r>
              <w:rPr>
                <w:rFonts w:asciiTheme="majorHAnsi" w:hAnsiTheme="majorHAnsi"/>
                <w:color w:val="171717" w:themeColor="background2" w:themeShade="1A"/>
                <w:sz w:val="20"/>
                <w:szCs w:val="20"/>
                <w:lang w:val="en-GB" w:eastAsia="zh-CN"/>
              </w:rPr>
              <w:t>ecording</w:t>
            </w:r>
            <w:r>
              <w:rPr>
                <w:rFonts w:asciiTheme="majorHAnsi" w:hAnsiTheme="majorHAnsi"/>
                <w:color w:val="171717" w:themeColor="background2" w:themeShade="1A"/>
                <w:sz w:val="20"/>
                <w:szCs w:val="20"/>
                <w:lang w:val="en-GB" w:eastAsia="en-GB"/>
              </w:rPr>
              <w:t xml:space="preserve"> M</w:t>
            </w:r>
            <w:r>
              <w:rPr>
                <w:rFonts w:asciiTheme="majorHAnsi" w:hAnsiTheme="majorHAnsi"/>
                <w:color w:val="171717" w:themeColor="background2" w:themeShade="1A"/>
                <w:sz w:val="20"/>
                <w:szCs w:val="20"/>
                <w:lang w:val="en-GB" w:eastAsia="zh-CN"/>
              </w:rPr>
              <w:t>onthly</w:t>
            </w:r>
          </w:p>
        </w:tc>
      </w:tr>
      <w:tr w:rsidR="00AB424A" w14:paraId="00DA197E"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6" w:type="pct"/>
          </w:tcPr>
          <w:p w14:paraId="3AC69170"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t>QA/QC procedures</w:t>
            </w:r>
          </w:p>
        </w:tc>
        <w:tc>
          <w:tcPr>
            <w:tcW w:w="3824" w:type="pct"/>
          </w:tcPr>
          <w:p w14:paraId="6EC6539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eastAsia="SimSun" w:hAnsiTheme="majorHAnsi"/>
                <w:sz w:val="20"/>
                <w:szCs w:val="20"/>
                <w:lang w:eastAsia="zh-CN"/>
              </w:rPr>
            </w:pPr>
            <w:r>
              <w:rPr>
                <w:rFonts w:asciiTheme="majorHAnsi" w:hAnsiTheme="majorHAnsi"/>
                <w:color w:val="171717" w:themeColor="background2" w:themeShade="1A"/>
                <w:sz w:val="20"/>
                <w:szCs w:val="20"/>
                <w:lang w:val="en-GB" w:eastAsia="en-GB"/>
              </w:rPr>
              <w:t xml:space="preserve">Ultrasonic calorimeters </w:t>
            </w:r>
            <w:r>
              <w:rPr>
                <w:rFonts w:asciiTheme="majorHAnsi" w:hAnsiTheme="majorHAnsi"/>
                <w:color w:val="171717" w:themeColor="background2" w:themeShade="1A"/>
                <w:sz w:val="20"/>
                <w:szCs w:val="20"/>
                <w:lang w:val="en-GB" w:eastAsia="zh-CN"/>
              </w:rPr>
              <w:t>have</w:t>
            </w:r>
            <w:r>
              <w:rPr>
                <w:rFonts w:asciiTheme="majorHAnsi" w:hAnsiTheme="majorHAnsi"/>
                <w:color w:val="171717" w:themeColor="background2" w:themeShade="1A"/>
                <w:sz w:val="20"/>
                <w:szCs w:val="20"/>
                <w:lang w:val="en-GB" w:eastAsia="en-GB"/>
              </w:rPr>
              <w:t xml:space="preserve"> </w:t>
            </w:r>
            <w:r>
              <w:rPr>
                <w:rFonts w:asciiTheme="majorHAnsi" w:hAnsiTheme="majorHAnsi"/>
                <w:color w:val="171717" w:themeColor="background2" w:themeShade="1A"/>
                <w:sz w:val="20"/>
                <w:szCs w:val="20"/>
                <w:lang w:val="en-GB" w:eastAsia="zh-CN"/>
              </w:rPr>
              <w:t>been</w:t>
            </w:r>
            <w:r>
              <w:rPr>
                <w:rFonts w:asciiTheme="majorHAnsi" w:hAnsiTheme="majorHAnsi"/>
                <w:color w:val="171717" w:themeColor="background2" w:themeShade="1A"/>
                <w:sz w:val="20"/>
                <w:szCs w:val="20"/>
                <w:lang w:val="en-GB" w:eastAsia="en-GB"/>
              </w:rPr>
              <w:t xml:space="preserve"> checked regularly for potentially performance-reducing anomalies by the GS monitoring team. The temperature measurement range of the ultrasonic calorimeters are 4 </w:t>
            </w:r>
            <w:r>
              <w:rPr>
                <w:rFonts w:asciiTheme="majorHAnsi" w:hAnsiTheme="majorHAnsi"/>
                <w:color w:val="171717" w:themeColor="background2" w:themeShade="1A"/>
                <w:sz w:val="20"/>
                <w:szCs w:val="20"/>
                <w:lang w:eastAsia="zh-CN"/>
              </w:rPr>
              <w:t>°C to 95 °C with an accuracy of 0.01 °C.</w:t>
            </w:r>
          </w:p>
          <w:p w14:paraId="4980F8BB"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The ultrasonic calorimeters are calibrated based on J</w:t>
            </w:r>
            <w:r>
              <w:rPr>
                <w:rFonts w:asciiTheme="majorHAnsi" w:eastAsia="SimSun" w:hAnsiTheme="majorHAnsi"/>
                <w:i/>
                <w:iCs/>
                <w:color w:val="171717" w:themeColor="background2" w:themeShade="1A"/>
                <w:sz w:val="20"/>
                <w:szCs w:val="20"/>
                <w:lang w:eastAsia="zh-CN"/>
              </w:rPr>
              <w:t>JG 225-2001 Verification Regulation of Heat Meters</w:t>
            </w:r>
            <w:r>
              <w:rPr>
                <w:rFonts w:asciiTheme="majorHAnsi" w:eastAsia="SimSun" w:hAnsiTheme="majorHAnsi"/>
                <w:color w:val="171717" w:themeColor="background2" w:themeShade="1A"/>
                <w:sz w:val="20"/>
                <w:szCs w:val="20"/>
                <w:lang w:eastAsia="zh-CN"/>
              </w:rPr>
              <w:t>. Calibration of the 22 ultrasonic calorimeters is shown as the following table.</w:t>
            </w:r>
          </w:p>
          <w:tbl>
            <w:tblPr>
              <w:tblStyle w:val="TableGrid"/>
              <w:tblW w:w="0" w:type="auto"/>
              <w:jc w:val="center"/>
              <w:tblLayout w:type="fixed"/>
              <w:tblLook w:val="04A0" w:firstRow="1" w:lastRow="0" w:firstColumn="1" w:lastColumn="0" w:noHBand="0" w:noVBand="1"/>
            </w:tblPr>
            <w:tblGrid>
              <w:gridCol w:w="546"/>
              <w:gridCol w:w="1221"/>
              <w:gridCol w:w="2683"/>
              <w:gridCol w:w="1353"/>
              <w:gridCol w:w="1330"/>
            </w:tblGrid>
            <w:tr w:rsidR="00AB424A" w14:paraId="62DFB2E1" w14:textId="77777777">
              <w:trPr>
                <w:jc w:val="center"/>
              </w:trPr>
              <w:tc>
                <w:tcPr>
                  <w:tcW w:w="546" w:type="dxa"/>
                  <w:vAlign w:val="center"/>
                </w:tcPr>
                <w:p w14:paraId="73D2FEF7" w14:textId="77777777" w:rsidR="00AB424A" w:rsidRDefault="00BD1229" w:rsidP="00C32973">
                  <w:pPr>
                    <w:framePr w:hSpace="180" w:wrap="around" w:vAnchor="text" w:hAnchor="margin" w:y="219"/>
                    <w:spacing w:after="0" w:line="240"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b/>
                      <w:bCs/>
                      <w:color w:val="171717" w:themeColor="background2" w:themeShade="1A"/>
                      <w:sz w:val="18"/>
                      <w:szCs w:val="18"/>
                      <w:lang w:eastAsia="zh-CN"/>
                    </w:rPr>
                    <w:t>NO.</w:t>
                  </w:r>
                </w:p>
              </w:tc>
              <w:tc>
                <w:tcPr>
                  <w:tcW w:w="1221" w:type="dxa"/>
                  <w:vAlign w:val="center"/>
                </w:tcPr>
                <w:p w14:paraId="008C2C31" w14:textId="77777777" w:rsidR="00AB424A" w:rsidRDefault="00BD1229" w:rsidP="00C32973">
                  <w:pPr>
                    <w:framePr w:hSpace="180" w:wrap="around" w:vAnchor="text" w:hAnchor="margin" w:y="219"/>
                    <w:spacing w:after="0" w:line="240"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b/>
                      <w:bCs/>
                      <w:color w:val="171717" w:themeColor="background2" w:themeShade="1A"/>
                      <w:sz w:val="18"/>
                      <w:szCs w:val="18"/>
                      <w:lang w:eastAsia="zh-CN"/>
                    </w:rPr>
                    <w:t>Serial No.</w:t>
                  </w:r>
                </w:p>
              </w:tc>
              <w:tc>
                <w:tcPr>
                  <w:tcW w:w="2683" w:type="dxa"/>
                  <w:vAlign w:val="center"/>
                </w:tcPr>
                <w:p w14:paraId="1C87FAFE" w14:textId="77777777" w:rsidR="00AB424A" w:rsidRDefault="00BD1229" w:rsidP="00C32973">
                  <w:pPr>
                    <w:framePr w:hSpace="180" w:wrap="around" w:vAnchor="text" w:hAnchor="margin" w:y="219"/>
                    <w:spacing w:after="0" w:line="240"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b/>
                      <w:bCs/>
                      <w:color w:val="171717" w:themeColor="background2" w:themeShade="1A"/>
                      <w:sz w:val="18"/>
                      <w:szCs w:val="18"/>
                      <w:lang w:eastAsia="zh-CN"/>
                    </w:rPr>
                    <w:t>Purpose</w:t>
                  </w:r>
                </w:p>
              </w:tc>
              <w:tc>
                <w:tcPr>
                  <w:tcW w:w="1353" w:type="dxa"/>
                  <w:vAlign w:val="center"/>
                </w:tcPr>
                <w:p w14:paraId="27B495AD" w14:textId="77777777" w:rsidR="00AB424A" w:rsidRDefault="00BD1229" w:rsidP="00C32973">
                  <w:pPr>
                    <w:framePr w:hSpace="180" w:wrap="around" w:vAnchor="text" w:hAnchor="margin" w:y="219"/>
                    <w:spacing w:after="0" w:line="240"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b/>
                      <w:bCs/>
                      <w:color w:val="171717" w:themeColor="background2" w:themeShade="1A"/>
                      <w:sz w:val="18"/>
                      <w:szCs w:val="18"/>
                      <w:lang w:eastAsia="zh-CN"/>
                    </w:rPr>
                    <w:t>Calibration Date</w:t>
                  </w:r>
                </w:p>
              </w:tc>
              <w:tc>
                <w:tcPr>
                  <w:tcW w:w="1330" w:type="dxa"/>
                  <w:vAlign w:val="center"/>
                </w:tcPr>
                <w:p w14:paraId="55DEE40D" w14:textId="77777777" w:rsidR="00AB424A" w:rsidRDefault="00BD1229" w:rsidP="00C32973">
                  <w:pPr>
                    <w:framePr w:hSpace="180" w:wrap="around" w:vAnchor="text" w:hAnchor="margin" w:y="219"/>
                    <w:spacing w:after="0" w:line="240"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b/>
                      <w:bCs/>
                      <w:color w:val="171717" w:themeColor="background2" w:themeShade="1A"/>
                      <w:sz w:val="18"/>
                      <w:szCs w:val="18"/>
                      <w:lang w:eastAsia="zh-CN"/>
                    </w:rPr>
                    <w:t>Term of Validity</w:t>
                  </w:r>
                </w:p>
              </w:tc>
            </w:tr>
            <w:tr w:rsidR="00AB424A" w14:paraId="7699EE66" w14:textId="77777777">
              <w:trPr>
                <w:jc w:val="center"/>
              </w:trPr>
              <w:tc>
                <w:tcPr>
                  <w:tcW w:w="546" w:type="dxa"/>
                  <w:vAlign w:val="center"/>
                </w:tcPr>
                <w:p w14:paraId="3ADE5654"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w:t>
                  </w:r>
                </w:p>
              </w:tc>
              <w:tc>
                <w:tcPr>
                  <w:tcW w:w="1221" w:type="dxa"/>
                  <w:vAlign w:val="center"/>
                </w:tcPr>
                <w:p w14:paraId="7EA2A044"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Lu00000858</w:t>
                  </w:r>
                </w:p>
              </w:tc>
              <w:tc>
                <w:tcPr>
                  <w:tcW w:w="2683" w:type="dxa"/>
                  <w:vAlign w:val="center"/>
                </w:tcPr>
                <w:p w14:paraId="3FEB430B"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1# heat exchange system</w:t>
                  </w:r>
                </w:p>
              </w:tc>
              <w:tc>
                <w:tcPr>
                  <w:tcW w:w="1353" w:type="dxa"/>
                  <w:vAlign w:val="center"/>
                </w:tcPr>
                <w:p w14:paraId="3F77DE07"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748D94FF"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15</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01F0B808" w14:textId="77777777">
              <w:trPr>
                <w:jc w:val="center"/>
              </w:trPr>
              <w:tc>
                <w:tcPr>
                  <w:tcW w:w="546" w:type="dxa"/>
                  <w:vAlign w:val="center"/>
                </w:tcPr>
                <w:p w14:paraId="0A5BB153"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w:t>
                  </w:r>
                </w:p>
              </w:tc>
              <w:tc>
                <w:tcPr>
                  <w:tcW w:w="1221" w:type="dxa"/>
                  <w:vAlign w:val="center"/>
                </w:tcPr>
                <w:p w14:paraId="7AAE70C6"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Lu00000859</w:t>
                  </w:r>
                </w:p>
              </w:tc>
              <w:tc>
                <w:tcPr>
                  <w:tcW w:w="2683" w:type="dxa"/>
                </w:tcPr>
                <w:p w14:paraId="112961E8"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2# heat exchange system</w:t>
                  </w:r>
                </w:p>
              </w:tc>
              <w:tc>
                <w:tcPr>
                  <w:tcW w:w="1353" w:type="dxa"/>
                  <w:vAlign w:val="center"/>
                </w:tcPr>
                <w:p w14:paraId="7B9DAC10"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ADED726"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15</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6AC1C54E" w14:textId="77777777">
              <w:trPr>
                <w:jc w:val="center"/>
              </w:trPr>
              <w:tc>
                <w:tcPr>
                  <w:tcW w:w="546" w:type="dxa"/>
                  <w:vAlign w:val="center"/>
                </w:tcPr>
                <w:p w14:paraId="0AD0BBB0"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3</w:t>
                  </w:r>
                </w:p>
              </w:tc>
              <w:tc>
                <w:tcPr>
                  <w:tcW w:w="1221" w:type="dxa"/>
                  <w:vAlign w:val="center"/>
                </w:tcPr>
                <w:p w14:paraId="04BD0BEF"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Lu00000860</w:t>
                  </w:r>
                </w:p>
              </w:tc>
              <w:tc>
                <w:tcPr>
                  <w:tcW w:w="2683" w:type="dxa"/>
                </w:tcPr>
                <w:p w14:paraId="637F94BF"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3# heat exchange system</w:t>
                  </w:r>
                </w:p>
              </w:tc>
              <w:tc>
                <w:tcPr>
                  <w:tcW w:w="1353" w:type="dxa"/>
                  <w:vAlign w:val="center"/>
                </w:tcPr>
                <w:p w14:paraId="307A5887"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0A310A0"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15</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52A029FD" w14:textId="77777777">
              <w:trPr>
                <w:jc w:val="center"/>
              </w:trPr>
              <w:tc>
                <w:tcPr>
                  <w:tcW w:w="546" w:type="dxa"/>
                  <w:vAlign w:val="center"/>
                </w:tcPr>
                <w:p w14:paraId="26BB32DB"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4</w:t>
                  </w:r>
                </w:p>
              </w:tc>
              <w:tc>
                <w:tcPr>
                  <w:tcW w:w="1221" w:type="dxa"/>
                  <w:vAlign w:val="center"/>
                </w:tcPr>
                <w:p w14:paraId="769AB626"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Lu00000861</w:t>
                  </w:r>
                </w:p>
              </w:tc>
              <w:tc>
                <w:tcPr>
                  <w:tcW w:w="2683" w:type="dxa"/>
                </w:tcPr>
                <w:p w14:paraId="284AD1A8"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4# heat exchange system</w:t>
                  </w:r>
                </w:p>
              </w:tc>
              <w:tc>
                <w:tcPr>
                  <w:tcW w:w="1353" w:type="dxa"/>
                  <w:vAlign w:val="center"/>
                </w:tcPr>
                <w:p w14:paraId="5959EBA0"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9B151E8"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56FD8E0F" w14:textId="77777777">
              <w:trPr>
                <w:jc w:val="center"/>
              </w:trPr>
              <w:tc>
                <w:tcPr>
                  <w:tcW w:w="546" w:type="dxa"/>
                  <w:vAlign w:val="center"/>
                </w:tcPr>
                <w:p w14:paraId="6577C0A6"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5</w:t>
                  </w:r>
                </w:p>
              </w:tc>
              <w:tc>
                <w:tcPr>
                  <w:tcW w:w="1221" w:type="dxa"/>
                  <w:vAlign w:val="center"/>
                </w:tcPr>
                <w:p w14:paraId="3E26962B"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Lu00000862</w:t>
                  </w:r>
                </w:p>
              </w:tc>
              <w:tc>
                <w:tcPr>
                  <w:tcW w:w="2683" w:type="dxa"/>
                </w:tcPr>
                <w:p w14:paraId="695BBEBE"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5# heat exchange system</w:t>
                  </w:r>
                </w:p>
              </w:tc>
              <w:tc>
                <w:tcPr>
                  <w:tcW w:w="1353" w:type="dxa"/>
                  <w:vAlign w:val="center"/>
                </w:tcPr>
                <w:p w14:paraId="7FB17807"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5656B228"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148222A0" w14:textId="77777777">
              <w:trPr>
                <w:jc w:val="center"/>
              </w:trPr>
              <w:tc>
                <w:tcPr>
                  <w:tcW w:w="546" w:type="dxa"/>
                  <w:vAlign w:val="center"/>
                </w:tcPr>
                <w:p w14:paraId="583FB402"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6</w:t>
                  </w:r>
                </w:p>
              </w:tc>
              <w:tc>
                <w:tcPr>
                  <w:tcW w:w="1221" w:type="dxa"/>
                  <w:vAlign w:val="center"/>
                </w:tcPr>
                <w:p w14:paraId="1EE99369"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Lu00000863</w:t>
                  </w:r>
                </w:p>
              </w:tc>
              <w:tc>
                <w:tcPr>
                  <w:tcW w:w="2683" w:type="dxa"/>
                </w:tcPr>
                <w:p w14:paraId="01C8DF17"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6# heat exchange system</w:t>
                  </w:r>
                </w:p>
              </w:tc>
              <w:tc>
                <w:tcPr>
                  <w:tcW w:w="1353" w:type="dxa"/>
                  <w:vAlign w:val="center"/>
                </w:tcPr>
                <w:p w14:paraId="122334D3"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BAE305C"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3FE0A358" w14:textId="77777777">
              <w:trPr>
                <w:jc w:val="center"/>
              </w:trPr>
              <w:tc>
                <w:tcPr>
                  <w:tcW w:w="546" w:type="dxa"/>
                  <w:vAlign w:val="center"/>
                </w:tcPr>
                <w:p w14:paraId="5F770880"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7</w:t>
                  </w:r>
                </w:p>
              </w:tc>
              <w:tc>
                <w:tcPr>
                  <w:tcW w:w="1221" w:type="dxa"/>
                  <w:vAlign w:val="center"/>
                </w:tcPr>
                <w:p w14:paraId="748DEF10"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Lu00000864</w:t>
                  </w:r>
                </w:p>
              </w:tc>
              <w:tc>
                <w:tcPr>
                  <w:tcW w:w="2683" w:type="dxa"/>
                </w:tcPr>
                <w:p w14:paraId="04192D7B"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7# heat exchange system</w:t>
                  </w:r>
                </w:p>
              </w:tc>
              <w:tc>
                <w:tcPr>
                  <w:tcW w:w="1353" w:type="dxa"/>
                  <w:vAlign w:val="center"/>
                </w:tcPr>
                <w:p w14:paraId="54F2741D"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745D71B8"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7F461D02" w14:textId="77777777">
              <w:trPr>
                <w:jc w:val="center"/>
              </w:trPr>
              <w:tc>
                <w:tcPr>
                  <w:tcW w:w="546" w:type="dxa"/>
                  <w:vAlign w:val="center"/>
                </w:tcPr>
                <w:p w14:paraId="27E7386B"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8</w:t>
                  </w:r>
                </w:p>
              </w:tc>
              <w:tc>
                <w:tcPr>
                  <w:tcW w:w="1221" w:type="dxa"/>
                  <w:vAlign w:val="center"/>
                </w:tcPr>
                <w:p w14:paraId="6C6C255A"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Lu00000865</w:t>
                  </w:r>
                </w:p>
              </w:tc>
              <w:tc>
                <w:tcPr>
                  <w:tcW w:w="2683" w:type="dxa"/>
                </w:tcPr>
                <w:p w14:paraId="0BE1EEA7"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8# heat exchange system</w:t>
                  </w:r>
                </w:p>
              </w:tc>
              <w:tc>
                <w:tcPr>
                  <w:tcW w:w="1353" w:type="dxa"/>
                  <w:vAlign w:val="center"/>
                </w:tcPr>
                <w:p w14:paraId="758D2101"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4238273D"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08469F46" w14:textId="77777777">
              <w:trPr>
                <w:jc w:val="center"/>
              </w:trPr>
              <w:tc>
                <w:tcPr>
                  <w:tcW w:w="546" w:type="dxa"/>
                  <w:vAlign w:val="center"/>
                </w:tcPr>
                <w:p w14:paraId="3FD3CB5D"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9</w:t>
                  </w:r>
                </w:p>
              </w:tc>
              <w:tc>
                <w:tcPr>
                  <w:tcW w:w="1221" w:type="dxa"/>
                  <w:vAlign w:val="center"/>
                </w:tcPr>
                <w:p w14:paraId="3B2D8F85"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Lu00000866</w:t>
                  </w:r>
                </w:p>
              </w:tc>
              <w:tc>
                <w:tcPr>
                  <w:tcW w:w="2683" w:type="dxa"/>
                </w:tcPr>
                <w:p w14:paraId="5DE7A7E6"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9# heat exchange system</w:t>
                  </w:r>
                </w:p>
              </w:tc>
              <w:tc>
                <w:tcPr>
                  <w:tcW w:w="1353" w:type="dxa"/>
                  <w:vAlign w:val="center"/>
                </w:tcPr>
                <w:p w14:paraId="1B210071"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5C1AB961"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70743106" w14:textId="77777777">
              <w:trPr>
                <w:jc w:val="center"/>
              </w:trPr>
              <w:tc>
                <w:tcPr>
                  <w:tcW w:w="546" w:type="dxa"/>
                  <w:vAlign w:val="center"/>
                </w:tcPr>
                <w:p w14:paraId="1858FC86"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10</w:t>
                  </w:r>
                </w:p>
              </w:tc>
              <w:tc>
                <w:tcPr>
                  <w:tcW w:w="1221" w:type="dxa"/>
                  <w:vAlign w:val="center"/>
                </w:tcPr>
                <w:p w14:paraId="28DC6E15"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Lu00000867</w:t>
                  </w:r>
                </w:p>
              </w:tc>
              <w:tc>
                <w:tcPr>
                  <w:tcW w:w="2683" w:type="dxa"/>
                </w:tcPr>
                <w:p w14:paraId="2B77E775"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10# heat exchange system</w:t>
                  </w:r>
                </w:p>
              </w:tc>
              <w:tc>
                <w:tcPr>
                  <w:tcW w:w="1353" w:type="dxa"/>
                  <w:vAlign w:val="center"/>
                </w:tcPr>
                <w:p w14:paraId="31F74673"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19</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76568689"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1D112DA6" w14:textId="77777777">
              <w:trPr>
                <w:jc w:val="center"/>
              </w:trPr>
              <w:tc>
                <w:tcPr>
                  <w:tcW w:w="546" w:type="dxa"/>
                  <w:vAlign w:val="center"/>
                </w:tcPr>
                <w:p w14:paraId="3489ABBE"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11</w:t>
                  </w:r>
                </w:p>
              </w:tc>
              <w:tc>
                <w:tcPr>
                  <w:tcW w:w="1221" w:type="dxa"/>
                  <w:vAlign w:val="center"/>
                </w:tcPr>
                <w:p w14:paraId="208E558B"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Lu00000868</w:t>
                  </w:r>
                </w:p>
              </w:tc>
              <w:tc>
                <w:tcPr>
                  <w:tcW w:w="2683" w:type="dxa"/>
                </w:tcPr>
                <w:p w14:paraId="0F746DD8"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supply water temperature of 11# heat exchange system</w:t>
                  </w:r>
                </w:p>
              </w:tc>
              <w:tc>
                <w:tcPr>
                  <w:tcW w:w="1353" w:type="dxa"/>
                  <w:vAlign w:val="center"/>
                </w:tcPr>
                <w:p w14:paraId="00A6C1BA"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19</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1862B046"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4C829F66" w14:textId="77777777">
              <w:trPr>
                <w:jc w:val="center"/>
              </w:trPr>
              <w:tc>
                <w:tcPr>
                  <w:tcW w:w="546" w:type="dxa"/>
                  <w:vAlign w:val="center"/>
                </w:tcPr>
                <w:p w14:paraId="3710EB78"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12</w:t>
                  </w:r>
                </w:p>
              </w:tc>
              <w:tc>
                <w:tcPr>
                  <w:tcW w:w="1221" w:type="dxa"/>
                  <w:vAlign w:val="center"/>
                </w:tcPr>
                <w:p w14:paraId="1F263898"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Lu00000869</w:t>
                  </w:r>
                </w:p>
              </w:tc>
              <w:tc>
                <w:tcPr>
                  <w:tcW w:w="2683" w:type="dxa"/>
                  <w:vAlign w:val="center"/>
                </w:tcPr>
                <w:p w14:paraId="1855E0DC"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1# heat exchange system</w:t>
                  </w:r>
                </w:p>
              </w:tc>
              <w:tc>
                <w:tcPr>
                  <w:tcW w:w="1353" w:type="dxa"/>
                  <w:vAlign w:val="center"/>
                </w:tcPr>
                <w:p w14:paraId="31A00FE5"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19</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48E91F7"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338EBB50" w14:textId="77777777">
              <w:trPr>
                <w:jc w:val="center"/>
              </w:trPr>
              <w:tc>
                <w:tcPr>
                  <w:tcW w:w="546" w:type="dxa"/>
                  <w:vAlign w:val="center"/>
                </w:tcPr>
                <w:p w14:paraId="4A29F0C2"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13</w:t>
                  </w:r>
                </w:p>
              </w:tc>
              <w:tc>
                <w:tcPr>
                  <w:tcW w:w="1221" w:type="dxa"/>
                  <w:vAlign w:val="center"/>
                </w:tcPr>
                <w:p w14:paraId="4606211C"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Lu00000870</w:t>
                  </w:r>
                </w:p>
              </w:tc>
              <w:tc>
                <w:tcPr>
                  <w:tcW w:w="2683" w:type="dxa"/>
                </w:tcPr>
                <w:p w14:paraId="743118D1"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2# heat exchange system</w:t>
                  </w:r>
                </w:p>
              </w:tc>
              <w:tc>
                <w:tcPr>
                  <w:tcW w:w="1353" w:type="dxa"/>
                  <w:vAlign w:val="center"/>
                </w:tcPr>
                <w:p w14:paraId="1A920E7A"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w:t>
                  </w:r>
                  <w:r>
                    <w:rPr>
                      <w:rFonts w:asciiTheme="majorHAnsi" w:eastAsia="SimSun" w:hAnsiTheme="majorHAnsi" w:hint="eastAsia"/>
                      <w:color w:val="171717" w:themeColor="background2" w:themeShade="1A"/>
                      <w:sz w:val="18"/>
                      <w:szCs w:val="18"/>
                      <w:lang w:eastAsia="zh-CN"/>
                    </w:rPr>
                    <w:t>0</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70421E3B"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19</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3103B860" w14:textId="77777777">
              <w:trPr>
                <w:jc w:val="center"/>
              </w:trPr>
              <w:tc>
                <w:tcPr>
                  <w:tcW w:w="546" w:type="dxa"/>
                  <w:vAlign w:val="center"/>
                </w:tcPr>
                <w:p w14:paraId="05B4CBE6"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14</w:t>
                  </w:r>
                </w:p>
              </w:tc>
              <w:tc>
                <w:tcPr>
                  <w:tcW w:w="1221" w:type="dxa"/>
                  <w:vAlign w:val="center"/>
                </w:tcPr>
                <w:p w14:paraId="03FEF63F"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Lu00000871</w:t>
                  </w:r>
                </w:p>
              </w:tc>
              <w:tc>
                <w:tcPr>
                  <w:tcW w:w="2683" w:type="dxa"/>
                </w:tcPr>
                <w:p w14:paraId="6739917F"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3# heat exchange system</w:t>
                  </w:r>
                </w:p>
              </w:tc>
              <w:tc>
                <w:tcPr>
                  <w:tcW w:w="1353" w:type="dxa"/>
                  <w:vAlign w:val="center"/>
                </w:tcPr>
                <w:p w14:paraId="268FA156"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w:t>
                  </w:r>
                  <w:r>
                    <w:rPr>
                      <w:rFonts w:asciiTheme="majorHAnsi" w:eastAsia="SimSun" w:hAnsiTheme="majorHAnsi" w:hint="eastAsia"/>
                      <w:color w:val="171717" w:themeColor="background2" w:themeShade="1A"/>
                      <w:sz w:val="18"/>
                      <w:szCs w:val="18"/>
                      <w:lang w:eastAsia="zh-CN"/>
                    </w:rPr>
                    <w:t>0</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F2D1ECE"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19</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35A02AA3" w14:textId="77777777">
              <w:trPr>
                <w:jc w:val="center"/>
              </w:trPr>
              <w:tc>
                <w:tcPr>
                  <w:tcW w:w="546" w:type="dxa"/>
                  <w:vAlign w:val="center"/>
                </w:tcPr>
                <w:p w14:paraId="76C5184F"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15</w:t>
                  </w:r>
                </w:p>
              </w:tc>
              <w:tc>
                <w:tcPr>
                  <w:tcW w:w="1221" w:type="dxa"/>
                  <w:vAlign w:val="center"/>
                </w:tcPr>
                <w:p w14:paraId="02427BF3"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Lu00000872</w:t>
                  </w:r>
                </w:p>
              </w:tc>
              <w:tc>
                <w:tcPr>
                  <w:tcW w:w="2683" w:type="dxa"/>
                </w:tcPr>
                <w:p w14:paraId="4B99C675"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4# heat exchange system</w:t>
                  </w:r>
                </w:p>
              </w:tc>
              <w:tc>
                <w:tcPr>
                  <w:tcW w:w="1353" w:type="dxa"/>
                  <w:vAlign w:val="center"/>
                </w:tcPr>
                <w:p w14:paraId="655F64A6"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w:t>
                  </w:r>
                  <w:r>
                    <w:rPr>
                      <w:rFonts w:asciiTheme="majorHAnsi" w:eastAsia="SimSun" w:hAnsiTheme="majorHAnsi" w:hint="eastAsia"/>
                      <w:color w:val="171717" w:themeColor="background2" w:themeShade="1A"/>
                      <w:sz w:val="18"/>
                      <w:szCs w:val="18"/>
                      <w:lang w:eastAsia="zh-CN"/>
                    </w:rPr>
                    <w:t>0</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17A52599"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19</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7F822E85" w14:textId="77777777">
              <w:trPr>
                <w:jc w:val="center"/>
              </w:trPr>
              <w:tc>
                <w:tcPr>
                  <w:tcW w:w="546" w:type="dxa"/>
                  <w:vAlign w:val="center"/>
                </w:tcPr>
                <w:p w14:paraId="5C9070B3"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lastRenderedPageBreak/>
                    <w:t>16</w:t>
                  </w:r>
                </w:p>
              </w:tc>
              <w:tc>
                <w:tcPr>
                  <w:tcW w:w="1221" w:type="dxa"/>
                  <w:vAlign w:val="center"/>
                </w:tcPr>
                <w:p w14:paraId="2C4079CA"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Lu00000873</w:t>
                  </w:r>
                </w:p>
              </w:tc>
              <w:tc>
                <w:tcPr>
                  <w:tcW w:w="2683" w:type="dxa"/>
                </w:tcPr>
                <w:p w14:paraId="408D1067"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5# heat exchange system</w:t>
                  </w:r>
                </w:p>
              </w:tc>
              <w:tc>
                <w:tcPr>
                  <w:tcW w:w="1353" w:type="dxa"/>
                  <w:vAlign w:val="center"/>
                </w:tcPr>
                <w:p w14:paraId="7EBB06F9"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w:t>
                  </w:r>
                  <w:r>
                    <w:rPr>
                      <w:rFonts w:asciiTheme="majorHAnsi" w:eastAsia="SimSun" w:hAnsiTheme="majorHAnsi" w:hint="eastAsia"/>
                      <w:color w:val="171717" w:themeColor="background2" w:themeShade="1A"/>
                      <w:sz w:val="18"/>
                      <w:szCs w:val="18"/>
                      <w:lang w:eastAsia="zh-CN"/>
                    </w:rPr>
                    <w:t>1</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8076A34"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w:t>
                  </w:r>
                  <w:r>
                    <w:rPr>
                      <w:rFonts w:asciiTheme="majorHAnsi" w:eastAsia="SimSun" w:hAnsiTheme="majorHAnsi" w:hint="eastAsia"/>
                      <w:color w:val="171717" w:themeColor="background2" w:themeShade="1A"/>
                      <w:sz w:val="18"/>
                      <w:szCs w:val="18"/>
                      <w:lang w:eastAsia="zh-CN"/>
                    </w:rPr>
                    <w:t>0</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0FD77F50" w14:textId="77777777">
              <w:trPr>
                <w:jc w:val="center"/>
              </w:trPr>
              <w:tc>
                <w:tcPr>
                  <w:tcW w:w="546" w:type="dxa"/>
                  <w:vAlign w:val="center"/>
                </w:tcPr>
                <w:p w14:paraId="403F9828"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17</w:t>
                  </w:r>
                </w:p>
              </w:tc>
              <w:tc>
                <w:tcPr>
                  <w:tcW w:w="1221" w:type="dxa"/>
                  <w:vAlign w:val="center"/>
                </w:tcPr>
                <w:p w14:paraId="62BD097A"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Lu00000874</w:t>
                  </w:r>
                </w:p>
              </w:tc>
              <w:tc>
                <w:tcPr>
                  <w:tcW w:w="2683" w:type="dxa"/>
                </w:tcPr>
                <w:p w14:paraId="09216A16"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6# heat exchange system</w:t>
                  </w:r>
                </w:p>
              </w:tc>
              <w:tc>
                <w:tcPr>
                  <w:tcW w:w="1353" w:type="dxa"/>
                  <w:vAlign w:val="center"/>
                </w:tcPr>
                <w:p w14:paraId="61EF7C85"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w:t>
                  </w:r>
                  <w:r>
                    <w:rPr>
                      <w:rFonts w:asciiTheme="majorHAnsi" w:eastAsia="SimSun" w:hAnsiTheme="majorHAnsi" w:hint="eastAsia"/>
                      <w:color w:val="171717" w:themeColor="background2" w:themeShade="1A"/>
                      <w:sz w:val="18"/>
                      <w:szCs w:val="18"/>
                      <w:lang w:eastAsia="zh-CN"/>
                    </w:rPr>
                    <w:t>1</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3B88F2CD"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w:t>
                  </w:r>
                  <w:r>
                    <w:rPr>
                      <w:rFonts w:asciiTheme="majorHAnsi" w:eastAsia="SimSun" w:hAnsiTheme="majorHAnsi" w:hint="eastAsia"/>
                      <w:color w:val="171717" w:themeColor="background2" w:themeShade="1A"/>
                      <w:sz w:val="18"/>
                      <w:szCs w:val="18"/>
                      <w:lang w:eastAsia="zh-CN"/>
                    </w:rPr>
                    <w:t>0</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5DAD3262" w14:textId="77777777">
              <w:trPr>
                <w:jc w:val="center"/>
              </w:trPr>
              <w:tc>
                <w:tcPr>
                  <w:tcW w:w="546" w:type="dxa"/>
                  <w:vAlign w:val="center"/>
                </w:tcPr>
                <w:p w14:paraId="593BD58F"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18</w:t>
                  </w:r>
                </w:p>
              </w:tc>
              <w:tc>
                <w:tcPr>
                  <w:tcW w:w="1221" w:type="dxa"/>
                  <w:vAlign w:val="center"/>
                </w:tcPr>
                <w:p w14:paraId="677CC350"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Lu00000875</w:t>
                  </w:r>
                </w:p>
              </w:tc>
              <w:tc>
                <w:tcPr>
                  <w:tcW w:w="2683" w:type="dxa"/>
                </w:tcPr>
                <w:p w14:paraId="385DB146"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7# heat exchange system</w:t>
                  </w:r>
                </w:p>
              </w:tc>
              <w:tc>
                <w:tcPr>
                  <w:tcW w:w="1353" w:type="dxa"/>
                  <w:vAlign w:val="center"/>
                </w:tcPr>
                <w:p w14:paraId="7D66A2C4"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22</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57F3F53"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21</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6C16D82B" w14:textId="77777777">
              <w:trPr>
                <w:jc w:val="center"/>
              </w:trPr>
              <w:tc>
                <w:tcPr>
                  <w:tcW w:w="546" w:type="dxa"/>
                  <w:vAlign w:val="center"/>
                </w:tcPr>
                <w:p w14:paraId="5872D4A2"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19</w:t>
                  </w:r>
                </w:p>
              </w:tc>
              <w:tc>
                <w:tcPr>
                  <w:tcW w:w="1221" w:type="dxa"/>
                  <w:vAlign w:val="center"/>
                </w:tcPr>
                <w:p w14:paraId="48542E6E"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Lu00000876</w:t>
                  </w:r>
                </w:p>
              </w:tc>
              <w:tc>
                <w:tcPr>
                  <w:tcW w:w="2683" w:type="dxa"/>
                </w:tcPr>
                <w:p w14:paraId="60861B29"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8# heat exchange system</w:t>
                  </w:r>
                </w:p>
              </w:tc>
              <w:tc>
                <w:tcPr>
                  <w:tcW w:w="1353" w:type="dxa"/>
                  <w:vAlign w:val="center"/>
                </w:tcPr>
                <w:p w14:paraId="13CCCEA3"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22</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331FF56B"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21</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1E258D3C" w14:textId="77777777">
              <w:trPr>
                <w:jc w:val="center"/>
              </w:trPr>
              <w:tc>
                <w:tcPr>
                  <w:tcW w:w="546" w:type="dxa"/>
                  <w:vAlign w:val="center"/>
                </w:tcPr>
                <w:p w14:paraId="436FE2B5"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20</w:t>
                  </w:r>
                </w:p>
              </w:tc>
              <w:tc>
                <w:tcPr>
                  <w:tcW w:w="1221" w:type="dxa"/>
                  <w:vAlign w:val="center"/>
                </w:tcPr>
                <w:p w14:paraId="3659019C"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Lu00000877</w:t>
                  </w:r>
                </w:p>
              </w:tc>
              <w:tc>
                <w:tcPr>
                  <w:tcW w:w="2683" w:type="dxa"/>
                </w:tcPr>
                <w:p w14:paraId="0F9F9EEF"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9# heat exchange system</w:t>
                  </w:r>
                </w:p>
              </w:tc>
              <w:tc>
                <w:tcPr>
                  <w:tcW w:w="1353" w:type="dxa"/>
                  <w:vAlign w:val="center"/>
                </w:tcPr>
                <w:p w14:paraId="79A0E175"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22</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2BF62CE8"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21</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3EE22AB5" w14:textId="77777777">
              <w:trPr>
                <w:jc w:val="center"/>
              </w:trPr>
              <w:tc>
                <w:tcPr>
                  <w:tcW w:w="546" w:type="dxa"/>
                  <w:vAlign w:val="center"/>
                </w:tcPr>
                <w:p w14:paraId="21A7FF2E"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21</w:t>
                  </w:r>
                </w:p>
              </w:tc>
              <w:tc>
                <w:tcPr>
                  <w:tcW w:w="1221" w:type="dxa"/>
                  <w:vAlign w:val="center"/>
                </w:tcPr>
                <w:p w14:paraId="44F54D05"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Lu00000878</w:t>
                  </w:r>
                </w:p>
              </w:tc>
              <w:tc>
                <w:tcPr>
                  <w:tcW w:w="2683" w:type="dxa"/>
                </w:tcPr>
                <w:p w14:paraId="11989355"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10# heat exchange system</w:t>
                  </w:r>
                </w:p>
              </w:tc>
              <w:tc>
                <w:tcPr>
                  <w:tcW w:w="1353" w:type="dxa"/>
                  <w:vAlign w:val="center"/>
                </w:tcPr>
                <w:p w14:paraId="2558E78B"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23</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5EB773CB"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22</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52A3E0FC" w14:textId="77777777">
              <w:trPr>
                <w:jc w:val="center"/>
              </w:trPr>
              <w:tc>
                <w:tcPr>
                  <w:tcW w:w="546" w:type="dxa"/>
                  <w:vAlign w:val="center"/>
                </w:tcPr>
                <w:p w14:paraId="058D342E" w14:textId="77777777" w:rsidR="00AB424A" w:rsidRDefault="00BD1229" w:rsidP="00C32973">
                  <w:pPr>
                    <w:framePr w:hSpace="180" w:wrap="around" w:vAnchor="text" w:hAnchor="margin" w:y="219"/>
                    <w:spacing w:after="0" w:line="240" w:lineRule="auto"/>
                    <w:jc w:val="center"/>
                    <w:rPr>
                      <w:rFonts w:asciiTheme="majorHAnsi"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22</w:t>
                  </w:r>
                </w:p>
              </w:tc>
              <w:tc>
                <w:tcPr>
                  <w:tcW w:w="1221" w:type="dxa"/>
                  <w:vAlign w:val="center"/>
                </w:tcPr>
                <w:p w14:paraId="151774B2"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hAnsiTheme="majorHAnsi"/>
                      <w:color w:val="171717" w:themeColor="background2" w:themeShade="1A"/>
                      <w:sz w:val="18"/>
                      <w:szCs w:val="18"/>
                      <w:lang w:eastAsia="zh-CN"/>
                    </w:rPr>
                    <w:t>Lu00000879</w:t>
                  </w:r>
                </w:p>
              </w:tc>
              <w:tc>
                <w:tcPr>
                  <w:tcW w:w="2683" w:type="dxa"/>
                </w:tcPr>
                <w:p w14:paraId="3FE49C0B" w14:textId="77777777" w:rsidR="00AB424A" w:rsidRDefault="00BD1229" w:rsidP="00C32973">
                  <w:pPr>
                    <w:framePr w:hSpace="180" w:wrap="around" w:vAnchor="text" w:hAnchor="margin" w:y="219"/>
                    <w:spacing w:after="0" w:line="240"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return water temperature of 11# heat exchange system</w:t>
                  </w:r>
                </w:p>
              </w:tc>
              <w:tc>
                <w:tcPr>
                  <w:tcW w:w="1353" w:type="dxa"/>
                  <w:vAlign w:val="center"/>
                </w:tcPr>
                <w:p w14:paraId="4043217F"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23</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330" w:type="dxa"/>
                  <w:vAlign w:val="center"/>
                </w:tcPr>
                <w:p w14:paraId="6A68D442" w14:textId="77777777" w:rsidR="00AB424A" w:rsidRDefault="00BD1229" w:rsidP="00C32973">
                  <w:pPr>
                    <w:framePr w:hSpace="180" w:wrap="around" w:vAnchor="text" w:hAnchor="margin" w:y="219"/>
                    <w:spacing w:after="0" w:line="240"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22</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bl>
          <w:p w14:paraId="73FB0AC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eastAsia="SimSun" w:hAnsiTheme="majorHAnsi"/>
                <w:sz w:val="20"/>
                <w:szCs w:val="20"/>
                <w:lang w:eastAsia="zh-CN"/>
              </w:rPr>
            </w:pPr>
            <w:r>
              <w:rPr>
                <w:rFonts w:asciiTheme="majorHAnsi" w:hAnsiTheme="majorHAnsi"/>
                <w:color w:val="171717" w:themeColor="background2" w:themeShade="1A"/>
                <w:sz w:val="20"/>
                <w:szCs w:val="20"/>
                <w:lang w:val="en-GB" w:eastAsia="zh-CN"/>
              </w:rPr>
              <w:t xml:space="preserve">There were no missing data or damaged data during </w:t>
            </w:r>
            <w:r>
              <w:rPr>
                <w:rFonts w:asciiTheme="majorHAnsi" w:hAnsiTheme="majorHAnsi" w:hint="eastAsia"/>
                <w:color w:val="171717" w:themeColor="background2" w:themeShade="1A"/>
                <w:sz w:val="20"/>
                <w:szCs w:val="20"/>
                <w:lang w:val="en-GB" w:eastAsia="zh-CN"/>
              </w:rPr>
              <w:t>this</w:t>
            </w:r>
            <w:r>
              <w:rPr>
                <w:rFonts w:asciiTheme="majorHAnsi" w:hAnsiTheme="majorHAnsi"/>
                <w:color w:val="171717" w:themeColor="background2" w:themeShade="1A"/>
                <w:sz w:val="20"/>
                <w:szCs w:val="20"/>
                <w:lang w:val="en-GB" w:eastAsia="zh-CN"/>
              </w:rPr>
              <w:t xml:space="preserve"> monitoring period. </w:t>
            </w:r>
            <w:r>
              <w:rPr>
                <w:rFonts w:asciiTheme="majorHAnsi" w:hAnsiTheme="majorHAnsi"/>
                <w:color w:val="171717" w:themeColor="background2" w:themeShade="1A"/>
                <w:sz w:val="20"/>
                <w:szCs w:val="20"/>
                <w:lang w:eastAsia="en-GB"/>
              </w:rPr>
              <w:t>The average temperature change of the 11</w:t>
            </w:r>
            <w:r>
              <w:rPr>
                <w:rFonts w:asciiTheme="majorHAnsi" w:hAnsiTheme="majorHAnsi" w:hint="eastAsia"/>
                <w:color w:val="171717" w:themeColor="background2" w:themeShade="1A"/>
                <w:sz w:val="20"/>
                <w:szCs w:val="20"/>
                <w:lang w:eastAsia="zh-CN"/>
              </w:rPr>
              <w:t xml:space="preserve"> </w:t>
            </w:r>
            <w:r>
              <w:rPr>
                <w:rFonts w:asciiTheme="majorHAnsi" w:hAnsiTheme="majorHAnsi"/>
                <w:color w:val="171717" w:themeColor="background2" w:themeShade="1A"/>
                <w:sz w:val="20"/>
                <w:szCs w:val="20"/>
                <w:lang w:eastAsia="en-GB"/>
              </w:rPr>
              <w:t>heat exchange system</w:t>
            </w:r>
            <w:r>
              <w:rPr>
                <w:rFonts w:asciiTheme="majorHAnsi" w:hAnsiTheme="majorHAnsi" w:hint="eastAsia"/>
                <w:color w:val="171717" w:themeColor="background2" w:themeShade="1A"/>
                <w:sz w:val="20"/>
                <w:szCs w:val="20"/>
                <w:lang w:eastAsia="zh-CN"/>
              </w:rPr>
              <w:t>s</w:t>
            </w:r>
            <w:r>
              <w:rPr>
                <w:rFonts w:asciiTheme="majorHAnsi" w:hAnsiTheme="majorHAnsi"/>
                <w:color w:val="171717" w:themeColor="background2" w:themeShade="1A"/>
                <w:sz w:val="20"/>
                <w:szCs w:val="20"/>
                <w:lang w:eastAsia="en-GB"/>
              </w:rPr>
              <w:t xml:space="preserve"> of the 2023-2024 heating season</w:t>
            </w:r>
            <w:r>
              <w:rPr>
                <w:rFonts w:asciiTheme="majorHAnsi" w:hAnsiTheme="majorHAnsi"/>
                <w:color w:val="171717" w:themeColor="background2" w:themeShade="1A"/>
                <w:sz w:val="20"/>
                <w:szCs w:val="20"/>
                <w:lang w:val="en-GB" w:eastAsia="zh-CN"/>
              </w:rPr>
              <w:t xml:space="preserve"> </w:t>
            </w:r>
            <w:r>
              <w:rPr>
                <w:rFonts w:asciiTheme="majorHAnsi" w:hAnsiTheme="majorHAnsi" w:hint="eastAsia"/>
                <w:color w:val="171717" w:themeColor="background2" w:themeShade="1A"/>
                <w:sz w:val="20"/>
                <w:szCs w:val="20"/>
                <w:lang w:val="en-GB" w:eastAsia="zh-CN"/>
              </w:rPr>
              <w:t xml:space="preserve">is </w:t>
            </w:r>
            <w:r>
              <w:rPr>
                <w:rFonts w:asciiTheme="majorHAnsi" w:hAnsiTheme="majorHAnsi"/>
                <w:color w:val="171717" w:themeColor="background2" w:themeShade="1A"/>
                <w:sz w:val="20"/>
                <w:szCs w:val="20"/>
                <w:lang w:val="en-GB" w:eastAsia="zh-CN"/>
              </w:rPr>
              <w:t>11.</w:t>
            </w:r>
            <w:r>
              <w:rPr>
                <w:rFonts w:asciiTheme="majorHAnsi" w:hAnsiTheme="majorHAnsi" w:hint="eastAsia"/>
                <w:color w:val="171717" w:themeColor="background2" w:themeShade="1A"/>
                <w:sz w:val="20"/>
                <w:szCs w:val="20"/>
                <w:lang w:val="en-GB" w:eastAsia="zh-CN"/>
              </w:rPr>
              <w:t>36</w:t>
            </w:r>
            <w:r>
              <w:rPr>
                <w:rFonts w:asciiTheme="majorHAnsi" w:hAnsiTheme="majorHAnsi"/>
                <w:color w:val="171717" w:themeColor="background2" w:themeShade="1A"/>
                <w:sz w:val="20"/>
                <w:szCs w:val="20"/>
                <w:lang w:eastAsia="zh-CN"/>
              </w:rPr>
              <w:t>°C</w:t>
            </w:r>
            <w:r>
              <w:rPr>
                <w:rStyle w:val="FootnoteReference"/>
                <w:rFonts w:asciiTheme="majorHAnsi" w:hAnsiTheme="majorHAnsi"/>
                <w:i/>
                <w:iCs/>
                <w:color w:val="171717" w:themeColor="background2" w:themeShade="1A"/>
                <w:sz w:val="20"/>
                <w:szCs w:val="20"/>
                <w:lang w:val="en-GB" w:eastAsia="zh-CN"/>
              </w:rPr>
              <w:footnoteReference w:id="22"/>
            </w:r>
            <w:r>
              <w:rPr>
                <w:rFonts w:asciiTheme="majorHAnsi" w:hAnsiTheme="majorHAnsi" w:hint="eastAsia"/>
                <w:color w:val="171717" w:themeColor="background2" w:themeShade="1A"/>
                <w:sz w:val="20"/>
                <w:szCs w:val="20"/>
                <w:lang w:val="en-GB" w:eastAsia="zh-CN"/>
              </w:rPr>
              <w:t>.</w:t>
            </w:r>
            <w:r>
              <w:rPr>
                <w:rFonts w:asciiTheme="majorHAnsi" w:hAnsiTheme="majorHAnsi"/>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eastAsia="zh-CN"/>
              </w:rPr>
              <w:t xml:space="preserve">As per feedback from the </w:t>
            </w:r>
            <w:r>
              <w:rPr>
                <w:rFonts w:asciiTheme="majorHAnsi" w:hAnsiTheme="majorHAnsi"/>
                <w:color w:val="171717" w:themeColor="background2" w:themeShade="1A"/>
                <w:sz w:val="20"/>
                <w:szCs w:val="20"/>
                <w:lang w:val="en-GB" w:eastAsia="zh-CN"/>
              </w:rPr>
              <w:t>space heating experts at the project site</w:t>
            </w:r>
            <w:r>
              <w:rPr>
                <w:rFonts w:asciiTheme="majorHAnsi" w:hAnsiTheme="majorHAnsi"/>
                <w:color w:val="171717" w:themeColor="background2" w:themeShade="1A"/>
                <w:sz w:val="20"/>
                <w:szCs w:val="20"/>
                <w:lang w:eastAsia="zh-CN"/>
              </w:rPr>
              <w:t xml:space="preserve">, the </w:t>
            </w:r>
            <w:r>
              <w:rPr>
                <w:rFonts w:asciiTheme="majorHAnsi" w:hAnsiTheme="majorHAnsi"/>
                <w:color w:val="171717" w:themeColor="background2" w:themeShade="1A"/>
                <w:sz w:val="20"/>
                <w:szCs w:val="20"/>
                <w:lang w:val="en-GB" w:eastAsia="zh-CN"/>
              </w:rPr>
              <w:t xml:space="preserve">design temperature difference of the end-user is 10-15 </w:t>
            </w:r>
            <w:r>
              <w:rPr>
                <w:rFonts w:asciiTheme="majorHAnsi" w:hAnsiTheme="majorHAnsi"/>
                <w:color w:val="171717" w:themeColor="background2" w:themeShade="1A"/>
                <w:sz w:val="20"/>
                <w:szCs w:val="20"/>
                <w:lang w:eastAsia="zh-CN"/>
              </w:rPr>
              <w:t xml:space="preserve">°C and the </w:t>
            </w:r>
            <w:r>
              <w:rPr>
                <w:rFonts w:asciiTheme="majorHAnsi" w:hAnsiTheme="majorHAnsi"/>
                <w:color w:val="171717" w:themeColor="background2" w:themeShade="1A"/>
                <w:sz w:val="20"/>
                <w:szCs w:val="20"/>
                <w:lang w:eastAsia="en-GB"/>
              </w:rPr>
              <w:t>average temperature change of the 11 heat exchange system</w:t>
            </w:r>
            <w:r>
              <w:rPr>
                <w:rFonts w:asciiTheme="majorHAnsi" w:hAnsiTheme="majorHAnsi"/>
                <w:color w:val="171717" w:themeColor="background2" w:themeShade="1A"/>
                <w:sz w:val="20"/>
                <w:szCs w:val="20"/>
                <w:lang w:eastAsia="zh-CN"/>
              </w:rPr>
              <w:t>s</w:t>
            </w:r>
            <w:r>
              <w:rPr>
                <w:rFonts w:asciiTheme="majorHAnsi" w:hAnsiTheme="majorHAnsi"/>
                <w:color w:val="171717" w:themeColor="background2" w:themeShade="1A"/>
                <w:sz w:val="20"/>
                <w:szCs w:val="20"/>
                <w:lang w:eastAsia="en-GB"/>
              </w:rPr>
              <w:t xml:space="preserve"> of </w:t>
            </w:r>
            <w:r>
              <w:rPr>
                <w:rFonts w:asciiTheme="majorHAnsi" w:hAnsiTheme="majorHAnsi"/>
                <w:color w:val="171717" w:themeColor="background2" w:themeShade="1A"/>
                <w:sz w:val="20"/>
                <w:szCs w:val="20"/>
                <w:lang w:val="en-GB" w:eastAsia="zh-CN"/>
              </w:rPr>
              <w:t>the Taishan geothermal heating system is about 12</w:t>
            </w:r>
            <w:r>
              <w:rPr>
                <w:rFonts w:asciiTheme="majorHAnsi" w:hAnsiTheme="majorHAnsi"/>
                <w:color w:val="171717" w:themeColor="background2" w:themeShade="1A"/>
                <w:sz w:val="20"/>
                <w:szCs w:val="20"/>
                <w:lang w:eastAsia="zh-CN"/>
              </w:rPr>
              <w:t>°C.</w:t>
            </w:r>
            <w:r>
              <w:rPr>
                <w:color w:val="171717" w:themeColor="background2" w:themeShade="1A"/>
                <w:sz w:val="20"/>
                <w:szCs w:val="20"/>
                <w:lang w:eastAsia="en-GB"/>
              </w:rPr>
              <w:t xml:space="preserve"> </w:t>
            </w:r>
            <w:r>
              <w:rPr>
                <w:color w:val="171717" w:themeColor="background2" w:themeShade="1A"/>
                <w:sz w:val="20"/>
                <w:szCs w:val="20"/>
                <w:lang w:eastAsia="zh-CN"/>
              </w:rPr>
              <w:t>T</w:t>
            </w:r>
            <w:r>
              <w:rPr>
                <w:rFonts w:asciiTheme="majorHAnsi" w:hAnsiTheme="majorHAnsi"/>
                <w:color w:val="171717" w:themeColor="background2" w:themeShade="1A"/>
                <w:sz w:val="20"/>
                <w:szCs w:val="20"/>
                <w:lang w:eastAsia="zh-CN"/>
              </w:rPr>
              <w:t xml:space="preserve">herefore, </w:t>
            </w:r>
            <w:r>
              <w:rPr>
                <w:rFonts w:asciiTheme="majorHAnsi" w:hAnsiTheme="majorHAnsi"/>
                <w:color w:val="171717" w:themeColor="background2" w:themeShade="1A"/>
                <w:sz w:val="20"/>
                <w:szCs w:val="20"/>
                <w:lang w:eastAsia="en-GB"/>
              </w:rPr>
              <w:t>the average temperature change</w:t>
            </w:r>
            <w:r>
              <w:rPr>
                <w:rFonts w:asciiTheme="majorHAnsi" w:hAnsiTheme="majorHAnsi"/>
                <w:color w:val="171717" w:themeColor="background2" w:themeShade="1A"/>
                <w:sz w:val="20"/>
                <w:szCs w:val="20"/>
                <w:lang w:eastAsia="zh-CN"/>
              </w:rPr>
              <w:t xml:space="preserve"> </w:t>
            </w:r>
            <w:r>
              <w:rPr>
                <w:rFonts w:asciiTheme="majorHAnsi" w:hAnsiTheme="majorHAnsi" w:hint="eastAsia"/>
                <w:color w:val="171717" w:themeColor="background2" w:themeShade="1A"/>
                <w:sz w:val="20"/>
                <w:szCs w:val="20"/>
                <w:lang w:eastAsia="zh-CN"/>
              </w:rPr>
              <w:t xml:space="preserve">of </w:t>
            </w:r>
            <w:r>
              <w:rPr>
                <w:rFonts w:asciiTheme="majorHAnsi" w:hAnsiTheme="majorHAnsi"/>
                <w:color w:val="171717" w:themeColor="background2" w:themeShade="1A"/>
                <w:sz w:val="20"/>
                <w:szCs w:val="20"/>
                <w:lang w:val="en-GB" w:eastAsia="zh-CN"/>
              </w:rPr>
              <w:t>11.</w:t>
            </w:r>
            <w:r>
              <w:rPr>
                <w:rFonts w:asciiTheme="majorHAnsi" w:hAnsiTheme="majorHAnsi" w:hint="eastAsia"/>
                <w:color w:val="171717" w:themeColor="background2" w:themeShade="1A"/>
                <w:sz w:val="20"/>
                <w:szCs w:val="20"/>
                <w:lang w:val="en-GB" w:eastAsia="zh-CN"/>
              </w:rPr>
              <w:t>36</w:t>
            </w:r>
            <w:r>
              <w:rPr>
                <w:rFonts w:asciiTheme="majorHAnsi" w:hAnsiTheme="majorHAnsi"/>
                <w:color w:val="171717" w:themeColor="background2" w:themeShade="1A"/>
                <w:sz w:val="20"/>
                <w:szCs w:val="20"/>
                <w:lang w:eastAsia="zh-CN"/>
              </w:rPr>
              <w:t>°C</w:t>
            </w:r>
            <w:r>
              <w:rPr>
                <w:rFonts w:asciiTheme="majorHAnsi" w:hAnsiTheme="majorHAnsi" w:hint="eastAsia"/>
                <w:color w:val="171717" w:themeColor="background2" w:themeShade="1A"/>
                <w:sz w:val="20"/>
                <w:szCs w:val="20"/>
                <w:lang w:eastAsia="zh-CN"/>
              </w:rPr>
              <w:t xml:space="preserve"> in this monitoring period </w:t>
            </w:r>
            <w:r>
              <w:rPr>
                <w:rFonts w:asciiTheme="majorHAnsi" w:hAnsiTheme="majorHAnsi"/>
                <w:color w:val="171717" w:themeColor="background2" w:themeShade="1A"/>
                <w:sz w:val="20"/>
                <w:szCs w:val="20"/>
                <w:lang w:eastAsia="zh-CN"/>
              </w:rPr>
              <w:t>is reasonable</w:t>
            </w:r>
            <w:r>
              <w:rPr>
                <w:rFonts w:asciiTheme="majorHAnsi" w:hAnsiTheme="majorHAnsi" w:hint="eastAsia"/>
                <w:color w:val="171717" w:themeColor="background2" w:themeShade="1A"/>
                <w:sz w:val="20"/>
                <w:szCs w:val="20"/>
                <w:lang w:eastAsia="zh-CN"/>
              </w:rPr>
              <w:t xml:space="preserve"> and c</w:t>
            </w:r>
            <w:r>
              <w:rPr>
                <w:rFonts w:asciiTheme="majorHAnsi" w:hAnsiTheme="majorHAnsi"/>
                <w:color w:val="171717" w:themeColor="background2" w:themeShade="1A"/>
                <w:sz w:val="20"/>
                <w:szCs w:val="20"/>
                <w:lang w:eastAsia="zh-CN"/>
              </w:rPr>
              <w:t>onservative.</w:t>
            </w:r>
          </w:p>
        </w:tc>
      </w:tr>
      <w:tr w:rsidR="00AB424A" w14:paraId="02CD0DEE"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6" w:type="pct"/>
          </w:tcPr>
          <w:p w14:paraId="4A10A11C"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lastRenderedPageBreak/>
              <w:t>Purpose of data</w:t>
            </w:r>
          </w:p>
        </w:tc>
        <w:tc>
          <w:tcPr>
            <w:tcW w:w="3824" w:type="pct"/>
          </w:tcPr>
          <w:p w14:paraId="7B017AB3"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To calculate baseline emissions</w:t>
            </w:r>
          </w:p>
        </w:tc>
      </w:tr>
      <w:tr w:rsidR="00AB424A" w14:paraId="1B30B5B3"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6" w:type="pct"/>
          </w:tcPr>
          <w:p w14:paraId="0F9C2254" w14:textId="77777777" w:rsidR="00AB424A" w:rsidRDefault="00BD1229">
            <w:pPr>
              <w:spacing w:after="0"/>
              <w:rPr>
                <w:rFonts w:asciiTheme="majorHAnsi" w:hAnsiTheme="majorHAnsi"/>
                <w:bCs w:val="0"/>
                <w:color w:val="FFFFFF" w:themeColor="background1"/>
                <w:sz w:val="20"/>
                <w:szCs w:val="20"/>
                <w:lang w:val="en-GB" w:eastAsia="en-GB"/>
              </w:rPr>
            </w:pPr>
            <w:r>
              <w:rPr>
                <w:rFonts w:asciiTheme="majorHAnsi" w:hAnsiTheme="majorHAnsi"/>
                <w:color w:val="FFFFFF" w:themeColor="background1"/>
                <w:sz w:val="20"/>
                <w:szCs w:val="20"/>
                <w:lang w:eastAsia="en-GB"/>
              </w:rPr>
              <w:t>Additional comment</w:t>
            </w:r>
          </w:p>
        </w:tc>
        <w:tc>
          <w:tcPr>
            <w:tcW w:w="3824" w:type="pct"/>
          </w:tcPr>
          <w:p w14:paraId="73DDB33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en-GB"/>
              </w:rPr>
            </w:pPr>
            <w:r>
              <w:rPr>
                <w:rFonts w:asciiTheme="majorHAnsi" w:hAnsiTheme="majorHAnsi"/>
                <w:color w:val="171717" w:themeColor="background2" w:themeShade="1A"/>
                <w:sz w:val="20"/>
                <w:szCs w:val="20"/>
                <w:lang w:val="en-GB" w:eastAsia="en-GB"/>
              </w:rPr>
              <w:t>The heat exchanger should handle the heat supplied by geothermal well only and not by any other source. The temperature readings should be taken at immediate inlet and outlet point of heat exchanger.</w:t>
            </w:r>
          </w:p>
        </w:tc>
      </w:tr>
    </w:tbl>
    <w:p w14:paraId="36B74568" w14:textId="77777777" w:rsidR="00AB424A" w:rsidRDefault="00AB424A">
      <w:pPr>
        <w:spacing w:after="0" w:line="276" w:lineRule="auto"/>
        <w:rPr>
          <w:lang w:val="en-GB"/>
        </w:rPr>
      </w:pPr>
    </w:p>
    <w:tbl>
      <w:tblPr>
        <w:tblStyle w:val="5-11"/>
        <w:tblpPr w:leftFromText="180" w:rightFromText="180" w:vertAnchor="text" w:horzAnchor="margin" w:tblpY="219"/>
        <w:tblW w:w="5000" w:type="pct"/>
        <w:tblLayout w:type="fixed"/>
        <w:tblCellMar>
          <w:top w:w="57" w:type="dxa"/>
        </w:tblCellMar>
        <w:tblLook w:val="04A0" w:firstRow="1" w:lastRow="0" w:firstColumn="1" w:lastColumn="0" w:noHBand="0" w:noVBand="1"/>
      </w:tblPr>
      <w:tblGrid>
        <w:gridCol w:w="2263"/>
        <w:gridCol w:w="7359"/>
      </w:tblGrid>
      <w:tr w:rsidR="00AB424A" w14:paraId="3698A371"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76" w:type="pct"/>
          </w:tcPr>
          <w:p w14:paraId="2FEE7528"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824" w:type="pct"/>
            <w:shd w:val="clear" w:color="auto" w:fill="E2F8FA"/>
          </w:tcPr>
          <w:p w14:paraId="6A115938"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proofErr w:type="spellStart"/>
            <w:proofErr w:type="gramStart"/>
            <w:r>
              <w:rPr>
                <w:rFonts w:ascii="Arial" w:hAnsi="Arial" w:cs="Arial"/>
                <w:i/>
                <w:iCs/>
                <w:color w:val="171717" w:themeColor="background2" w:themeShade="1A"/>
                <w:sz w:val="20"/>
                <w:szCs w:val="20"/>
                <w:lang w:val="en-GB" w:eastAsia="en-GB"/>
              </w:rPr>
              <w:t>FR</w:t>
            </w:r>
            <w:r>
              <w:rPr>
                <w:rFonts w:ascii="Arial" w:hAnsi="Arial" w:cs="Arial"/>
                <w:i/>
                <w:iCs/>
                <w:color w:val="171717" w:themeColor="background2" w:themeShade="1A"/>
                <w:sz w:val="20"/>
                <w:szCs w:val="20"/>
                <w:vertAlign w:val="subscript"/>
                <w:lang w:val="en-GB" w:eastAsia="en-GB"/>
              </w:rPr>
              <w:t>j,d</w:t>
            </w:r>
            <w:proofErr w:type="gramEnd"/>
            <w:r>
              <w:rPr>
                <w:rFonts w:ascii="Arial" w:hAnsi="Arial" w:cs="Arial"/>
                <w:i/>
                <w:iCs/>
                <w:color w:val="171717" w:themeColor="background2" w:themeShade="1A"/>
                <w:sz w:val="20"/>
                <w:szCs w:val="20"/>
                <w:vertAlign w:val="subscript"/>
                <w:lang w:val="en-GB" w:eastAsia="en-GB"/>
              </w:rPr>
              <w:t>,y</w:t>
            </w:r>
            <w:proofErr w:type="spellEnd"/>
          </w:p>
        </w:tc>
      </w:tr>
      <w:tr w:rsidR="00AB424A" w14:paraId="6991CF84"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176" w:type="pct"/>
          </w:tcPr>
          <w:p w14:paraId="18C307AF"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824" w:type="pct"/>
          </w:tcPr>
          <w:p w14:paraId="0D0A920E"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color w:val="171717" w:themeColor="background2" w:themeShade="1A"/>
                <w:sz w:val="20"/>
                <w:szCs w:val="20"/>
                <w:lang w:eastAsia="zh-CN"/>
              </w:rPr>
              <w:t>kg/h</w:t>
            </w:r>
          </w:p>
        </w:tc>
      </w:tr>
      <w:tr w:rsidR="00AB424A" w14:paraId="3851795A"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176" w:type="pct"/>
          </w:tcPr>
          <w:p w14:paraId="19D2F025"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824" w:type="pct"/>
          </w:tcPr>
          <w:p w14:paraId="4C537237"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 xml:space="preserve">Average flow rate at the downstream of </w:t>
            </w:r>
            <w:r>
              <w:rPr>
                <w:rFonts w:hint="eastAsia"/>
                <w:color w:val="171717" w:themeColor="background2" w:themeShade="1A"/>
                <w:sz w:val="20"/>
                <w:szCs w:val="20"/>
                <w:lang w:val="en-GB" w:eastAsia="zh-CN"/>
              </w:rPr>
              <w:t>each</w:t>
            </w:r>
            <w:r>
              <w:rPr>
                <w:color w:val="171717" w:themeColor="background2" w:themeShade="1A"/>
                <w:sz w:val="20"/>
                <w:szCs w:val="20"/>
                <w:lang w:val="en-GB" w:eastAsia="zh-CN"/>
              </w:rPr>
              <w:t xml:space="preserve"> heat exchanger (upstream of which </w:t>
            </w:r>
            <w:proofErr w:type="gramStart"/>
            <w:r>
              <w:rPr>
                <w:color w:val="171717" w:themeColor="background2" w:themeShade="1A"/>
                <w:sz w:val="20"/>
                <w:szCs w:val="20"/>
                <w:lang w:val="en-GB" w:eastAsia="zh-CN"/>
              </w:rPr>
              <w:t>is connected with</w:t>
            </w:r>
            <w:proofErr w:type="gramEnd"/>
            <w:r>
              <w:rPr>
                <w:color w:val="171717" w:themeColor="background2" w:themeShade="1A"/>
                <w:sz w:val="20"/>
                <w:szCs w:val="20"/>
                <w:lang w:val="en-GB" w:eastAsia="zh-CN"/>
              </w:rPr>
              <w:t xml:space="preserve"> water supply from the geothermal well </w:t>
            </w:r>
            <w:r>
              <w:rPr>
                <w:i/>
                <w:iCs/>
                <w:color w:val="171717" w:themeColor="background2" w:themeShade="1A"/>
                <w:sz w:val="20"/>
                <w:szCs w:val="20"/>
                <w:lang w:val="en-GB" w:eastAsia="zh-CN"/>
              </w:rPr>
              <w:t>j</w:t>
            </w:r>
            <w:r>
              <w:rPr>
                <w:color w:val="171717" w:themeColor="background2" w:themeShade="1A"/>
                <w:sz w:val="20"/>
                <w:szCs w:val="20"/>
                <w:lang w:val="en-GB" w:eastAsia="zh-CN"/>
              </w:rPr>
              <w:t xml:space="preserve">) in year </w:t>
            </w:r>
            <w:r>
              <w:rPr>
                <w:i/>
                <w:iCs/>
                <w:color w:val="171717" w:themeColor="background2" w:themeShade="1A"/>
                <w:sz w:val="20"/>
                <w:szCs w:val="20"/>
                <w:lang w:val="en-GB" w:eastAsia="zh-CN"/>
              </w:rPr>
              <w:t>y</w:t>
            </w:r>
            <w:r>
              <w:rPr>
                <w:color w:val="171717" w:themeColor="background2" w:themeShade="1A"/>
                <w:sz w:val="20"/>
                <w:szCs w:val="20"/>
                <w:lang w:val="en-GB" w:eastAsia="zh-CN"/>
              </w:rPr>
              <w:t>.</w:t>
            </w:r>
          </w:p>
        </w:tc>
      </w:tr>
      <w:tr w:rsidR="00AB424A" w14:paraId="00976DCB"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176" w:type="pct"/>
          </w:tcPr>
          <w:p w14:paraId="28A95594"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824" w:type="pct"/>
          </w:tcPr>
          <w:p w14:paraId="0344C71E"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Operation record of the geothermal based space heating system.</w:t>
            </w:r>
          </w:p>
        </w:tc>
      </w:tr>
      <w:tr w:rsidR="00AB424A" w14:paraId="1AF8AF45" w14:textId="77777777" w:rsidTr="00AB424A">
        <w:trPr>
          <w:trHeight w:val="3034"/>
        </w:trPr>
        <w:tc>
          <w:tcPr>
            <w:cnfStyle w:val="001000000000" w:firstRow="0" w:lastRow="0" w:firstColumn="1" w:lastColumn="0" w:oddVBand="0" w:evenVBand="0" w:oddHBand="0" w:evenHBand="0" w:firstRowFirstColumn="0" w:firstRowLastColumn="0" w:lastRowFirstColumn="0" w:lastRowLastColumn="0"/>
            <w:tcW w:w="1176" w:type="pct"/>
          </w:tcPr>
          <w:p w14:paraId="4C5BB873"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lastRenderedPageBreak/>
              <w:t xml:space="preserve">Value(s) </w:t>
            </w:r>
            <w:r>
              <w:rPr>
                <w:rFonts w:asciiTheme="minorHAnsi" w:hAnsiTheme="minorHAnsi" w:hint="eastAsia"/>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parameter</w:t>
            </w:r>
          </w:p>
        </w:tc>
        <w:tc>
          <w:tcPr>
            <w:tcW w:w="3824" w:type="pct"/>
          </w:tcPr>
          <w:tbl>
            <w:tblPr>
              <w:tblpPr w:leftFromText="180" w:rightFromText="180" w:vertAnchor="text" w:tblpY="1"/>
              <w:tblOverlap w:val="never"/>
              <w:tblW w:w="7083" w:type="dxa"/>
              <w:tblLayout w:type="fixed"/>
              <w:tblLook w:val="04A0" w:firstRow="1" w:lastRow="0" w:firstColumn="1" w:lastColumn="0" w:noHBand="0" w:noVBand="1"/>
            </w:tblPr>
            <w:tblGrid>
              <w:gridCol w:w="846"/>
              <w:gridCol w:w="992"/>
              <w:gridCol w:w="992"/>
              <w:gridCol w:w="851"/>
              <w:gridCol w:w="850"/>
              <w:gridCol w:w="851"/>
              <w:gridCol w:w="850"/>
              <w:gridCol w:w="851"/>
            </w:tblGrid>
            <w:tr w:rsidR="00AB424A" w14:paraId="74CC520C" w14:textId="77777777">
              <w:trPr>
                <w:trHeight w:val="19"/>
              </w:trPr>
              <w:tc>
                <w:tcPr>
                  <w:tcW w:w="84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BFEAFC" w14:textId="77777777" w:rsidR="00AB424A" w:rsidRDefault="00BD1229">
                  <w:pPr>
                    <w:spacing w:after="0" w:line="240" w:lineRule="auto"/>
                    <w:jc w:val="center"/>
                    <w:rPr>
                      <w:rFonts w:asciiTheme="majorHAnsi" w:eastAsia="DengXian" w:hAnsiTheme="majorHAnsi" w:cs="Times New Roman"/>
                      <w:b/>
                      <w:bCs/>
                      <w:color w:val="171717" w:themeColor="background2" w:themeShade="1A"/>
                      <w:sz w:val="18"/>
                      <w:szCs w:val="18"/>
                      <w:lang w:eastAsia="zh-CN"/>
                    </w:rPr>
                  </w:pPr>
                  <w:r>
                    <w:rPr>
                      <w:rFonts w:asciiTheme="majorHAnsi" w:eastAsia="DengXian" w:hAnsiTheme="majorHAnsi" w:cs="Times New Roman"/>
                      <w:b/>
                      <w:bCs/>
                      <w:color w:val="171717" w:themeColor="background2" w:themeShade="1A"/>
                      <w:sz w:val="18"/>
                      <w:szCs w:val="18"/>
                      <w:lang w:eastAsia="zh-CN"/>
                    </w:rPr>
                    <w:t>Sub-areas</w:t>
                  </w:r>
                </w:p>
              </w:tc>
              <w:tc>
                <w:tcPr>
                  <w:tcW w:w="992" w:type="dxa"/>
                  <w:tcBorders>
                    <w:top w:val="single" w:sz="4" w:space="0" w:color="auto"/>
                    <w:left w:val="nil"/>
                    <w:bottom w:val="single" w:sz="4" w:space="0" w:color="auto"/>
                    <w:right w:val="single" w:sz="4" w:space="0" w:color="auto"/>
                  </w:tcBorders>
                  <w:shd w:val="clear" w:color="auto" w:fill="auto"/>
                  <w:vAlign w:val="center"/>
                </w:tcPr>
                <w:p w14:paraId="5EA6C320" w14:textId="77777777" w:rsidR="00AB424A" w:rsidRDefault="00BD1229">
                  <w:pPr>
                    <w:spacing w:after="0" w:line="240" w:lineRule="auto"/>
                    <w:jc w:val="center"/>
                    <w:rPr>
                      <w:rFonts w:asciiTheme="majorHAnsi" w:eastAsia="DengXian" w:hAnsiTheme="majorHAnsi" w:cs="Times New Roman"/>
                      <w:b/>
                      <w:bCs/>
                      <w:color w:val="171717" w:themeColor="background2" w:themeShade="1A"/>
                      <w:sz w:val="18"/>
                      <w:szCs w:val="18"/>
                      <w:lang w:eastAsia="zh-CN"/>
                    </w:rPr>
                  </w:pPr>
                  <w:r>
                    <w:rPr>
                      <w:rFonts w:asciiTheme="majorHAnsi" w:eastAsia="DengXian" w:hAnsiTheme="majorHAnsi" w:cs="Times New Roman"/>
                      <w:b/>
                      <w:bCs/>
                      <w:color w:val="171717" w:themeColor="background2" w:themeShade="1A"/>
                      <w:sz w:val="18"/>
                      <w:szCs w:val="18"/>
                      <w:lang w:eastAsia="zh-CN"/>
                    </w:rPr>
                    <w:t>Heat Substations</w:t>
                  </w:r>
                </w:p>
              </w:tc>
              <w:tc>
                <w:tcPr>
                  <w:tcW w:w="992" w:type="dxa"/>
                  <w:tcBorders>
                    <w:top w:val="single" w:sz="4" w:space="0" w:color="auto"/>
                    <w:left w:val="nil"/>
                    <w:bottom w:val="single" w:sz="4" w:space="0" w:color="auto"/>
                    <w:right w:val="single" w:sz="4" w:space="0" w:color="auto"/>
                  </w:tcBorders>
                  <w:shd w:val="clear" w:color="auto" w:fill="auto"/>
                  <w:vAlign w:val="center"/>
                </w:tcPr>
                <w:p w14:paraId="3E988CF3" w14:textId="77777777" w:rsidR="00AB424A" w:rsidRDefault="00BD1229">
                  <w:pPr>
                    <w:spacing w:after="0" w:line="240" w:lineRule="auto"/>
                    <w:jc w:val="center"/>
                    <w:rPr>
                      <w:rFonts w:asciiTheme="majorHAnsi" w:eastAsia="DengXian" w:hAnsiTheme="majorHAnsi" w:cs="Times New Roman"/>
                      <w:b/>
                      <w:bCs/>
                      <w:color w:val="171717" w:themeColor="background2" w:themeShade="1A"/>
                      <w:sz w:val="18"/>
                      <w:szCs w:val="18"/>
                      <w:lang w:eastAsia="zh-CN"/>
                    </w:rPr>
                  </w:pPr>
                  <w:r>
                    <w:rPr>
                      <w:rFonts w:asciiTheme="majorHAnsi" w:eastAsia="DengXian" w:hAnsiTheme="majorHAnsi" w:cs="Times New Roman"/>
                      <w:b/>
                      <w:bCs/>
                      <w:color w:val="171717" w:themeColor="background2" w:themeShade="1A"/>
                      <w:sz w:val="18"/>
                      <w:szCs w:val="18"/>
                      <w:lang w:eastAsia="zh-CN"/>
                    </w:rPr>
                    <w:t>Production and Re-injection Well</w:t>
                  </w:r>
                </w:p>
              </w:tc>
              <w:tc>
                <w:tcPr>
                  <w:tcW w:w="851" w:type="dxa"/>
                  <w:tcBorders>
                    <w:top w:val="single" w:sz="4" w:space="0" w:color="auto"/>
                    <w:left w:val="nil"/>
                    <w:bottom w:val="single" w:sz="4" w:space="0" w:color="auto"/>
                    <w:right w:val="single" w:sz="4" w:space="0" w:color="auto"/>
                  </w:tcBorders>
                  <w:shd w:val="clear" w:color="auto" w:fill="auto"/>
                  <w:vAlign w:val="center"/>
                </w:tcPr>
                <w:p w14:paraId="7D641672" w14:textId="77777777" w:rsidR="00AB424A" w:rsidRDefault="00BD1229">
                  <w:pPr>
                    <w:spacing w:after="0" w:line="240" w:lineRule="auto"/>
                    <w:jc w:val="center"/>
                    <w:rPr>
                      <w:rFonts w:asciiTheme="majorHAnsi" w:eastAsia="DengXian" w:hAnsiTheme="majorHAnsi" w:cs="Times New Roman"/>
                      <w:b/>
                      <w:bCs/>
                      <w:color w:val="171717" w:themeColor="background2" w:themeShade="1A"/>
                      <w:sz w:val="18"/>
                      <w:szCs w:val="18"/>
                      <w:lang w:eastAsia="zh-CN"/>
                    </w:rPr>
                  </w:pPr>
                  <w:r>
                    <w:rPr>
                      <w:rFonts w:asciiTheme="majorHAnsi" w:eastAsia="SimSun" w:hAnsiTheme="majorHAnsi" w:cs="Times New Roman" w:hint="eastAsia"/>
                      <w:b/>
                      <w:bCs/>
                      <w:color w:val="171717" w:themeColor="background2" w:themeShade="1A"/>
                      <w:sz w:val="18"/>
                      <w:szCs w:val="18"/>
                      <w:lang w:eastAsia="zh-CN"/>
                    </w:rPr>
                    <w:t>Nov-2023</w:t>
                  </w:r>
                </w:p>
              </w:tc>
              <w:tc>
                <w:tcPr>
                  <w:tcW w:w="850" w:type="dxa"/>
                  <w:tcBorders>
                    <w:top w:val="single" w:sz="4" w:space="0" w:color="auto"/>
                    <w:left w:val="nil"/>
                    <w:bottom w:val="single" w:sz="4" w:space="0" w:color="auto"/>
                    <w:right w:val="single" w:sz="4" w:space="0" w:color="auto"/>
                  </w:tcBorders>
                  <w:shd w:val="clear" w:color="auto" w:fill="auto"/>
                  <w:vAlign w:val="center"/>
                </w:tcPr>
                <w:p w14:paraId="03BE2142" w14:textId="77777777" w:rsidR="00AB424A" w:rsidRDefault="00BD1229">
                  <w:pPr>
                    <w:spacing w:after="0" w:line="240" w:lineRule="auto"/>
                    <w:jc w:val="center"/>
                    <w:rPr>
                      <w:rFonts w:asciiTheme="majorHAnsi" w:eastAsia="DengXian" w:hAnsiTheme="majorHAnsi" w:cs="Times New Roman"/>
                      <w:b/>
                      <w:bCs/>
                      <w:color w:val="171717" w:themeColor="background2" w:themeShade="1A"/>
                      <w:sz w:val="18"/>
                      <w:szCs w:val="18"/>
                      <w:lang w:eastAsia="zh-CN"/>
                    </w:rPr>
                  </w:pPr>
                  <w:r>
                    <w:rPr>
                      <w:rFonts w:asciiTheme="majorHAnsi" w:eastAsia="SimSun" w:hAnsiTheme="majorHAnsi" w:cs="Times New Roman" w:hint="eastAsia"/>
                      <w:b/>
                      <w:bCs/>
                      <w:color w:val="171717" w:themeColor="background2" w:themeShade="1A"/>
                      <w:sz w:val="18"/>
                      <w:szCs w:val="18"/>
                      <w:lang w:eastAsia="zh-CN"/>
                    </w:rPr>
                    <w:t>Dec-2023</w:t>
                  </w:r>
                </w:p>
              </w:tc>
              <w:tc>
                <w:tcPr>
                  <w:tcW w:w="851" w:type="dxa"/>
                  <w:tcBorders>
                    <w:top w:val="single" w:sz="4" w:space="0" w:color="auto"/>
                    <w:left w:val="nil"/>
                    <w:bottom w:val="single" w:sz="4" w:space="0" w:color="auto"/>
                    <w:right w:val="single" w:sz="4" w:space="0" w:color="auto"/>
                  </w:tcBorders>
                  <w:shd w:val="clear" w:color="auto" w:fill="auto"/>
                  <w:vAlign w:val="center"/>
                </w:tcPr>
                <w:p w14:paraId="300E8E9C" w14:textId="77777777" w:rsidR="00AB424A" w:rsidRDefault="00BD1229">
                  <w:pPr>
                    <w:spacing w:after="0" w:line="240" w:lineRule="auto"/>
                    <w:jc w:val="center"/>
                    <w:rPr>
                      <w:rFonts w:asciiTheme="majorHAnsi" w:eastAsia="DengXian" w:hAnsiTheme="majorHAnsi" w:cs="Times New Roman"/>
                      <w:b/>
                      <w:bCs/>
                      <w:color w:val="171717" w:themeColor="background2" w:themeShade="1A"/>
                      <w:sz w:val="18"/>
                      <w:szCs w:val="18"/>
                      <w:lang w:eastAsia="zh-CN"/>
                    </w:rPr>
                  </w:pPr>
                  <w:r>
                    <w:rPr>
                      <w:rFonts w:hint="eastAsia"/>
                      <w:b/>
                      <w:bCs/>
                      <w:color w:val="171717" w:themeColor="background2" w:themeShade="1A"/>
                      <w:sz w:val="18"/>
                      <w:szCs w:val="18"/>
                      <w:lang w:eastAsia="zh-CN"/>
                    </w:rPr>
                    <w:t>Jan-2024</w:t>
                  </w:r>
                </w:p>
              </w:tc>
              <w:tc>
                <w:tcPr>
                  <w:tcW w:w="850" w:type="dxa"/>
                  <w:tcBorders>
                    <w:top w:val="single" w:sz="4" w:space="0" w:color="auto"/>
                    <w:left w:val="nil"/>
                    <w:bottom w:val="single" w:sz="4" w:space="0" w:color="auto"/>
                    <w:right w:val="single" w:sz="4" w:space="0" w:color="auto"/>
                  </w:tcBorders>
                  <w:shd w:val="clear" w:color="auto" w:fill="auto"/>
                  <w:vAlign w:val="center"/>
                </w:tcPr>
                <w:p w14:paraId="3981C1E7" w14:textId="77777777" w:rsidR="00AB424A" w:rsidRDefault="00BD1229">
                  <w:pPr>
                    <w:spacing w:after="0" w:line="240" w:lineRule="auto"/>
                    <w:jc w:val="center"/>
                    <w:rPr>
                      <w:rFonts w:asciiTheme="majorHAnsi" w:eastAsia="DengXian" w:hAnsiTheme="majorHAnsi" w:cs="Times New Roman"/>
                      <w:b/>
                      <w:bCs/>
                      <w:color w:val="171717" w:themeColor="background2" w:themeShade="1A"/>
                      <w:sz w:val="18"/>
                      <w:szCs w:val="18"/>
                      <w:lang w:eastAsia="zh-CN"/>
                    </w:rPr>
                  </w:pPr>
                  <w:r>
                    <w:rPr>
                      <w:rFonts w:asciiTheme="majorHAnsi" w:eastAsia="SimSun" w:hAnsiTheme="majorHAnsi" w:cs="Times New Roman" w:hint="eastAsia"/>
                      <w:b/>
                      <w:bCs/>
                      <w:color w:val="171717" w:themeColor="background2" w:themeShade="1A"/>
                      <w:sz w:val="18"/>
                      <w:szCs w:val="18"/>
                      <w:lang w:eastAsia="zh-CN"/>
                    </w:rPr>
                    <w:t>Feb-2024</w:t>
                  </w:r>
                </w:p>
              </w:tc>
              <w:tc>
                <w:tcPr>
                  <w:tcW w:w="851" w:type="dxa"/>
                  <w:tcBorders>
                    <w:top w:val="single" w:sz="4" w:space="0" w:color="auto"/>
                    <w:left w:val="nil"/>
                    <w:bottom w:val="single" w:sz="4" w:space="0" w:color="auto"/>
                    <w:right w:val="single" w:sz="4" w:space="0" w:color="auto"/>
                  </w:tcBorders>
                  <w:shd w:val="clear" w:color="auto" w:fill="auto"/>
                  <w:vAlign w:val="center"/>
                </w:tcPr>
                <w:p w14:paraId="41F87C7B" w14:textId="77777777" w:rsidR="00AB424A" w:rsidRDefault="00BD1229">
                  <w:pPr>
                    <w:spacing w:after="0" w:line="240" w:lineRule="auto"/>
                    <w:jc w:val="center"/>
                    <w:rPr>
                      <w:rFonts w:asciiTheme="majorHAnsi" w:eastAsia="DengXian" w:hAnsiTheme="majorHAnsi" w:cs="Times New Roman"/>
                      <w:b/>
                      <w:bCs/>
                      <w:color w:val="171717" w:themeColor="background2" w:themeShade="1A"/>
                      <w:sz w:val="18"/>
                      <w:szCs w:val="18"/>
                      <w:lang w:eastAsia="zh-CN"/>
                    </w:rPr>
                  </w:pPr>
                  <w:r>
                    <w:rPr>
                      <w:rFonts w:asciiTheme="majorHAnsi" w:eastAsia="SimSun" w:hAnsiTheme="majorHAnsi" w:cs="Times New Roman" w:hint="eastAsia"/>
                      <w:b/>
                      <w:bCs/>
                      <w:color w:val="171717" w:themeColor="background2" w:themeShade="1A"/>
                      <w:sz w:val="18"/>
                      <w:szCs w:val="18"/>
                      <w:lang w:eastAsia="zh-CN"/>
                    </w:rPr>
                    <w:t>Mar-2024</w:t>
                  </w:r>
                </w:p>
              </w:tc>
            </w:tr>
            <w:tr w:rsidR="00AB424A" w14:paraId="100F7B58" w14:textId="77777777">
              <w:trPr>
                <w:trHeight w:val="19"/>
              </w:trPr>
              <w:tc>
                <w:tcPr>
                  <w:tcW w:w="846" w:type="dxa"/>
                  <w:vMerge w:val="restart"/>
                  <w:tcBorders>
                    <w:top w:val="nil"/>
                    <w:left w:val="single" w:sz="4" w:space="0" w:color="auto"/>
                    <w:bottom w:val="single" w:sz="4" w:space="0" w:color="auto"/>
                    <w:right w:val="single" w:sz="4" w:space="0" w:color="auto"/>
                  </w:tcBorders>
                  <w:shd w:val="clear" w:color="auto" w:fill="auto"/>
                  <w:vAlign w:val="center"/>
                </w:tcPr>
                <w:p w14:paraId="5D748E9E"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No.4 Village Group</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14:paraId="5B9031C4"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1# TS4G</w:t>
                  </w:r>
                </w:p>
              </w:tc>
              <w:tc>
                <w:tcPr>
                  <w:tcW w:w="992" w:type="dxa"/>
                  <w:tcBorders>
                    <w:top w:val="nil"/>
                    <w:left w:val="nil"/>
                    <w:bottom w:val="single" w:sz="4" w:space="0" w:color="auto"/>
                    <w:right w:val="single" w:sz="4" w:space="0" w:color="auto"/>
                  </w:tcBorders>
                  <w:shd w:val="clear" w:color="auto" w:fill="auto"/>
                  <w:vAlign w:val="center"/>
                </w:tcPr>
                <w:p w14:paraId="45D21B66"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871E0D0"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850,190.00</w:t>
                  </w:r>
                </w:p>
              </w:tc>
              <w:tc>
                <w:tcPr>
                  <w:tcW w:w="850" w:type="dxa"/>
                  <w:tcBorders>
                    <w:top w:val="single" w:sz="4" w:space="0" w:color="auto"/>
                    <w:left w:val="nil"/>
                    <w:bottom w:val="single" w:sz="4" w:space="0" w:color="auto"/>
                    <w:right w:val="single" w:sz="4" w:space="0" w:color="auto"/>
                  </w:tcBorders>
                  <w:shd w:val="clear" w:color="auto" w:fill="auto"/>
                  <w:vAlign w:val="center"/>
                </w:tcPr>
                <w:p w14:paraId="33CA4D5A"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850,278.91</w:t>
                  </w:r>
                </w:p>
              </w:tc>
              <w:tc>
                <w:tcPr>
                  <w:tcW w:w="851" w:type="dxa"/>
                  <w:tcBorders>
                    <w:top w:val="single" w:sz="4" w:space="0" w:color="auto"/>
                    <w:left w:val="nil"/>
                    <w:bottom w:val="single" w:sz="4" w:space="0" w:color="auto"/>
                    <w:right w:val="single" w:sz="4" w:space="0" w:color="auto"/>
                  </w:tcBorders>
                  <w:shd w:val="clear" w:color="auto" w:fill="auto"/>
                  <w:vAlign w:val="center"/>
                </w:tcPr>
                <w:p w14:paraId="73063B9A"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851,228.98</w:t>
                  </w:r>
                </w:p>
              </w:tc>
              <w:tc>
                <w:tcPr>
                  <w:tcW w:w="850" w:type="dxa"/>
                  <w:tcBorders>
                    <w:top w:val="single" w:sz="4" w:space="0" w:color="auto"/>
                    <w:left w:val="nil"/>
                    <w:bottom w:val="single" w:sz="4" w:space="0" w:color="auto"/>
                    <w:right w:val="single" w:sz="4" w:space="0" w:color="auto"/>
                  </w:tcBorders>
                  <w:shd w:val="clear" w:color="auto" w:fill="auto"/>
                  <w:vAlign w:val="center"/>
                </w:tcPr>
                <w:p w14:paraId="51296ED7"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849,992.04</w:t>
                  </w:r>
                </w:p>
              </w:tc>
              <w:tc>
                <w:tcPr>
                  <w:tcW w:w="851" w:type="dxa"/>
                  <w:tcBorders>
                    <w:top w:val="single" w:sz="4" w:space="0" w:color="auto"/>
                    <w:left w:val="nil"/>
                    <w:bottom w:val="single" w:sz="4" w:space="0" w:color="auto"/>
                    <w:right w:val="single" w:sz="4" w:space="0" w:color="auto"/>
                  </w:tcBorders>
                  <w:shd w:val="clear" w:color="auto" w:fill="auto"/>
                  <w:vAlign w:val="center"/>
                </w:tcPr>
                <w:p w14:paraId="3D8E1D86"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849,809.41</w:t>
                  </w:r>
                </w:p>
              </w:tc>
            </w:tr>
            <w:tr w:rsidR="00AB424A" w14:paraId="402FB524" w14:textId="77777777">
              <w:trPr>
                <w:trHeight w:val="19"/>
              </w:trPr>
              <w:tc>
                <w:tcPr>
                  <w:tcW w:w="846" w:type="dxa"/>
                  <w:vMerge/>
                  <w:tcBorders>
                    <w:top w:val="nil"/>
                    <w:left w:val="single" w:sz="4" w:space="0" w:color="auto"/>
                    <w:bottom w:val="single" w:sz="4" w:space="0" w:color="auto"/>
                    <w:right w:val="single" w:sz="4" w:space="0" w:color="auto"/>
                  </w:tcBorders>
                  <w:vAlign w:val="center"/>
                </w:tcPr>
                <w:p w14:paraId="3CFB9465"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vMerge/>
                  <w:tcBorders>
                    <w:top w:val="nil"/>
                    <w:left w:val="single" w:sz="4" w:space="0" w:color="auto"/>
                    <w:bottom w:val="single" w:sz="4" w:space="0" w:color="auto"/>
                    <w:right w:val="single" w:sz="4" w:space="0" w:color="auto"/>
                  </w:tcBorders>
                  <w:vAlign w:val="center"/>
                </w:tcPr>
                <w:p w14:paraId="1A78ADBA"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22AD738A"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2#</w:t>
                  </w:r>
                </w:p>
              </w:tc>
              <w:tc>
                <w:tcPr>
                  <w:tcW w:w="851" w:type="dxa"/>
                  <w:tcBorders>
                    <w:top w:val="nil"/>
                    <w:left w:val="single" w:sz="4" w:space="0" w:color="auto"/>
                    <w:bottom w:val="single" w:sz="4" w:space="0" w:color="auto"/>
                    <w:right w:val="single" w:sz="4" w:space="0" w:color="auto"/>
                  </w:tcBorders>
                  <w:shd w:val="clear" w:color="auto" w:fill="auto"/>
                  <w:vAlign w:val="center"/>
                </w:tcPr>
                <w:p w14:paraId="73364D19"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838,977.00</w:t>
                  </w:r>
                </w:p>
              </w:tc>
              <w:tc>
                <w:tcPr>
                  <w:tcW w:w="850" w:type="dxa"/>
                  <w:tcBorders>
                    <w:top w:val="nil"/>
                    <w:left w:val="nil"/>
                    <w:bottom w:val="single" w:sz="4" w:space="0" w:color="auto"/>
                    <w:right w:val="single" w:sz="4" w:space="0" w:color="auto"/>
                  </w:tcBorders>
                  <w:shd w:val="clear" w:color="auto" w:fill="auto"/>
                  <w:vAlign w:val="center"/>
                </w:tcPr>
                <w:p w14:paraId="05389B5E"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838,756.90</w:t>
                  </w:r>
                </w:p>
              </w:tc>
              <w:tc>
                <w:tcPr>
                  <w:tcW w:w="851" w:type="dxa"/>
                  <w:tcBorders>
                    <w:top w:val="nil"/>
                    <w:left w:val="nil"/>
                    <w:bottom w:val="single" w:sz="4" w:space="0" w:color="auto"/>
                    <w:right w:val="single" w:sz="4" w:space="0" w:color="auto"/>
                  </w:tcBorders>
                  <w:shd w:val="clear" w:color="auto" w:fill="auto"/>
                  <w:vAlign w:val="center"/>
                </w:tcPr>
                <w:p w14:paraId="67AD0C2F"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837,378.43</w:t>
                  </w:r>
                </w:p>
              </w:tc>
              <w:tc>
                <w:tcPr>
                  <w:tcW w:w="850" w:type="dxa"/>
                  <w:tcBorders>
                    <w:top w:val="nil"/>
                    <w:left w:val="nil"/>
                    <w:bottom w:val="single" w:sz="4" w:space="0" w:color="auto"/>
                    <w:right w:val="single" w:sz="4" w:space="0" w:color="auto"/>
                  </w:tcBorders>
                  <w:shd w:val="clear" w:color="auto" w:fill="auto"/>
                  <w:vAlign w:val="center"/>
                </w:tcPr>
                <w:p w14:paraId="74B95943"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837,076.78</w:t>
                  </w:r>
                </w:p>
              </w:tc>
              <w:tc>
                <w:tcPr>
                  <w:tcW w:w="851" w:type="dxa"/>
                  <w:tcBorders>
                    <w:top w:val="nil"/>
                    <w:left w:val="nil"/>
                    <w:bottom w:val="single" w:sz="4" w:space="0" w:color="auto"/>
                    <w:right w:val="single" w:sz="4" w:space="0" w:color="auto"/>
                  </w:tcBorders>
                  <w:shd w:val="clear" w:color="auto" w:fill="auto"/>
                  <w:vAlign w:val="center"/>
                </w:tcPr>
                <w:p w14:paraId="05A258A7"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838,075.73</w:t>
                  </w:r>
                </w:p>
              </w:tc>
            </w:tr>
            <w:tr w:rsidR="00AB424A" w14:paraId="36FB3872" w14:textId="77777777">
              <w:trPr>
                <w:trHeight w:val="19"/>
              </w:trPr>
              <w:tc>
                <w:tcPr>
                  <w:tcW w:w="846" w:type="dxa"/>
                  <w:vMerge/>
                  <w:tcBorders>
                    <w:top w:val="nil"/>
                    <w:left w:val="single" w:sz="4" w:space="0" w:color="auto"/>
                    <w:bottom w:val="single" w:sz="4" w:space="0" w:color="auto"/>
                    <w:right w:val="single" w:sz="4" w:space="0" w:color="auto"/>
                  </w:tcBorders>
                  <w:vAlign w:val="center"/>
                </w:tcPr>
                <w:p w14:paraId="014501F2"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14:paraId="4F68488D"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2# TS4G</w:t>
                  </w:r>
                </w:p>
              </w:tc>
              <w:tc>
                <w:tcPr>
                  <w:tcW w:w="992" w:type="dxa"/>
                  <w:tcBorders>
                    <w:top w:val="nil"/>
                    <w:left w:val="nil"/>
                    <w:bottom w:val="single" w:sz="4" w:space="0" w:color="auto"/>
                    <w:right w:val="single" w:sz="4" w:space="0" w:color="auto"/>
                  </w:tcBorders>
                  <w:shd w:val="clear" w:color="auto" w:fill="auto"/>
                  <w:vAlign w:val="center"/>
                </w:tcPr>
                <w:p w14:paraId="6EB4266F"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3#</w:t>
                  </w:r>
                </w:p>
              </w:tc>
              <w:tc>
                <w:tcPr>
                  <w:tcW w:w="851" w:type="dxa"/>
                  <w:tcBorders>
                    <w:top w:val="nil"/>
                    <w:left w:val="single" w:sz="4" w:space="0" w:color="auto"/>
                    <w:bottom w:val="single" w:sz="4" w:space="0" w:color="auto"/>
                    <w:right w:val="single" w:sz="4" w:space="0" w:color="auto"/>
                  </w:tcBorders>
                  <w:shd w:val="clear" w:color="auto" w:fill="auto"/>
                  <w:vAlign w:val="center"/>
                </w:tcPr>
                <w:p w14:paraId="10335422"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846,560.86</w:t>
                  </w:r>
                </w:p>
              </w:tc>
              <w:tc>
                <w:tcPr>
                  <w:tcW w:w="850" w:type="dxa"/>
                  <w:tcBorders>
                    <w:top w:val="nil"/>
                    <w:left w:val="nil"/>
                    <w:bottom w:val="single" w:sz="4" w:space="0" w:color="auto"/>
                    <w:right w:val="single" w:sz="4" w:space="0" w:color="auto"/>
                  </w:tcBorders>
                  <w:shd w:val="clear" w:color="auto" w:fill="auto"/>
                  <w:vAlign w:val="center"/>
                </w:tcPr>
                <w:p w14:paraId="1C2F4DBB"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845,323.23</w:t>
                  </w:r>
                </w:p>
              </w:tc>
              <w:tc>
                <w:tcPr>
                  <w:tcW w:w="851" w:type="dxa"/>
                  <w:tcBorders>
                    <w:top w:val="nil"/>
                    <w:left w:val="nil"/>
                    <w:bottom w:val="single" w:sz="4" w:space="0" w:color="auto"/>
                    <w:right w:val="single" w:sz="4" w:space="0" w:color="auto"/>
                  </w:tcBorders>
                  <w:shd w:val="clear" w:color="auto" w:fill="auto"/>
                  <w:vAlign w:val="center"/>
                </w:tcPr>
                <w:p w14:paraId="5DC5CD4F"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846,891.95</w:t>
                  </w:r>
                </w:p>
              </w:tc>
              <w:tc>
                <w:tcPr>
                  <w:tcW w:w="850" w:type="dxa"/>
                  <w:tcBorders>
                    <w:top w:val="nil"/>
                    <w:left w:val="nil"/>
                    <w:bottom w:val="single" w:sz="4" w:space="0" w:color="auto"/>
                    <w:right w:val="single" w:sz="4" w:space="0" w:color="auto"/>
                  </w:tcBorders>
                  <w:shd w:val="clear" w:color="auto" w:fill="auto"/>
                  <w:vAlign w:val="center"/>
                </w:tcPr>
                <w:p w14:paraId="08622964"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845,277.13</w:t>
                  </w:r>
                </w:p>
              </w:tc>
              <w:tc>
                <w:tcPr>
                  <w:tcW w:w="851" w:type="dxa"/>
                  <w:tcBorders>
                    <w:top w:val="nil"/>
                    <w:left w:val="nil"/>
                    <w:bottom w:val="single" w:sz="4" w:space="0" w:color="auto"/>
                    <w:right w:val="single" w:sz="4" w:space="0" w:color="auto"/>
                  </w:tcBorders>
                  <w:shd w:val="clear" w:color="auto" w:fill="auto"/>
                  <w:vAlign w:val="center"/>
                </w:tcPr>
                <w:p w14:paraId="38DAA510"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845,129.40</w:t>
                  </w:r>
                </w:p>
              </w:tc>
            </w:tr>
            <w:tr w:rsidR="00AB424A" w14:paraId="070406E8" w14:textId="77777777">
              <w:trPr>
                <w:trHeight w:val="19"/>
              </w:trPr>
              <w:tc>
                <w:tcPr>
                  <w:tcW w:w="846" w:type="dxa"/>
                  <w:vMerge/>
                  <w:tcBorders>
                    <w:top w:val="nil"/>
                    <w:left w:val="single" w:sz="4" w:space="0" w:color="auto"/>
                    <w:bottom w:val="single" w:sz="4" w:space="0" w:color="auto"/>
                    <w:right w:val="single" w:sz="4" w:space="0" w:color="auto"/>
                  </w:tcBorders>
                  <w:vAlign w:val="center"/>
                </w:tcPr>
                <w:p w14:paraId="5EB13AE3"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vMerge/>
                  <w:tcBorders>
                    <w:top w:val="nil"/>
                    <w:left w:val="single" w:sz="4" w:space="0" w:color="auto"/>
                    <w:bottom w:val="single" w:sz="4" w:space="0" w:color="auto"/>
                    <w:right w:val="single" w:sz="4" w:space="0" w:color="auto"/>
                  </w:tcBorders>
                  <w:vAlign w:val="center"/>
                </w:tcPr>
                <w:p w14:paraId="502D0FA0"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6BBD3BF2"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4#</w:t>
                  </w:r>
                </w:p>
              </w:tc>
              <w:tc>
                <w:tcPr>
                  <w:tcW w:w="851" w:type="dxa"/>
                  <w:tcBorders>
                    <w:top w:val="nil"/>
                    <w:left w:val="single" w:sz="4" w:space="0" w:color="auto"/>
                    <w:bottom w:val="single" w:sz="4" w:space="0" w:color="auto"/>
                    <w:right w:val="single" w:sz="4" w:space="0" w:color="auto"/>
                  </w:tcBorders>
                  <w:shd w:val="clear" w:color="auto" w:fill="auto"/>
                  <w:vAlign w:val="center"/>
                </w:tcPr>
                <w:p w14:paraId="55B1B66A"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830,940.86</w:t>
                  </w:r>
                </w:p>
              </w:tc>
              <w:tc>
                <w:tcPr>
                  <w:tcW w:w="850" w:type="dxa"/>
                  <w:tcBorders>
                    <w:top w:val="nil"/>
                    <w:left w:val="nil"/>
                    <w:bottom w:val="single" w:sz="4" w:space="0" w:color="auto"/>
                    <w:right w:val="single" w:sz="4" w:space="0" w:color="auto"/>
                  </w:tcBorders>
                  <w:shd w:val="clear" w:color="auto" w:fill="auto"/>
                  <w:vAlign w:val="center"/>
                </w:tcPr>
                <w:p w14:paraId="1DAFD1F5"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830,644.34</w:t>
                  </w:r>
                </w:p>
              </w:tc>
              <w:tc>
                <w:tcPr>
                  <w:tcW w:w="851" w:type="dxa"/>
                  <w:tcBorders>
                    <w:top w:val="nil"/>
                    <w:left w:val="nil"/>
                    <w:bottom w:val="single" w:sz="4" w:space="0" w:color="auto"/>
                    <w:right w:val="single" w:sz="4" w:space="0" w:color="auto"/>
                  </w:tcBorders>
                  <w:shd w:val="clear" w:color="auto" w:fill="auto"/>
                  <w:vAlign w:val="center"/>
                </w:tcPr>
                <w:p w14:paraId="7D16687C"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830,598.51</w:t>
                  </w:r>
                </w:p>
              </w:tc>
              <w:tc>
                <w:tcPr>
                  <w:tcW w:w="850" w:type="dxa"/>
                  <w:tcBorders>
                    <w:top w:val="nil"/>
                    <w:left w:val="nil"/>
                    <w:bottom w:val="single" w:sz="4" w:space="0" w:color="auto"/>
                    <w:right w:val="single" w:sz="4" w:space="0" w:color="auto"/>
                  </w:tcBorders>
                  <w:shd w:val="clear" w:color="auto" w:fill="auto"/>
                  <w:vAlign w:val="center"/>
                </w:tcPr>
                <w:p w14:paraId="5FB35DFF"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829,738.23</w:t>
                  </w:r>
                </w:p>
              </w:tc>
              <w:tc>
                <w:tcPr>
                  <w:tcW w:w="851" w:type="dxa"/>
                  <w:tcBorders>
                    <w:top w:val="nil"/>
                    <w:left w:val="nil"/>
                    <w:bottom w:val="single" w:sz="4" w:space="0" w:color="auto"/>
                    <w:right w:val="single" w:sz="4" w:space="0" w:color="auto"/>
                  </w:tcBorders>
                  <w:shd w:val="clear" w:color="auto" w:fill="auto"/>
                  <w:vAlign w:val="center"/>
                </w:tcPr>
                <w:p w14:paraId="7F29F0B3"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830,593.31</w:t>
                  </w:r>
                </w:p>
              </w:tc>
            </w:tr>
            <w:tr w:rsidR="00AB424A" w14:paraId="554056AF" w14:textId="77777777">
              <w:trPr>
                <w:trHeight w:val="19"/>
              </w:trPr>
              <w:tc>
                <w:tcPr>
                  <w:tcW w:w="846" w:type="dxa"/>
                  <w:vMerge w:val="restart"/>
                  <w:tcBorders>
                    <w:top w:val="nil"/>
                    <w:left w:val="single" w:sz="4" w:space="0" w:color="auto"/>
                    <w:bottom w:val="single" w:sz="4" w:space="0" w:color="auto"/>
                    <w:right w:val="single" w:sz="4" w:space="0" w:color="auto"/>
                  </w:tcBorders>
                  <w:shd w:val="clear" w:color="auto" w:fill="auto"/>
                  <w:vAlign w:val="center"/>
                </w:tcPr>
                <w:p w14:paraId="408999C5"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proofErr w:type="spellStart"/>
                  <w:r>
                    <w:rPr>
                      <w:rFonts w:asciiTheme="majorHAnsi" w:eastAsia="DengXian" w:hAnsiTheme="majorHAnsi" w:cs="Times New Roman"/>
                      <w:color w:val="171717" w:themeColor="background2" w:themeShade="1A"/>
                      <w:sz w:val="18"/>
                      <w:szCs w:val="18"/>
                      <w:lang w:eastAsia="zh-CN"/>
                    </w:rPr>
                    <w:t>Zhengrongfu</w:t>
                  </w:r>
                  <w:proofErr w:type="spellEnd"/>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14:paraId="79DCE9D6"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3# TSZR</w:t>
                  </w:r>
                </w:p>
              </w:tc>
              <w:tc>
                <w:tcPr>
                  <w:tcW w:w="992" w:type="dxa"/>
                  <w:tcBorders>
                    <w:top w:val="nil"/>
                    <w:left w:val="nil"/>
                    <w:bottom w:val="single" w:sz="4" w:space="0" w:color="auto"/>
                    <w:right w:val="single" w:sz="4" w:space="0" w:color="auto"/>
                  </w:tcBorders>
                  <w:shd w:val="clear" w:color="auto" w:fill="auto"/>
                  <w:vAlign w:val="center"/>
                </w:tcPr>
                <w:p w14:paraId="2B03BDB1"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5#</w:t>
                  </w:r>
                </w:p>
              </w:tc>
              <w:tc>
                <w:tcPr>
                  <w:tcW w:w="851" w:type="dxa"/>
                  <w:tcBorders>
                    <w:top w:val="nil"/>
                    <w:left w:val="single" w:sz="4" w:space="0" w:color="auto"/>
                    <w:bottom w:val="single" w:sz="4" w:space="0" w:color="auto"/>
                    <w:right w:val="single" w:sz="4" w:space="0" w:color="auto"/>
                  </w:tcBorders>
                  <w:shd w:val="clear" w:color="auto" w:fill="auto"/>
                  <w:vAlign w:val="center"/>
                </w:tcPr>
                <w:p w14:paraId="4990E805"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852,414.86</w:t>
                  </w:r>
                </w:p>
              </w:tc>
              <w:tc>
                <w:tcPr>
                  <w:tcW w:w="850" w:type="dxa"/>
                  <w:tcBorders>
                    <w:top w:val="nil"/>
                    <w:left w:val="nil"/>
                    <w:bottom w:val="single" w:sz="4" w:space="0" w:color="auto"/>
                    <w:right w:val="single" w:sz="4" w:space="0" w:color="auto"/>
                  </w:tcBorders>
                  <w:shd w:val="clear" w:color="auto" w:fill="auto"/>
                  <w:vAlign w:val="center"/>
                </w:tcPr>
                <w:p w14:paraId="5721F4E9"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850,659.95</w:t>
                  </w:r>
                </w:p>
              </w:tc>
              <w:tc>
                <w:tcPr>
                  <w:tcW w:w="851" w:type="dxa"/>
                  <w:tcBorders>
                    <w:top w:val="nil"/>
                    <w:left w:val="nil"/>
                    <w:bottom w:val="single" w:sz="4" w:space="0" w:color="auto"/>
                    <w:right w:val="single" w:sz="4" w:space="0" w:color="auto"/>
                  </w:tcBorders>
                  <w:shd w:val="clear" w:color="auto" w:fill="auto"/>
                  <w:vAlign w:val="center"/>
                </w:tcPr>
                <w:p w14:paraId="4CBD7A77"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850,869.66</w:t>
                  </w:r>
                </w:p>
              </w:tc>
              <w:tc>
                <w:tcPr>
                  <w:tcW w:w="850" w:type="dxa"/>
                  <w:tcBorders>
                    <w:top w:val="nil"/>
                    <w:left w:val="nil"/>
                    <w:bottom w:val="single" w:sz="4" w:space="0" w:color="auto"/>
                    <w:right w:val="single" w:sz="4" w:space="0" w:color="auto"/>
                  </w:tcBorders>
                  <w:shd w:val="clear" w:color="auto" w:fill="auto"/>
                  <w:vAlign w:val="center"/>
                </w:tcPr>
                <w:p w14:paraId="1C100FAF"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852,596.93</w:t>
                  </w:r>
                </w:p>
              </w:tc>
              <w:tc>
                <w:tcPr>
                  <w:tcW w:w="851" w:type="dxa"/>
                  <w:tcBorders>
                    <w:top w:val="nil"/>
                    <w:left w:val="nil"/>
                    <w:bottom w:val="single" w:sz="4" w:space="0" w:color="auto"/>
                    <w:right w:val="single" w:sz="4" w:space="0" w:color="auto"/>
                  </w:tcBorders>
                  <w:shd w:val="clear" w:color="auto" w:fill="auto"/>
                  <w:vAlign w:val="center"/>
                </w:tcPr>
                <w:p w14:paraId="2F3667FE"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851,461.47</w:t>
                  </w:r>
                </w:p>
              </w:tc>
            </w:tr>
            <w:tr w:rsidR="00AB424A" w14:paraId="6517E1D1" w14:textId="77777777">
              <w:trPr>
                <w:trHeight w:val="19"/>
              </w:trPr>
              <w:tc>
                <w:tcPr>
                  <w:tcW w:w="846" w:type="dxa"/>
                  <w:vMerge/>
                  <w:tcBorders>
                    <w:top w:val="nil"/>
                    <w:left w:val="single" w:sz="4" w:space="0" w:color="auto"/>
                    <w:bottom w:val="single" w:sz="4" w:space="0" w:color="auto"/>
                    <w:right w:val="single" w:sz="4" w:space="0" w:color="auto"/>
                  </w:tcBorders>
                  <w:vAlign w:val="center"/>
                </w:tcPr>
                <w:p w14:paraId="204A687E"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vMerge/>
                  <w:tcBorders>
                    <w:top w:val="nil"/>
                    <w:left w:val="single" w:sz="4" w:space="0" w:color="auto"/>
                    <w:bottom w:val="single" w:sz="4" w:space="0" w:color="auto"/>
                    <w:right w:val="single" w:sz="4" w:space="0" w:color="auto"/>
                  </w:tcBorders>
                  <w:vAlign w:val="center"/>
                </w:tcPr>
                <w:p w14:paraId="61977958"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0B17216E"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6#</w:t>
                  </w:r>
                </w:p>
              </w:tc>
              <w:tc>
                <w:tcPr>
                  <w:tcW w:w="851" w:type="dxa"/>
                  <w:tcBorders>
                    <w:top w:val="nil"/>
                    <w:left w:val="single" w:sz="4" w:space="0" w:color="auto"/>
                    <w:bottom w:val="single" w:sz="4" w:space="0" w:color="auto"/>
                    <w:right w:val="single" w:sz="4" w:space="0" w:color="auto"/>
                  </w:tcBorders>
                  <w:shd w:val="clear" w:color="auto" w:fill="auto"/>
                  <w:vAlign w:val="center"/>
                </w:tcPr>
                <w:p w14:paraId="116A2120"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837,284.46</w:t>
                  </w:r>
                </w:p>
              </w:tc>
              <w:tc>
                <w:tcPr>
                  <w:tcW w:w="850" w:type="dxa"/>
                  <w:tcBorders>
                    <w:top w:val="nil"/>
                    <w:left w:val="nil"/>
                    <w:bottom w:val="single" w:sz="4" w:space="0" w:color="auto"/>
                    <w:right w:val="single" w:sz="4" w:space="0" w:color="auto"/>
                  </w:tcBorders>
                  <w:shd w:val="clear" w:color="auto" w:fill="auto"/>
                  <w:vAlign w:val="center"/>
                </w:tcPr>
                <w:p w14:paraId="2F8589E4"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837,191.77</w:t>
                  </w:r>
                </w:p>
              </w:tc>
              <w:tc>
                <w:tcPr>
                  <w:tcW w:w="851" w:type="dxa"/>
                  <w:tcBorders>
                    <w:top w:val="nil"/>
                    <w:left w:val="nil"/>
                    <w:bottom w:val="single" w:sz="4" w:space="0" w:color="auto"/>
                    <w:right w:val="single" w:sz="4" w:space="0" w:color="auto"/>
                  </w:tcBorders>
                  <w:shd w:val="clear" w:color="auto" w:fill="auto"/>
                  <w:vAlign w:val="center"/>
                </w:tcPr>
                <w:p w14:paraId="3107AB53"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837,484.03</w:t>
                  </w:r>
                </w:p>
              </w:tc>
              <w:tc>
                <w:tcPr>
                  <w:tcW w:w="850" w:type="dxa"/>
                  <w:tcBorders>
                    <w:top w:val="nil"/>
                    <w:left w:val="nil"/>
                    <w:bottom w:val="single" w:sz="4" w:space="0" w:color="auto"/>
                    <w:right w:val="single" w:sz="4" w:space="0" w:color="auto"/>
                  </w:tcBorders>
                  <w:shd w:val="clear" w:color="auto" w:fill="auto"/>
                  <w:vAlign w:val="center"/>
                </w:tcPr>
                <w:p w14:paraId="0E444B2C"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837,189.83</w:t>
                  </w:r>
                </w:p>
              </w:tc>
              <w:tc>
                <w:tcPr>
                  <w:tcW w:w="851" w:type="dxa"/>
                  <w:tcBorders>
                    <w:top w:val="nil"/>
                    <w:left w:val="nil"/>
                    <w:bottom w:val="single" w:sz="4" w:space="0" w:color="auto"/>
                    <w:right w:val="single" w:sz="4" w:space="0" w:color="auto"/>
                  </w:tcBorders>
                  <w:shd w:val="clear" w:color="auto" w:fill="auto"/>
                  <w:vAlign w:val="center"/>
                </w:tcPr>
                <w:p w14:paraId="6D049D6A"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837,247.85</w:t>
                  </w:r>
                </w:p>
              </w:tc>
            </w:tr>
            <w:tr w:rsidR="00AB424A" w14:paraId="1180367F" w14:textId="77777777">
              <w:trPr>
                <w:trHeight w:val="19"/>
              </w:trPr>
              <w:tc>
                <w:tcPr>
                  <w:tcW w:w="846" w:type="dxa"/>
                  <w:vMerge w:val="restart"/>
                  <w:tcBorders>
                    <w:top w:val="nil"/>
                    <w:left w:val="single" w:sz="4" w:space="0" w:color="auto"/>
                    <w:bottom w:val="single" w:sz="4" w:space="0" w:color="auto"/>
                    <w:right w:val="single" w:sz="4" w:space="0" w:color="auto"/>
                  </w:tcBorders>
                  <w:shd w:val="clear" w:color="auto" w:fill="auto"/>
                  <w:vAlign w:val="center"/>
                </w:tcPr>
                <w:p w14:paraId="603F07EF"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Taishan Villa</w:t>
                  </w:r>
                </w:p>
              </w:tc>
              <w:tc>
                <w:tcPr>
                  <w:tcW w:w="992" w:type="dxa"/>
                  <w:tcBorders>
                    <w:top w:val="nil"/>
                    <w:left w:val="nil"/>
                    <w:bottom w:val="single" w:sz="4" w:space="0" w:color="auto"/>
                    <w:right w:val="single" w:sz="4" w:space="0" w:color="auto"/>
                  </w:tcBorders>
                  <w:shd w:val="clear" w:color="auto" w:fill="auto"/>
                  <w:noWrap/>
                  <w:vAlign w:val="center"/>
                </w:tcPr>
                <w:p w14:paraId="6D204313"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4# TSTS</w:t>
                  </w:r>
                </w:p>
              </w:tc>
              <w:tc>
                <w:tcPr>
                  <w:tcW w:w="992" w:type="dxa"/>
                  <w:tcBorders>
                    <w:top w:val="nil"/>
                    <w:left w:val="nil"/>
                    <w:bottom w:val="single" w:sz="4" w:space="0" w:color="auto"/>
                    <w:right w:val="single" w:sz="4" w:space="0" w:color="auto"/>
                  </w:tcBorders>
                  <w:shd w:val="clear" w:color="auto" w:fill="auto"/>
                  <w:vAlign w:val="center"/>
                </w:tcPr>
                <w:p w14:paraId="09BA1549"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7#</w:t>
                  </w:r>
                </w:p>
              </w:tc>
              <w:tc>
                <w:tcPr>
                  <w:tcW w:w="851" w:type="dxa"/>
                  <w:tcBorders>
                    <w:top w:val="nil"/>
                    <w:left w:val="single" w:sz="4" w:space="0" w:color="auto"/>
                    <w:bottom w:val="single" w:sz="4" w:space="0" w:color="auto"/>
                    <w:right w:val="single" w:sz="4" w:space="0" w:color="auto"/>
                  </w:tcBorders>
                  <w:shd w:val="clear" w:color="auto" w:fill="auto"/>
                  <w:vAlign w:val="center"/>
                </w:tcPr>
                <w:p w14:paraId="42CF3BDB"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845,621.22</w:t>
                  </w:r>
                </w:p>
              </w:tc>
              <w:tc>
                <w:tcPr>
                  <w:tcW w:w="850" w:type="dxa"/>
                  <w:tcBorders>
                    <w:top w:val="nil"/>
                    <w:left w:val="nil"/>
                    <w:bottom w:val="single" w:sz="4" w:space="0" w:color="auto"/>
                    <w:right w:val="single" w:sz="4" w:space="0" w:color="auto"/>
                  </w:tcBorders>
                  <w:shd w:val="clear" w:color="auto" w:fill="auto"/>
                  <w:vAlign w:val="center"/>
                </w:tcPr>
                <w:p w14:paraId="23380C17"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845,513.94</w:t>
                  </w:r>
                </w:p>
              </w:tc>
              <w:tc>
                <w:tcPr>
                  <w:tcW w:w="851" w:type="dxa"/>
                  <w:tcBorders>
                    <w:top w:val="nil"/>
                    <w:left w:val="nil"/>
                    <w:bottom w:val="single" w:sz="4" w:space="0" w:color="auto"/>
                    <w:right w:val="single" w:sz="4" w:space="0" w:color="auto"/>
                  </w:tcBorders>
                  <w:shd w:val="clear" w:color="auto" w:fill="auto"/>
                  <w:vAlign w:val="center"/>
                </w:tcPr>
                <w:p w14:paraId="3834856E"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845,088.02</w:t>
                  </w:r>
                </w:p>
              </w:tc>
              <w:tc>
                <w:tcPr>
                  <w:tcW w:w="850" w:type="dxa"/>
                  <w:tcBorders>
                    <w:top w:val="nil"/>
                    <w:left w:val="nil"/>
                    <w:bottom w:val="single" w:sz="4" w:space="0" w:color="auto"/>
                    <w:right w:val="single" w:sz="4" w:space="0" w:color="auto"/>
                  </w:tcBorders>
                  <w:shd w:val="clear" w:color="auto" w:fill="auto"/>
                  <w:vAlign w:val="center"/>
                </w:tcPr>
                <w:p w14:paraId="51EF93D8"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844,915.60</w:t>
                  </w:r>
                </w:p>
              </w:tc>
              <w:tc>
                <w:tcPr>
                  <w:tcW w:w="851" w:type="dxa"/>
                  <w:tcBorders>
                    <w:top w:val="nil"/>
                    <w:left w:val="nil"/>
                    <w:bottom w:val="single" w:sz="4" w:space="0" w:color="auto"/>
                    <w:right w:val="single" w:sz="4" w:space="0" w:color="auto"/>
                  </w:tcBorders>
                  <w:shd w:val="clear" w:color="auto" w:fill="auto"/>
                  <w:vAlign w:val="center"/>
                </w:tcPr>
                <w:p w14:paraId="6F0798DD"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845,226.10</w:t>
                  </w:r>
                </w:p>
              </w:tc>
            </w:tr>
            <w:tr w:rsidR="00AB424A" w14:paraId="7DD018E4" w14:textId="77777777">
              <w:trPr>
                <w:trHeight w:val="19"/>
              </w:trPr>
              <w:tc>
                <w:tcPr>
                  <w:tcW w:w="846" w:type="dxa"/>
                  <w:vMerge/>
                  <w:tcBorders>
                    <w:top w:val="nil"/>
                    <w:left w:val="single" w:sz="4" w:space="0" w:color="auto"/>
                    <w:bottom w:val="single" w:sz="4" w:space="0" w:color="auto"/>
                    <w:right w:val="single" w:sz="4" w:space="0" w:color="auto"/>
                  </w:tcBorders>
                  <w:vAlign w:val="center"/>
                </w:tcPr>
                <w:p w14:paraId="7EB7624D"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tcPr>
                <w:p w14:paraId="5C431EB4"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5# TSTS</w:t>
                  </w:r>
                </w:p>
              </w:tc>
              <w:tc>
                <w:tcPr>
                  <w:tcW w:w="992" w:type="dxa"/>
                  <w:tcBorders>
                    <w:top w:val="nil"/>
                    <w:left w:val="nil"/>
                    <w:bottom w:val="single" w:sz="4" w:space="0" w:color="auto"/>
                    <w:right w:val="single" w:sz="4" w:space="0" w:color="auto"/>
                  </w:tcBorders>
                  <w:shd w:val="clear" w:color="auto" w:fill="auto"/>
                  <w:vAlign w:val="center"/>
                </w:tcPr>
                <w:p w14:paraId="15FDCD9D"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8#</w:t>
                  </w:r>
                </w:p>
              </w:tc>
              <w:tc>
                <w:tcPr>
                  <w:tcW w:w="851" w:type="dxa"/>
                  <w:tcBorders>
                    <w:top w:val="nil"/>
                    <w:left w:val="single" w:sz="4" w:space="0" w:color="auto"/>
                    <w:bottom w:val="single" w:sz="4" w:space="0" w:color="auto"/>
                    <w:right w:val="single" w:sz="4" w:space="0" w:color="auto"/>
                  </w:tcBorders>
                  <w:shd w:val="clear" w:color="auto" w:fill="auto"/>
                  <w:vAlign w:val="center"/>
                </w:tcPr>
                <w:p w14:paraId="44C5BAEE"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845,210.07</w:t>
                  </w:r>
                </w:p>
              </w:tc>
              <w:tc>
                <w:tcPr>
                  <w:tcW w:w="850" w:type="dxa"/>
                  <w:tcBorders>
                    <w:top w:val="nil"/>
                    <w:left w:val="nil"/>
                    <w:bottom w:val="single" w:sz="4" w:space="0" w:color="auto"/>
                    <w:right w:val="single" w:sz="4" w:space="0" w:color="auto"/>
                  </w:tcBorders>
                  <w:shd w:val="clear" w:color="auto" w:fill="auto"/>
                  <w:vAlign w:val="center"/>
                </w:tcPr>
                <w:p w14:paraId="70A10D75"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844,846.01</w:t>
                  </w:r>
                </w:p>
              </w:tc>
              <w:tc>
                <w:tcPr>
                  <w:tcW w:w="851" w:type="dxa"/>
                  <w:tcBorders>
                    <w:top w:val="nil"/>
                    <w:left w:val="nil"/>
                    <w:bottom w:val="single" w:sz="4" w:space="0" w:color="auto"/>
                    <w:right w:val="single" w:sz="4" w:space="0" w:color="auto"/>
                  </w:tcBorders>
                  <w:shd w:val="clear" w:color="auto" w:fill="auto"/>
                  <w:vAlign w:val="center"/>
                </w:tcPr>
                <w:p w14:paraId="6D8E28E7"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845,914.41</w:t>
                  </w:r>
                </w:p>
              </w:tc>
              <w:tc>
                <w:tcPr>
                  <w:tcW w:w="850" w:type="dxa"/>
                  <w:tcBorders>
                    <w:top w:val="nil"/>
                    <w:left w:val="nil"/>
                    <w:bottom w:val="single" w:sz="4" w:space="0" w:color="auto"/>
                    <w:right w:val="single" w:sz="4" w:space="0" w:color="auto"/>
                  </w:tcBorders>
                  <w:shd w:val="clear" w:color="auto" w:fill="auto"/>
                  <w:vAlign w:val="center"/>
                </w:tcPr>
                <w:p w14:paraId="01C4193D"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845,624.05</w:t>
                  </w:r>
                </w:p>
              </w:tc>
              <w:tc>
                <w:tcPr>
                  <w:tcW w:w="851" w:type="dxa"/>
                  <w:tcBorders>
                    <w:top w:val="nil"/>
                    <w:left w:val="nil"/>
                    <w:bottom w:val="single" w:sz="4" w:space="0" w:color="auto"/>
                    <w:right w:val="single" w:sz="4" w:space="0" w:color="auto"/>
                  </w:tcBorders>
                  <w:shd w:val="clear" w:color="auto" w:fill="auto"/>
                  <w:vAlign w:val="center"/>
                </w:tcPr>
                <w:p w14:paraId="5B08DB40"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844,313.90</w:t>
                  </w:r>
                </w:p>
              </w:tc>
            </w:tr>
            <w:tr w:rsidR="00AB424A" w14:paraId="6932D491" w14:textId="77777777">
              <w:trPr>
                <w:trHeight w:val="19"/>
              </w:trPr>
              <w:tc>
                <w:tcPr>
                  <w:tcW w:w="846" w:type="dxa"/>
                  <w:vMerge/>
                  <w:tcBorders>
                    <w:top w:val="nil"/>
                    <w:left w:val="single" w:sz="4" w:space="0" w:color="auto"/>
                    <w:bottom w:val="single" w:sz="4" w:space="0" w:color="auto"/>
                    <w:right w:val="single" w:sz="4" w:space="0" w:color="auto"/>
                  </w:tcBorders>
                  <w:vAlign w:val="center"/>
                </w:tcPr>
                <w:p w14:paraId="3357D039"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vMerge/>
                  <w:tcBorders>
                    <w:top w:val="nil"/>
                    <w:left w:val="single" w:sz="4" w:space="0" w:color="auto"/>
                    <w:bottom w:val="single" w:sz="4" w:space="0" w:color="auto"/>
                    <w:right w:val="single" w:sz="4" w:space="0" w:color="auto"/>
                  </w:tcBorders>
                  <w:vAlign w:val="center"/>
                </w:tcPr>
                <w:p w14:paraId="4ADBFC0A"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7460E399"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9#</w:t>
                  </w:r>
                </w:p>
              </w:tc>
              <w:tc>
                <w:tcPr>
                  <w:tcW w:w="851" w:type="dxa"/>
                  <w:tcBorders>
                    <w:top w:val="nil"/>
                    <w:left w:val="single" w:sz="4" w:space="0" w:color="auto"/>
                    <w:bottom w:val="single" w:sz="4" w:space="0" w:color="auto"/>
                    <w:right w:val="single" w:sz="4" w:space="0" w:color="auto"/>
                  </w:tcBorders>
                  <w:shd w:val="clear" w:color="auto" w:fill="auto"/>
                  <w:vAlign w:val="center"/>
                </w:tcPr>
                <w:p w14:paraId="440847DD"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830,087.44</w:t>
                  </w:r>
                </w:p>
              </w:tc>
              <w:tc>
                <w:tcPr>
                  <w:tcW w:w="850" w:type="dxa"/>
                  <w:tcBorders>
                    <w:top w:val="nil"/>
                    <w:left w:val="nil"/>
                    <w:bottom w:val="single" w:sz="4" w:space="0" w:color="auto"/>
                    <w:right w:val="single" w:sz="4" w:space="0" w:color="auto"/>
                  </w:tcBorders>
                  <w:shd w:val="clear" w:color="auto" w:fill="auto"/>
                  <w:vAlign w:val="center"/>
                </w:tcPr>
                <w:p w14:paraId="0CB9B6B1"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831,464.45</w:t>
                  </w:r>
                </w:p>
              </w:tc>
              <w:tc>
                <w:tcPr>
                  <w:tcW w:w="851" w:type="dxa"/>
                  <w:tcBorders>
                    <w:top w:val="nil"/>
                    <w:left w:val="nil"/>
                    <w:bottom w:val="single" w:sz="4" w:space="0" w:color="auto"/>
                    <w:right w:val="single" w:sz="4" w:space="0" w:color="auto"/>
                  </w:tcBorders>
                  <w:shd w:val="clear" w:color="auto" w:fill="auto"/>
                  <w:vAlign w:val="center"/>
                </w:tcPr>
                <w:p w14:paraId="4BA249C4"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831,843.88</w:t>
                  </w:r>
                </w:p>
              </w:tc>
              <w:tc>
                <w:tcPr>
                  <w:tcW w:w="850" w:type="dxa"/>
                  <w:tcBorders>
                    <w:top w:val="nil"/>
                    <w:left w:val="nil"/>
                    <w:bottom w:val="single" w:sz="4" w:space="0" w:color="auto"/>
                    <w:right w:val="single" w:sz="4" w:space="0" w:color="auto"/>
                  </w:tcBorders>
                  <w:shd w:val="clear" w:color="auto" w:fill="auto"/>
                  <w:vAlign w:val="center"/>
                </w:tcPr>
                <w:p w14:paraId="2BF4B726"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830,837.30</w:t>
                  </w:r>
                </w:p>
              </w:tc>
              <w:tc>
                <w:tcPr>
                  <w:tcW w:w="851" w:type="dxa"/>
                  <w:tcBorders>
                    <w:top w:val="nil"/>
                    <w:left w:val="nil"/>
                    <w:bottom w:val="single" w:sz="4" w:space="0" w:color="auto"/>
                    <w:right w:val="single" w:sz="4" w:space="0" w:color="auto"/>
                  </w:tcBorders>
                  <w:shd w:val="clear" w:color="auto" w:fill="auto"/>
                  <w:vAlign w:val="center"/>
                </w:tcPr>
                <w:p w14:paraId="66230990"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831,272.22</w:t>
                  </w:r>
                </w:p>
              </w:tc>
            </w:tr>
            <w:tr w:rsidR="00AB424A" w14:paraId="5E1A32C0" w14:textId="77777777">
              <w:trPr>
                <w:trHeight w:val="19"/>
              </w:trPr>
              <w:tc>
                <w:tcPr>
                  <w:tcW w:w="846" w:type="dxa"/>
                  <w:vMerge w:val="restart"/>
                  <w:tcBorders>
                    <w:top w:val="nil"/>
                    <w:left w:val="single" w:sz="4" w:space="0" w:color="auto"/>
                    <w:bottom w:val="single" w:sz="4" w:space="0" w:color="auto"/>
                    <w:right w:val="single" w:sz="4" w:space="0" w:color="auto"/>
                  </w:tcBorders>
                  <w:shd w:val="clear" w:color="auto" w:fill="auto"/>
                  <w:vAlign w:val="center"/>
                </w:tcPr>
                <w:p w14:paraId="5E11B729"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proofErr w:type="spellStart"/>
                  <w:r>
                    <w:rPr>
                      <w:rFonts w:asciiTheme="majorHAnsi" w:eastAsia="DengXian" w:hAnsiTheme="majorHAnsi" w:cs="Times New Roman"/>
                      <w:color w:val="171717" w:themeColor="background2" w:themeShade="1A"/>
                      <w:sz w:val="18"/>
                      <w:szCs w:val="18"/>
                      <w:lang w:eastAsia="zh-CN"/>
                    </w:rPr>
                    <w:t>Wangdong</w:t>
                  </w:r>
                  <w:proofErr w:type="spellEnd"/>
                  <w:r>
                    <w:rPr>
                      <w:rFonts w:asciiTheme="majorHAnsi" w:eastAsia="DengXian" w:hAnsiTheme="majorHAnsi" w:cs="Times New Roman"/>
                      <w:color w:val="171717" w:themeColor="background2" w:themeShade="1A"/>
                      <w:sz w:val="18"/>
                      <w:szCs w:val="18"/>
                      <w:lang w:eastAsia="zh-CN"/>
                    </w:rPr>
                    <w:t xml:space="preserve"> Community</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14:paraId="68AC7CBB"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6# TSWD</w:t>
                  </w:r>
                </w:p>
              </w:tc>
              <w:tc>
                <w:tcPr>
                  <w:tcW w:w="992" w:type="dxa"/>
                  <w:tcBorders>
                    <w:top w:val="nil"/>
                    <w:left w:val="nil"/>
                    <w:bottom w:val="single" w:sz="4" w:space="0" w:color="auto"/>
                    <w:right w:val="single" w:sz="4" w:space="0" w:color="auto"/>
                  </w:tcBorders>
                  <w:shd w:val="clear" w:color="auto" w:fill="auto"/>
                  <w:vAlign w:val="center"/>
                </w:tcPr>
                <w:p w14:paraId="3C39EDCC"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10#</w:t>
                  </w:r>
                </w:p>
              </w:tc>
              <w:tc>
                <w:tcPr>
                  <w:tcW w:w="851" w:type="dxa"/>
                  <w:tcBorders>
                    <w:top w:val="nil"/>
                    <w:left w:val="single" w:sz="4" w:space="0" w:color="auto"/>
                    <w:bottom w:val="single" w:sz="4" w:space="0" w:color="auto"/>
                    <w:right w:val="single" w:sz="4" w:space="0" w:color="auto"/>
                  </w:tcBorders>
                  <w:shd w:val="clear" w:color="auto" w:fill="auto"/>
                  <w:vAlign w:val="center"/>
                </w:tcPr>
                <w:p w14:paraId="1564791D"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860,592.25</w:t>
                  </w:r>
                </w:p>
              </w:tc>
              <w:tc>
                <w:tcPr>
                  <w:tcW w:w="850" w:type="dxa"/>
                  <w:tcBorders>
                    <w:top w:val="nil"/>
                    <w:left w:val="nil"/>
                    <w:bottom w:val="single" w:sz="4" w:space="0" w:color="auto"/>
                    <w:right w:val="single" w:sz="4" w:space="0" w:color="auto"/>
                  </w:tcBorders>
                  <w:shd w:val="clear" w:color="auto" w:fill="auto"/>
                  <w:vAlign w:val="center"/>
                </w:tcPr>
                <w:p w14:paraId="4A870462"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860,072.92</w:t>
                  </w:r>
                </w:p>
              </w:tc>
              <w:tc>
                <w:tcPr>
                  <w:tcW w:w="851" w:type="dxa"/>
                  <w:tcBorders>
                    <w:top w:val="nil"/>
                    <w:left w:val="nil"/>
                    <w:bottom w:val="single" w:sz="4" w:space="0" w:color="auto"/>
                    <w:right w:val="single" w:sz="4" w:space="0" w:color="auto"/>
                  </w:tcBorders>
                  <w:shd w:val="clear" w:color="auto" w:fill="auto"/>
                  <w:vAlign w:val="center"/>
                </w:tcPr>
                <w:p w14:paraId="38BFFBF1"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861,129.02</w:t>
                  </w:r>
                </w:p>
              </w:tc>
              <w:tc>
                <w:tcPr>
                  <w:tcW w:w="850" w:type="dxa"/>
                  <w:tcBorders>
                    <w:top w:val="nil"/>
                    <w:left w:val="nil"/>
                    <w:bottom w:val="single" w:sz="4" w:space="0" w:color="auto"/>
                    <w:right w:val="single" w:sz="4" w:space="0" w:color="auto"/>
                  </w:tcBorders>
                  <w:shd w:val="clear" w:color="auto" w:fill="auto"/>
                  <w:vAlign w:val="center"/>
                </w:tcPr>
                <w:p w14:paraId="38312C4F"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861,498.26</w:t>
                  </w:r>
                </w:p>
              </w:tc>
              <w:tc>
                <w:tcPr>
                  <w:tcW w:w="851" w:type="dxa"/>
                  <w:tcBorders>
                    <w:top w:val="nil"/>
                    <w:left w:val="nil"/>
                    <w:bottom w:val="single" w:sz="4" w:space="0" w:color="auto"/>
                    <w:right w:val="single" w:sz="4" w:space="0" w:color="auto"/>
                  </w:tcBorders>
                  <w:shd w:val="clear" w:color="auto" w:fill="auto"/>
                  <w:vAlign w:val="center"/>
                </w:tcPr>
                <w:p w14:paraId="517DB1C8"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861,290.55</w:t>
                  </w:r>
                </w:p>
              </w:tc>
            </w:tr>
            <w:tr w:rsidR="00AB424A" w14:paraId="65A83014" w14:textId="77777777">
              <w:trPr>
                <w:trHeight w:val="19"/>
              </w:trPr>
              <w:tc>
                <w:tcPr>
                  <w:tcW w:w="846" w:type="dxa"/>
                  <w:vMerge/>
                  <w:tcBorders>
                    <w:top w:val="nil"/>
                    <w:left w:val="single" w:sz="4" w:space="0" w:color="auto"/>
                    <w:bottom w:val="single" w:sz="4" w:space="0" w:color="auto"/>
                    <w:right w:val="single" w:sz="4" w:space="0" w:color="auto"/>
                  </w:tcBorders>
                  <w:vAlign w:val="center"/>
                </w:tcPr>
                <w:p w14:paraId="2E19DB93"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vMerge/>
                  <w:tcBorders>
                    <w:top w:val="nil"/>
                    <w:left w:val="single" w:sz="4" w:space="0" w:color="auto"/>
                    <w:bottom w:val="single" w:sz="4" w:space="0" w:color="auto"/>
                    <w:right w:val="single" w:sz="4" w:space="0" w:color="auto"/>
                  </w:tcBorders>
                  <w:vAlign w:val="center"/>
                </w:tcPr>
                <w:p w14:paraId="3109587E" w14:textId="77777777" w:rsidR="00AB424A" w:rsidRDefault="00AB424A">
                  <w:pPr>
                    <w:spacing w:after="0" w:line="240" w:lineRule="auto"/>
                    <w:jc w:val="center"/>
                    <w:rPr>
                      <w:rFonts w:asciiTheme="majorHAnsi" w:eastAsia="DengXian" w:hAnsiTheme="majorHAnsi" w:cs="Times New Roman"/>
                      <w:color w:val="171717" w:themeColor="background2" w:themeShade="1A"/>
                      <w:sz w:val="18"/>
                      <w:szCs w:val="18"/>
                      <w:lang w:eastAsia="zh-CN"/>
                    </w:rPr>
                  </w:pPr>
                </w:p>
              </w:tc>
              <w:tc>
                <w:tcPr>
                  <w:tcW w:w="992" w:type="dxa"/>
                  <w:tcBorders>
                    <w:top w:val="nil"/>
                    <w:left w:val="nil"/>
                    <w:bottom w:val="single" w:sz="4" w:space="0" w:color="auto"/>
                    <w:right w:val="single" w:sz="4" w:space="0" w:color="auto"/>
                  </w:tcBorders>
                  <w:shd w:val="clear" w:color="auto" w:fill="auto"/>
                  <w:vAlign w:val="center"/>
                </w:tcPr>
                <w:p w14:paraId="4E949531"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11#</w:t>
                  </w:r>
                </w:p>
              </w:tc>
              <w:tc>
                <w:tcPr>
                  <w:tcW w:w="851" w:type="dxa"/>
                  <w:tcBorders>
                    <w:top w:val="nil"/>
                    <w:left w:val="single" w:sz="4" w:space="0" w:color="auto"/>
                    <w:bottom w:val="single" w:sz="4" w:space="0" w:color="auto"/>
                    <w:right w:val="single" w:sz="4" w:space="0" w:color="auto"/>
                  </w:tcBorders>
                  <w:shd w:val="clear" w:color="auto" w:fill="auto"/>
                  <w:vAlign w:val="center"/>
                </w:tcPr>
                <w:p w14:paraId="352C5437"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850,072.50</w:t>
                  </w:r>
                </w:p>
              </w:tc>
              <w:tc>
                <w:tcPr>
                  <w:tcW w:w="850" w:type="dxa"/>
                  <w:tcBorders>
                    <w:top w:val="nil"/>
                    <w:left w:val="nil"/>
                    <w:bottom w:val="single" w:sz="4" w:space="0" w:color="auto"/>
                    <w:right w:val="single" w:sz="4" w:space="0" w:color="auto"/>
                  </w:tcBorders>
                  <w:shd w:val="clear" w:color="auto" w:fill="auto"/>
                  <w:vAlign w:val="center"/>
                </w:tcPr>
                <w:p w14:paraId="00A78C8A"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849,788.55</w:t>
                  </w:r>
                </w:p>
              </w:tc>
              <w:tc>
                <w:tcPr>
                  <w:tcW w:w="851" w:type="dxa"/>
                  <w:tcBorders>
                    <w:top w:val="nil"/>
                    <w:left w:val="nil"/>
                    <w:bottom w:val="single" w:sz="4" w:space="0" w:color="auto"/>
                    <w:right w:val="single" w:sz="4" w:space="0" w:color="auto"/>
                  </w:tcBorders>
                  <w:shd w:val="clear" w:color="auto" w:fill="auto"/>
                  <w:vAlign w:val="center"/>
                </w:tcPr>
                <w:p w14:paraId="36C73358"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850,228.32</w:t>
                  </w:r>
                </w:p>
              </w:tc>
              <w:tc>
                <w:tcPr>
                  <w:tcW w:w="850" w:type="dxa"/>
                  <w:tcBorders>
                    <w:top w:val="nil"/>
                    <w:left w:val="nil"/>
                    <w:bottom w:val="single" w:sz="4" w:space="0" w:color="auto"/>
                    <w:right w:val="single" w:sz="4" w:space="0" w:color="auto"/>
                  </w:tcBorders>
                  <w:shd w:val="clear" w:color="auto" w:fill="auto"/>
                  <w:vAlign w:val="center"/>
                </w:tcPr>
                <w:p w14:paraId="13098D11"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849,111.06</w:t>
                  </w:r>
                </w:p>
              </w:tc>
              <w:tc>
                <w:tcPr>
                  <w:tcW w:w="851" w:type="dxa"/>
                  <w:tcBorders>
                    <w:top w:val="nil"/>
                    <w:left w:val="nil"/>
                    <w:bottom w:val="single" w:sz="4" w:space="0" w:color="auto"/>
                    <w:right w:val="single" w:sz="4" w:space="0" w:color="auto"/>
                  </w:tcBorders>
                  <w:shd w:val="clear" w:color="auto" w:fill="auto"/>
                  <w:vAlign w:val="center"/>
                </w:tcPr>
                <w:p w14:paraId="707578CC" w14:textId="77777777" w:rsidR="00AB424A" w:rsidRDefault="00BD1229">
                  <w:pPr>
                    <w:spacing w:after="0" w:line="240" w:lineRule="auto"/>
                    <w:jc w:val="center"/>
                    <w:rPr>
                      <w:rFonts w:asciiTheme="majorHAnsi" w:eastAsia="DengXian" w:hAnsiTheme="majorHAnsi" w:cs="Times New Roman"/>
                      <w:color w:val="171717" w:themeColor="background2" w:themeShade="1A"/>
                      <w:sz w:val="18"/>
                      <w:szCs w:val="18"/>
                      <w:lang w:eastAsia="zh-CN"/>
                    </w:rPr>
                  </w:pPr>
                  <w:r>
                    <w:rPr>
                      <w:color w:val="171717" w:themeColor="background2" w:themeShade="1A"/>
                      <w:sz w:val="18"/>
                      <w:szCs w:val="18"/>
                    </w:rPr>
                    <w:t>850,259.99</w:t>
                  </w:r>
                </w:p>
              </w:tc>
            </w:tr>
          </w:tbl>
          <w:p w14:paraId="004966C8" w14:textId="77777777" w:rsidR="00AB424A" w:rsidRDefault="00AB424A">
            <w:pPr>
              <w:spacing w:after="0" w:line="276" w:lineRule="auto"/>
              <w:contextualSpacing w:val="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p>
        </w:tc>
      </w:tr>
      <w:tr w:rsidR="00AB424A" w14:paraId="313D60F6" w14:textId="77777777" w:rsidTr="00AB424A">
        <w:tc>
          <w:tcPr>
            <w:cnfStyle w:val="001000000000" w:firstRow="0" w:lastRow="0" w:firstColumn="1" w:lastColumn="0" w:oddVBand="0" w:evenVBand="0" w:oddHBand="0" w:evenHBand="0" w:firstRowFirstColumn="0" w:firstRowLastColumn="0" w:lastRowFirstColumn="0" w:lastRowLastColumn="0"/>
            <w:tcW w:w="1176" w:type="pct"/>
          </w:tcPr>
          <w:p w14:paraId="5168AEC7"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824" w:type="pct"/>
          </w:tcPr>
          <w:p w14:paraId="3805DFCF" w14:textId="3E0E1644"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eastAsia="zh-CN"/>
              </w:rPr>
              <w:t>A</w:t>
            </w:r>
            <w:r>
              <w:rPr>
                <w:color w:val="171717" w:themeColor="background2" w:themeShade="1A"/>
                <w:sz w:val="20"/>
                <w:szCs w:val="20"/>
                <w:lang w:eastAsia="zh-CN"/>
              </w:rPr>
              <w:t>verage flow rate at the downstream of each heat exchanger are monitored by the 11 ultrasonic calorimeters</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 xml:space="preserve">Refer to “UC outlet” </w:t>
            </w:r>
            <w:r>
              <w:rPr>
                <w:rFonts w:hint="eastAsia"/>
                <w:color w:val="171717" w:themeColor="background2" w:themeShade="1A"/>
                <w:sz w:val="20"/>
                <w:szCs w:val="20"/>
                <w:lang w:eastAsia="zh-CN"/>
              </w:rPr>
              <w:t>in F</w:t>
            </w:r>
            <w:r>
              <w:rPr>
                <w:color w:val="171717" w:themeColor="background2" w:themeShade="1A"/>
                <w:sz w:val="20"/>
                <w:szCs w:val="20"/>
                <w:lang w:eastAsia="zh-CN"/>
              </w:rPr>
              <w:t>igure 3 of the MR for more details on installation and configuration of the ultrasonic calorimeters. S</w:t>
            </w:r>
            <w:r>
              <w:rPr>
                <w:rFonts w:hint="eastAsia"/>
                <w:color w:val="171717" w:themeColor="background2" w:themeShade="1A"/>
                <w:sz w:val="20"/>
                <w:szCs w:val="20"/>
                <w:lang w:eastAsia="zh-CN"/>
              </w:rPr>
              <w:t>erial</w:t>
            </w:r>
            <w:r>
              <w:rPr>
                <w:color w:val="171717" w:themeColor="background2" w:themeShade="1A"/>
                <w:sz w:val="20"/>
                <w:szCs w:val="20"/>
                <w:lang w:eastAsia="zh-CN"/>
              </w:rPr>
              <w:t xml:space="preserve"> No. of the ultrasonic calorimeters are Lu00000858, Lu00000859, Lu00000860, Lu00000861, Lu00000862, Lu00000863, Lu00000864, Lu00000865, Lu00000866, Lu00000867, Lu00000868 separately.</w:t>
            </w:r>
          </w:p>
          <w:p w14:paraId="5467E808"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sz w:val="20"/>
                <w:szCs w:val="20"/>
                <w:lang w:val="en-GB" w:eastAsia="en-GB"/>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he ultrasonic calorimeters can monitor the volume flow rate of each heat exchange system continuously and record it per hour. All the hourly volume flow rate data were exported by the GS monitoring team to form the monthly record at the beginning of the next month. The average daily volume flow rate was calculated based on the 24-hourly data</w:t>
            </w:r>
            <w:r>
              <w:rPr>
                <w:rFonts w:hint="eastAsia"/>
                <w:color w:val="171717" w:themeColor="background2" w:themeShade="1A"/>
                <w:sz w:val="20"/>
                <w:szCs w:val="20"/>
                <w:lang w:val="en-GB" w:eastAsia="zh-CN"/>
              </w:rPr>
              <w:t>.</w:t>
            </w:r>
            <w:r>
              <w:rPr>
                <w:color w:val="171717" w:themeColor="background2" w:themeShade="1A"/>
                <w:sz w:val="20"/>
                <w:szCs w:val="20"/>
                <w:lang w:val="en-GB" w:eastAsia="zh-CN"/>
              </w:rPr>
              <w:t xml:space="preserve"> The average monthly volume flow rate was calculated based on all the daily data of this month. Finally, the operation record of the geothermal heating system during the related heating season were summarized by all the monthly record. </w:t>
            </w:r>
            <w:r>
              <w:rPr>
                <w:color w:val="171717" w:themeColor="background2" w:themeShade="1A"/>
                <w:sz w:val="20"/>
                <w:szCs w:val="20"/>
                <w:lang w:val="en-GB" w:eastAsia="en-GB"/>
              </w:rPr>
              <w:t>Density of the water is 1,000 kg/m</w:t>
            </w:r>
            <w:r>
              <w:rPr>
                <w:color w:val="171717" w:themeColor="background2" w:themeShade="1A"/>
                <w:sz w:val="20"/>
                <w:szCs w:val="20"/>
                <w:vertAlign w:val="superscript"/>
                <w:lang w:val="en-GB" w:eastAsia="en-GB"/>
              </w:rPr>
              <w:t>3</w:t>
            </w:r>
            <w:r>
              <w:rPr>
                <w:color w:val="171717" w:themeColor="background2" w:themeShade="1A"/>
                <w:sz w:val="20"/>
                <w:szCs w:val="20"/>
                <w:lang w:val="en-GB" w:eastAsia="en-GB"/>
              </w:rPr>
              <w:t>. Mass flow can be calculated as volume flow rate times density of water.</w:t>
            </w:r>
          </w:p>
        </w:tc>
      </w:tr>
      <w:tr w:rsidR="00AB424A" w14:paraId="1D992C62"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176" w:type="pct"/>
          </w:tcPr>
          <w:p w14:paraId="1ABD7FFB"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Monitoring frequency</w:t>
            </w:r>
          </w:p>
        </w:tc>
        <w:tc>
          <w:tcPr>
            <w:tcW w:w="3824" w:type="pct"/>
            <w:vAlign w:val="center"/>
          </w:tcPr>
          <w:p w14:paraId="72E38604" w14:textId="77777777" w:rsidR="00AB424A" w:rsidRDefault="00BD1229">
            <w:pPr>
              <w:spacing w:after="0"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Measured hourly/Recording monthly</w:t>
            </w:r>
          </w:p>
        </w:tc>
      </w:tr>
      <w:tr w:rsidR="00AB424A" w14:paraId="784D08E5"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6" w:type="pct"/>
          </w:tcPr>
          <w:p w14:paraId="184878DB"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824" w:type="pct"/>
          </w:tcPr>
          <w:p w14:paraId="2F512773"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eastAsia="SimSun" w:hAnsiTheme="majorHAnsi"/>
                <w:color w:val="171717" w:themeColor="background2" w:themeShade="1A"/>
                <w:sz w:val="20"/>
                <w:szCs w:val="20"/>
                <w:lang w:eastAsia="zh-CN"/>
              </w:rPr>
            </w:pPr>
            <w:r>
              <w:rPr>
                <w:color w:val="171717" w:themeColor="background2" w:themeShade="1A"/>
                <w:sz w:val="20"/>
                <w:szCs w:val="20"/>
                <w:lang w:val="en-GB" w:eastAsia="en-GB"/>
              </w:rPr>
              <w:t>Ultrasonic calorimeters</w:t>
            </w:r>
            <w:r>
              <w:rPr>
                <w:rStyle w:val="CommentReference"/>
                <w:color w:val="171717" w:themeColor="background2" w:themeShade="1A"/>
                <w:sz w:val="20"/>
                <w:szCs w:val="20"/>
                <w:lang w:eastAsia="en-GB"/>
              </w:rPr>
              <w:t xml:space="preserve"> have</w:t>
            </w:r>
            <w:r>
              <w:rPr>
                <w:color w:val="171717" w:themeColor="background2" w:themeShade="1A"/>
                <w:sz w:val="20"/>
                <w:szCs w:val="20"/>
                <w:lang w:val="en-GB" w:eastAsia="en-GB"/>
              </w:rPr>
              <w:t xml:space="preserve"> </w:t>
            </w:r>
            <w:r>
              <w:rPr>
                <w:rFonts w:hint="eastAsia"/>
                <w:color w:val="171717" w:themeColor="background2" w:themeShade="1A"/>
                <w:sz w:val="20"/>
                <w:szCs w:val="20"/>
                <w:lang w:val="en-GB" w:eastAsia="zh-CN"/>
              </w:rPr>
              <w:t>been</w:t>
            </w:r>
            <w:r>
              <w:rPr>
                <w:color w:val="171717" w:themeColor="background2" w:themeShade="1A"/>
                <w:sz w:val="20"/>
                <w:szCs w:val="20"/>
                <w:lang w:val="en-GB" w:eastAsia="en-GB"/>
              </w:rPr>
              <w:t xml:space="preserve"> checked regularly for potentially performance-reducing anomalies by the GS monitoring team. The </w:t>
            </w:r>
            <w:r>
              <w:rPr>
                <w:color w:val="171717" w:themeColor="background2" w:themeShade="1A"/>
                <w:sz w:val="20"/>
                <w:szCs w:val="20"/>
                <w:lang w:val="en-GB" w:eastAsia="en-GB"/>
              </w:rPr>
              <w:lastRenderedPageBreak/>
              <w:t>highest measurement flow rate range of the ultrasonic calorimeters are 1,000 m</w:t>
            </w:r>
            <w:r>
              <w:rPr>
                <w:color w:val="171717" w:themeColor="background2" w:themeShade="1A"/>
                <w:sz w:val="20"/>
                <w:szCs w:val="20"/>
                <w:vertAlign w:val="superscript"/>
                <w:lang w:val="en-GB" w:eastAsia="en-GB"/>
              </w:rPr>
              <w:t>3</w:t>
            </w:r>
            <w:r>
              <w:rPr>
                <w:color w:val="171717" w:themeColor="background2" w:themeShade="1A"/>
                <w:sz w:val="20"/>
                <w:szCs w:val="20"/>
                <w:lang w:val="en-GB" w:eastAsia="en-GB"/>
              </w:rPr>
              <w:t>/h with an accuracy of 0.01 m</w:t>
            </w:r>
            <w:r>
              <w:rPr>
                <w:color w:val="171717" w:themeColor="background2" w:themeShade="1A"/>
                <w:sz w:val="20"/>
                <w:szCs w:val="20"/>
                <w:vertAlign w:val="superscript"/>
                <w:lang w:val="en-GB" w:eastAsia="en-GB"/>
              </w:rPr>
              <w:t>3</w:t>
            </w:r>
            <w:r>
              <w:rPr>
                <w:color w:val="171717" w:themeColor="background2" w:themeShade="1A"/>
                <w:sz w:val="20"/>
                <w:szCs w:val="20"/>
                <w:lang w:val="en-GB" w:eastAsia="en-GB"/>
              </w:rPr>
              <w:t>/h.</w:t>
            </w:r>
          </w:p>
          <w:p w14:paraId="576341F7"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 xml:space="preserve">The ultrasonic calorimeters are calibrated based on </w:t>
            </w:r>
            <w:r>
              <w:rPr>
                <w:rFonts w:asciiTheme="majorHAnsi" w:eastAsia="SimSun" w:hAnsiTheme="majorHAnsi"/>
                <w:i/>
                <w:iCs/>
                <w:color w:val="171717" w:themeColor="background2" w:themeShade="1A"/>
                <w:sz w:val="20"/>
                <w:szCs w:val="20"/>
                <w:lang w:eastAsia="zh-CN"/>
              </w:rPr>
              <w:t>JJG 225-2001 Verification Regulation of Heat Meters</w:t>
            </w:r>
            <w:r>
              <w:rPr>
                <w:rFonts w:asciiTheme="majorHAnsi" w:eastAsia="SimSun" w:hAnsiTheme="majorHAnsi"/>
                <w:color w:val="171717" w:themeColor="background2" w:themeShade="1A"/>
                <w:sz w:val="20"/>
                <w:szCs w:val="20"/>
                <w:lang w:eastAsia="zh-CN"/>
              </w:rPr>
              <w:t xml:space="preserve">. Calibration of the </w:t>
            </w:r>
            <w:r>
              <w:rPr>
                <w:rFonts w:asciiTheme="majorHAnsi" w:eastAsia="SimSun" w:hAnsiTheme="majorHAnsi" w:hint="eastAsia"/>
                <w:color w:val="171717" w:themeColor="background2" w:themeShade="1A"/>
                <w:sz w:val="20"/>
                <w:szCs w:val="20"/>
                <w:lang w:eastAsia="zh-CN"/>
              </w:rPr>
              <w:t>11</w:t>
            </w:r>
            <w:r>
              <w:rPr>
                <w:rFonts w:asciiTheme="majorHAnsi" w:eastAsia="SimSun" w:hAnsiTheme="majorHAnsi"/>
                <w:color w:val="171717" w:themeColor="background2" w:themeShade="1A"/>
                <w:sz w:val="20"/>
                <w:szCs w:val="20"/>
                <w:lang w:eastAsia="zh-CN"/>
              </w:rPr>
              <w:t xml:space="preserve"> ultrasonic calorimeters is shown as the following table.</w:t>
            </w:r>
          </w:p>
          <w:tbl>
            <w:tblPr>
              <w:tblStyle w:val="TableGrid"/>
              <w:tblW w:w="0" w:type="auto"/>
              <w:tblLayout w:type="fixed"/>
              <w:tblLook w:val="04A0" w:firstRow="1" w:lastRow="0" w:firstColumn="1" w:lastColumn="0" w:noHBand="0" w:noVBand="1"/>
            </w:tblPr>
            <w:tblGrid>
              <w:gridCol w:w="558"/>
              <w:gridCol w:w="1308"/>
              <w:gridCol w:w="2280"/>
              <w:gridCol w:w="1458"/>
              <w:gridCol w:w="1432"/>
            </w:tblGrid>
            <w:tr w:rsidR="00AB424A" w14:paraId="7A931A53" w14:textId="77777777">
              <w:trPr>
                <w:trHeight w:val="444"/>
              </w:trPr>
              <w:tc>
                <w:tcPr>
                  <w:tcW w:w="558" w:type="dxa"/>
                  <w:vAlign w:val="center"/>
                </w:tcPr>
                <w:p w14:paraId="15E67CBF" w14:textId="77777777" w:rsidR="00AB424A" w:rsidRDefault="00BD1229" w:rsidP="00C32973">
                  <w:pPr>
                    <w:framePr w:hSpace="180" w:wrap="around" w:vAnchor="text" w:hAnchor="margin" w:y="219"/>
                    <w:spacing w:after="0" w:line="276"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hint="eastAsia"/>
                      <w:b/>
                      <w:bCs/>
                      <w:color w:val="171717" w:themeColor="background2" w:themeShade="1A"/>
                      <w:sz w:val="18"/>
                      <w:szCs w:val="18"/>
                      <w:lang w:eastAsia="zh-CN"/>
                    </w:rPr>
                    <w:t>N</w:t>
                  </w:r>
                  <w:r>
                    <w:rPr>
                      <w:rFonts w:asciiTheme="majorHAnsi" w:eastAsia="SimSun" w:hAnsiTheme="majorHAnsi"/>
                      <w:b/>
                      <w:bCs/>
                      <w:color w:val="171717" w:themeColor="background2" w:themeShade="1A"/>
                      <w:sz w:val="18"/>
                      <w:szCs w:val="18"/>
                      <w:lang w:eastAsia="zh-CN"/>
                    </w:rPr>
                    <w:t>O.</w:t>
                  </w:r>
                </w:p>
              </w:tc>
              <w:tc>
                <w:tcPr>
                  <w:tcW w:w="1308" w:type="dxa"/>
                  <w:vAlign w:val="center"/>
                </w:tcPr>
                <w:p w14:paraId="464C60F6" w14:textId="77777777" w:rsidR="00AB424A" w:rsidRDefault="00BD1229" w:rsidP="00C32973">
                  <w:pPr>
                    <w:framePr w:hSpace="180" w:wrap="around" w:vAnchor="text" w:hAnchor="margin" w:y="219"/>
                    <w:spacing w:after="0" w:line="276"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hint="eastAsia"/>
                      <w:b/>
                      <w:bCs/>
                      <w:color w:val="171717" w:themeColor="background2" w:themeShade="1A"/>
                      <w:sz w:val="18"/>
                      <w:szCs w:val="18"/>
                      <w:lang w:eastAsia="zh-CN"/>
                    </w:rPr>
                    <w:t>S</w:t>
                  </w:r>
                  <w:r>
                    <w:rPr>
                      <w:rFonts w:asciiTheme="majorHAnsi" w:eastAsia="SimSun" w:hAnsiTheme="majorHAnsi"/>
                      <w:b/>
                      <w:bCs/>
                      <w:color w:val="171717" w:themeColor="background2" w:themeShade="1A"/>
                      <w:sz w:val="18"/>
                      <w:szCs w:val="18"/>
                      <w:lang w:eastAsia="zh-CN"/>
                    </w:rPr>
                    <w:t>erial No.</w:t>
                  </w:r>
                </w:p>
              </w:tc>
              <w:tc>
                <w:tcPr>
                  <w:tcW w:w="2280" w:type="dxa"/>
                  <w:vAlign w:val="center"/>
                </w:tcPr>
                <w:p w14:paraId="7B309255" w14:textId="77777777" w:rsidR="00AB424A" w:rsidRDefault="00BD1229" w:rsidP="00C32973">
                  <w:pPr>
                    <w:framePr w:hSpace="180" w:wrap="around" w:vAnchor="text" w:hAnchor="margin" w:y="219"/>
                    <w:spacing w:after="0" w:line="276"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b/>
                      <w:bCs/>
                      <w:color w:val="171717" w:themeColor="background2" w:themeShade="1A"/>
                      <w:sz w:val="18"/>
                      <w:szCs w:val="18"/>
                      <w:lang w:eastAsia="zh-CN"/>
                    </w:rPr>
                    <w:t>Purpose</w:t>
                  </w:r>
                </w:p>
              </w:tc>
              <w:tc>
                <w:tcPr>
                  <w:tcW w:w="1458" w:type="dxa"/>
                  <w:vAlign w:val="center"/>
                </w:tcPr>
                <w:p w14:paraId="116AC656" w14:textId="77777777" w:rsidR="00AB424A" w:rsidRDefault="00BD1229" w:rsidP="00C32973">
                  <w:pPr>
                    <w:framePr w:hSpace="180" w:wrap="around" w:vAnchor="text" w:hAnchor="margin" w:y="219"/>
                    <w:spacing w:after="0" w:line="276"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hint="eastAsia"/>
                      <w:b/>
                      <w:bCs/>
                      <w:color w:val="171717" w:themeColor="background2" w:themeShade="1A"/>
                      <w:sz w:val="18"/>
                      <w:szCs w:val="18"/>
                      <w:lang w:eastAsia="zh-CN"/>
                    </w:rPr>
                    <w:t>C</w:t>
                  </w:r>
                  <w:r>
                    <w:rPr>
                      <w:rFonts w:asciiTheme="majorHAnsi" w:eastAsia="SimSun" w:hAnsiTheme="majorHAnsi"/>
                      <w:b/>
                      <w:bCs/>
                      <w:color w:val="171717" w:themeColor="background2" w:themeShade="1A"/>
                      <w:sz w:val="18"/>
                      <w:szCs w:val="18"/>
                      <w:lang w:eastAsia="zh-CN"/>
                    </w:rPr>
                    <w:t>alibration Date</w:t>
                  </w:r>
                </w:p>
              </w:tc>
              <w:tc>
                <w:tcPr>
                  <w:tcW w:w="1432" w:type="dxa"/>
                  <w:vAlign w:val="center"/>
                </w:tcPr>
                <w:p w14:paraId="484783AB" w14:textId="77777777" w:rsidR="00AB424A" w:rsidRDefault="00BD1229" w:rsidP="00C32973">
                  <w:pPr>
                    <w:framePr w:hSpace="180" w:wrap="around" w:vAnchor="text" w:hAnchor="margin" w:y="219"/>
                    <w:spacing w:after="0" w:line="276" w:lineRule="auto"/>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hint="eastAsia"/>
                      <w:b/>
                      <w:bCs/>
                      <w:color w:val="171717" w:themeColor="background2" w:themeShade="1A"/>
                      <w:sz w:val="18"/>
                      <w:szCs w:val="18"/>
                      <w:lang w:eastAsia="zh-CN"/>
                    </w:rPr>
                    <w:t>T</w:t>
                  </w:r>
                  <w:r>
                    <w:rPr>
                      <w:rFonts w:asciiTheme="majorHAnsi" w:eastAsia="SimSun" w:hAnsiTheme="majorHAnsi"/>
                      <w:b/>
                      <w:bCs/>
                      <w:color w:val="171717" w:themeColor="background2" w:themeShade="1A"/>
                      <w:sz w:val="18"/>
                      <w:szCs w:val="18"/>
                      <w:lang w:eastAsia="zh-CN"/>
                    </w:rPr>
                    <w:t>erm of Validity</w:t>
                  </w:r>
                </w:p>
              </w:tc>
            </w:tr>
            <w:tr w:rsidR="00AB424A" w14:paraId="0B1AF50B" w14:textId="77777777">
              <w:trPr>
                <w:trHeight w:val="434"/>
              </w:trPr>
              <w:tc>
                <w:tcPr>
                  <w:tcW w:w="558" w:type="dxa"/>
                  <w:vAlign w:val="center"/>
                </w:tcPr>
                <w:p w14:paraId="7865CEDF"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w:t>
                  </w:r>
                </w:p>
              </w:tc>
              <w:tc>
                <w:tcPr>
                  <w:tcW w:w="1308" w:type="dxa"/>
                  <w:vAlign w:val="center"/>
                </w:tcPr>
                <w:p w14:paraId="74BE306D"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Lu00000858</w:t>
                  </w:r>
                </w:p>
              </w:tc>
              <w:tc>
                <w:tcPr>
                  <w:tcW w:w="2280" w:type="dxa"/>
                  <w:vAlign w:val="center"/>
                </w:tcPr>
                <w:p w14:paraId="3F54C9B2"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1# heat exchange system</w:t>
                  </w:r>
                </w:p>
              </w:tc>
              <w:tc>
                <w:tcPr>
                  <w:tcW w:w="1458" w:type="dxa"/>
                  <w:vAlign w:val="center"/>
                </w:tcPr>
                <w:p w14:paraId="32CA947F"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20AF9605"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15</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2C12E413" w14:textId="77777777">
              <w:trPr>
                <w:trHeight w:val="444"/>
              </w:trPr>
              <w:tc>
                <w:tcPr>
                  <w:tcW w:w="558" w:type="dxa"/>
                  <w:vAlign w:val="center"/>
                </w:tcPr>
                <w:p w14:paraId="24375574"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w:t>
                  </w:r>
                </w:p>
              </w:tc>
              <w:tc>
                <w:tcPr>
                  <w:tcW w:w="1308" w:type="dxa"/>
                  <w:vAlign w:val="center"/>
                </w:tcPr>
                <w:p w14:paraId="79D60E4A"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Lu00000859</w:t>
                  </w:r>
                </w:p>
              </w:tc>
              <w:tc>
                <w:tcPr>
                  <w:tcW w:w="2280" w:type="dxa"/>
                </w:tcPr>
                <w:p w14:paraId="23EF3435"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2# heat exchange system</w:t>
                  </w:r>
                </w:p>
              </w:tc>
              <w:tc>
                <w:tcPr>
                  <w:tcW w:w="1458" w:type="dxa"/>
                  <w:vAlign w:val="center"/>
                </w:tcPr>
                <w:p w14:paraId="2AB28A88"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1E793C81"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15</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53FBCF6C" w14:textId="77777777">
              <w:trPr>
                <w:trHeight w:val="434"/>
              </w:trPr>
              <w:tc>
                <w:tcPr>
                  <w:tcW w:w="558" w:type="dxa"/>
                  <w:vAlign w:val="center"/>
                </w:tcPr>
                <w:p w14:paraId="6BC4841E"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3</w:t>
                  </w:r>
                </w:p>
              </w:tc>
              <w:tc>
                <w:tcPr>
                  <w:tcW w:w="1308" w:type="dxa"/>
                  <w:vAlign w:val="center"/>
                </w:tcPr>
                <w:p w14:paraId="6D0D5D38"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Lu00000860</w:t>
                  </w:r>
                </w:p>
              </w:tc>
              <w:tc>
                <w:tcPr>
                  <w:tcW w:w="2280" w:type="dxa"/>
                </w:tcPr>
                <w:p w14:paraId="34BE23F5"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3# heat exchange system</w:t>
                  </w:r>
                </w:p>
              </w:tc>
              <w:tc>
                <w:tcPr>
                  <w:tcW w:w="1458" w:type="dxa"/>
                  <w:vAlign w:val="center"/>
                </w:tcPr>
                <w:p w14:paraId="7D763628"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3B0899AA"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15</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47F62B7E" w14:textId="77777777">
              <w:trPr>
                <w:trHeight w:val="444"/>
              </w:trPr>
              <w:tc>
                <w:tcPr>
                  <w:tcW w:w="558" w:type="dxa"/>
                  <w:vAlign w:val="center"/>
                </w:tcPr>
                <w:p w14:paraId="7E5132B4"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4</w:t>
                  </w:r>
                </w:p>
              </w:tc>
              <w:tc>
                <w:tcPr>
                  <w:tcW w:w="1308" w:type="dxa"/>
                  <w:vAlign w:val="center"/>
                </w:tcPr>
                <w:p w14:paraId="0C1326BE"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Lu00000861</w:t>
                  </w:r>
                </w:p>
              </w:tc>
              <w:tc>
                <w:tcPr>
                  <w:tcW w:w="2280" w:type="dxa"/>
                </w:tcPr>
                <w:p w14:paraId="55C20A88"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4# heat exchange system</w:t>
                  </w:r>
                </w:p>
              </w:tc>
              <w:tc>
                <w:tcPr>
                  <w:tcW w:w="1458" w:type="dxa"/>
                  <w:vAlign w:val="center"/>
                </w:tcPr>
                <w:p w14:paraId="101AF680"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756F3FF9"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56E1829E" w14:textId="77777777">
              <w:trPr>
                <w:trHeight w:val="434"/>
              </w:trPr>
              <w:tc>
                <w:tcPr>
                  <w:tcW w:w="558" w:type="dxa"/>
                  <w:vAlign w:val="center"/>
                </w:tcPr>
                <w:p w14:paraId="49EF5A50"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5</w:t>
                  </w:r>
                </w:p>
              </w:tc>
              <w:tc>
                <w:tcPr>
                  <w:tcW w:w="1308" w:type="dxa"/>
                  <w:vAlign w:val="center"/>
                </w:tcPr>
                <w:p w14:paraId="7E688B39"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Lu00000862</w:t>
                  </w:r>
                </w:p>
              </w:tc>
              <w:tc>
                <w:tcPr>
                  <w:tcW w:w="2280" w:type="dxa"/>
                </w:tcPr>
                <w:p w14:paraId="0BB1F396"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5# heat exchange system</w:t>
                  </w:r>
                </w:p>
              </w:tc>
              <w:tc>
                <w:tcPr>
                  <w:tcW w:w="1458" w:type="dxa"/>
                  <w:vAlign w:val="center"/>
                </w:tcPr>
                <w:p w14:paraId="44DA67EE"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09D1F646"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31336392" w14:textId="77777777">
              <w:trPr>
                <w:trHeight w:val="444"/>
              </w:trPr>
              <w:tc>
                <w:tcPr>
                  <w:tcW w:w="558" w:type="dxa"/>
                  <w:vAlign w:val="center"/>
                </w:tcPr>
                <w:p w14:paraId="245CC12A"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6</w:t>
                  </w:r>
                </w:p>
              </w:tc>
              <w:tc>
                <w:tcPr>
                  <w:tcW w:w="1308" w:type="dxa"/>
                  <w:vAlign w:val="center"/>
                </w:tcPr>
                <w:p w14:paraId="156B32F7"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Lu00000863</w:t>
                  </w:r>
                </w:p>
              </w:tc>
              <w:tc>
                <w:tcPr>
                  <w:tcW w:w="2280" w:type="dxa"/>
                </w:tcPr>
                <w:p w14:paraId="4C8EE4E1"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6# heat exchange system</w:t>
                  </w:r>
                </w:p>
              </w:tc>
              <w:tc>
                <w:tcPr>
                  <w:tcW w:w="1458" w:type="dxa"/>
                  <w:vAlign w:val="center"/>
                </w:tcPr>
                <w:p w14:paraId="20EF5997"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194CC522"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16</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24B2E6DA" w14:textId="77777777">
              <w:trPr>
                <w:trHeight w:val="434"/>
              </w:trPr>
              <w:tc>
                <w:tcPr>
                  <w:tcW w:w="558" w:type="dxa"/>
                  <w:vAlign w:val="center"/>
                </w:tcPr>
                <w:p w14:paraId="1B7FB70D"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7</w:t>
                  </w:r>
                </w:p>
              </w:tc>
              <w:tc>
                <w:tcPr>
                  <w:tcW w:w="1308" w:type="dxa"/>
                  <w:vAlign w:val="center"/>
                </w:tcPr>
                <w:p w14:paraId="0D9E2D7D"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Lu00000864</w:t>
                  </w:r>
                </w:p>
              </w:tc>
              <w:tc>
                <w:tcPr>
                  <w:tcW w:w="2280" w:type="dxa"/>
                </w:tcPr>
                <w:p w14:paraId="0843DDFE"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7# heat exchange system</w:t>
                  </w:r>
                </w:p>
              </w:tc>
              <w:tc>
                <w:tcPr>
                  <w:tcW w:w="1458" w:type="dxa"/>
                  <w:vAlign w:val="center"/>
                </w:tcPr>
                <w:p w14:paraId="2EA81AFD"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02201ADB"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47119D1E" w14:textId="77777777">
              <w:trPr>
                <w:trHeight w:val="444"/>
              </w:trPr>
              <w:tc>
                <w:tcPr>
                  <w:tcW w:w="558" w:type="dxa"/>
                  <w:vAlign w:val="center"/>
                </w:tcPr>
                <w:p w14:paraId="7E4F01E0"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8</w:t>
                  </w:r>
                </w:p>
              </w:tc>
              <w:tc>
                <w:tcPr>
                  <w:tcW w:w="1308" w:type="dxa"/>
                  <w:vAlign w:val="center"/>
                </w:tcPr>
                <w:p w14:paraId="3807E690"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Lu00000865</w:t>
                  </w:r>
                </w:p>
              </w:tc>
              <w:tc>
                <w:tcPr>
                  <w:tcW w:w="2280" w:type="dxa"/>
                </w:tcPr>
                <w:p w14:paraId="2224E347"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8# heat exchange system</w:t>
                  </w:r>
                </w:p>
              </w:tc>
              <w:tc>
                <w:tcPr>
                  <w:tcW w:w="1458" w:type="dxa"/>
                  <w:vAlign w:val="center"/>
                </w:tcPr>
                <w:p w14:paraId="7C2FE0C6"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53CEFECB"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486601D1" w14:textId="77777777">
              <w:trPr>
                <w:trHeight w:val="434"/>
              </w:trPr>
              <w:tc>
                <w:tcPr>
                  <w:tcW w:w="558" w:type="dxa"/>
                  <w:vAlign w:val="center"/>
                </w:tcPr>
                <w:p w14:paraId="09C56CE8"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9</w:t>
                  </w:r>
                </w:p>
              </w:tc>
              <w:tc>
                <w:tcPr>
                  <w:tcW w:w="1308" w:type="dxa"/>
                  <w:vAlign w:val="center"/>
                </w:tcPr>
                <w:p w14:paraId="75EFAE0F"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Lu00000866</w:t>
                  </w:r>
                </w:p>
              </w:tc>
              <w:tc>
                <w:tcPr>
                  <w:tcW w:w="2280" w:type="dxa"/>
                </w:tcPr>
                <w:p w14:paraId="06F574FB"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9# heat exchange system</w:t>
                  </w:r>
                </w:p>
              </w:tc>
              <w:tc>
                <w:tcPr>
                  <w:tcW w:w="1458" w:type="dxa"/>
                  <w:vAlign w:val="center"/>
                </w:tcPr>
                <w:p w14:paraId="11957AA8"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2E8F3EB9"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17</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16CD5E52" w14:textId="77777777">
              <w:trPr>
                <w:trHeight w:val="444"/>
              </w:trPr>
              <w:tc>
                <w:tcPr>
                  <w:tcW w:w="558" w:type="dxa"/>
                  <w:vAlign w:val="center"/>
                </w:tcPr>
                <w:p w14:paraId="0C609B20"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w:t>
                  </w:r>
                  <w:r>
                    <w:rPr>
                      <w:rFonts w:asciiTheme="majorHAnsi" w:eastAsia="SimSun" w:hAnsiTheme="majorHAnsi"/>
                      <w:color w:val="171717" w:themeColor="background2" w:themeShade="1A"/>
                      <w:sz w:val="18"/>
                      <w:szCs w:val="18"/>
                      <w:lang w:eastAsia="zh-CN"/>
                    </w:rPr>
                    <w:t>0</w:t>
                  </w:r>
                </w:p>
              </w:tc>
              <w:tc>
                <w:tcPr>
                  <w:tcW w:w="1308" w:type="dxa"/>
                  <w:vAlign w:val="center"/>
                </w:tcPr>
                <w:p w14:paraId="712BD930"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Lu00000867</w:t>
                  </w:r>
                </w:p>
              </w:tc>
              <w:tc>
                <w:tcPr>
                  <w:tcW w:w="2280" w:type="dxa"/>
                </w:tcPr>
                <w:p w14:paraId="3A37F9FA"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10# heat exchange system</w:t>
                  </w:r>
                </w:p>
              </w:tc>
              <w:tc>
                <w:tcPr>
                  <w:tcW w:w="1458" w:type="dxa"/>
                  <w:vAlign w:val="center"/>
                </w:tcPr>
                <w:p w14:paraId="107DC942"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19</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449EAFDC"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r w:rsidR="00AB424A" w14:paraId="2C16C202" w14:textId="77777777">
              <w:trPr>
                <w:trHeight w:val="444"/>
              </w:trPr>
              <w:tc>
                <w:tcPr>
                  <w:tcW w:w="558" w:type="dxa"/>
                  <w:vAlign w:val="center"/>
                </w:tcPr>
                <w:p w14:paraId="5FA829A2"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w:t>
                  </w:r>
                  <w:r>
                    <w:rPr>
                      <w:rFonts w:asciiTheme="majorHAnsi" w:eastAsia="SimSun" w:hAnsiTheme="majorHAnsi"/>
                      <w:color w:val="171717" w:themeColor="background2" w:themeShade="1A"/>
                      <w:sz w:val="18"/>
                      <w:szCs w:val="18"/>
                      <w:lang w:eastAsia="zh-CN"/>
                    </w:rPr>
                    <w:t>1</w:t>
                  </w:r>
                </w:p>
              </w:tc>
              <w:tc>
                <w:tcPr>
                  <w:tcW w:w="1308" w:type="dxa"/>
                  <w:vAlign w:val="center"/>
                </w:tcPr>
                <w:p w14:paraId="51520E62"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Lu00000868</w:t>
                  </w:r>
                </w:p>
              </w:tc>
              <w:tc>
                <w:tcPr>
                  <w:tcW w:w="2280" w:type="dxa"/>
                </w:tcPr>
                <w:p w14:paraId="53FE99F8" w14:textId="77777777" w:rsidR="00AB424A" w:rsidRDefault="00BD1229" w:rsidP="00C32973">
                  <w:pPr>
                    <w:framePr w:hSpace="180" w:wrap="around" w:vAnchor="text" w:hAnchor="margin" w:y="219"/>
                    <w:spacing w:after="0" w:line="276" w:lineRule="auto"/>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To monitor flow rate of 11# heat exchange system</w:t>
                  </w:r>
                </w:p>
              </w:tc>
              <w:tc>
                <w:tcPr>
                  <w:tcW w:w="1458" w:type="dxa"/>
                  <w:vAlign w:val="center"/>
                </w:tcPr>
                <w:p w14:paraId="6965AD29"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19</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3</w:t>
                  </w:r>
                </w:p>
              </w:tc>
              <w:tc>
                <w:tcPr>
                  <w:tcW w:w="1432" w:type="dxa"/>
                  <w:vAlign w:val="center"/>
                </w:tcPr>
                <w:p w14:paraId="7CB0F793" w14:textId="77777777" w:rsidR="00AB424A" w:rsidRDefault="00BD1229" w:rsidP="00C32973">
                  <w:pPr>
                    <w:framePr w:hSpace="180" w:wrap="around" w:vAnchor="text" w:hAnchor="margin" w:y="219"/>
                    <w:spacing w:after="0" w:line="276" w:lineRule="auto"/>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18</w:t>
                  </w:r>
                  <w:r>
                    <w:rPr>
                      <w:rFonts w:asciiTheme="majorHAnsi" w:eastAsia="SimSun" w:hAnsiTheme="majorHAnsi"/>
                      <w:color w:val="171717" w:themeColor="background2" w:themeShade="1A"/>
                      <w:sz w:val="18"/>
                      <w:szCs w:val="18"/>
                      <w:lang w:eastAsia="zh-CN"/>
                    </w:rPr>
                    <w:t>/10/202</w:t>
                  </w:r>
                  <w:r>
                    <w:rPr>
                      <w:rFonts w:asciiTheme="majorHAnsi" w:eastAsia="SimSun" w:hAnsiTheme="majorHAnsi" w:hint="eastAsia"/>
                      <w:color w:val="171717" w:themeColor="background2" w:themeShade="1A"/>
                      <w:sz w:val="18"/>
                      <w:szCs w:val="18"/>
                      <w:lang w:eastAsia="zh-CN"/>
                    </w:rPr>
                    <w:t>6</w:t>
                  </w:r>
                </w:p>
              </w:tc>
            </w:tr>
          </w:tbl>
          <w:p w14:paraId="001D8718" w14:textId="77777777" w:rsidR="00AB424A" w:rsidRDefault="00AB424A">
            <w:pPr>
              <w:spacing w:after="0"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p>
          <w:p w14:paraId="07D4585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zh-CN"/>
              </w:rPr>
              <w:t xml:space="preserve">There were no missing data or damaged data during </w:t>
            </w:r>
            <w:r>
              <w:rPr>
                <w:rFonts w:hint="eastAsia"/>
                <w:color w:val="171717" w:themeColor="background2" w:themeShade="1A"/>
                <w:sz w:val="20"/>
                <w:szCs w:val="20"/>
                <w:lang w:val="en-GB" w:eastAsia="zh-CN"/>
              </w:rPr>
              <w:t>this</w:t>
            </w:r>
            <w:r>
              <w:rPr>
                <w:color w:val="171717" w:themeColor="background2" w:themeShade="1A"/>
                <w:sz w:val="20"/>
                <w:szCs w:val="20"/>
                <w:lang w:val="en-GB" w:eastAsia="zh-CN"/>
              </w:rPr>
              <w:t xml:space="preserve"> monitoring period. The </w:t>
            </w:r>
            <w:r>
              <w:rPr>
                <w:color w:val="171717" w:themeColor="background2" w:themeShade="1A"/>
                <w:sz w:val="20"/>
                <w:szCs w:val="20"/>
                <w:lang w:eastAsia="en-GB"/>
              </w:rPr>
              <w:t xml:space="preserve">average volume flow rate of the 11 heat exchange system of the 2023-2024 heating season </w:t>
            </w:r>
            <w:r>
              <w:rPr>
                <w:color w:val="171717" w:themeColor="background2" w:themeShade="1A"/>
                <w:sz w:val="20"/>
                <w:szCs w:val="20"/>
                <w:lang w:val="en-GB" w:eastAsia="zh-CN"/>
              </w:rPr>
              <w:t>(844.</w:t>
            </w:r>
            <w:r>
              <w:rPr>
                <w:rFonts w:hint="eastAsia"/>
                <w:color w:val="171717" w:themeColor="background2" w:themeShade="1A"/>
                <w:sz w:val="20"/>
                <w:szCs w:val="20"/>
                <w:lang w:val="en-GB" w:eastAsia="zh-CN"/>
              </w:rPr>
              <w:t>18</w:t>
            </w:r>
            <w:r>
              <w:rPr>
                <w:color w:val="171717" w:themeColor="background2" w:themeShade="1A"/>
                <w:sz w:val="20"/>
                <w:szCs w:val="20"/>
                <w:lang w:val="en-GB" w:eastAsia="zh-CN"/>
              </w:rPr>
              <w:t xml:space="preserve"> m</w:t>
            </w:r>
            <w:r>
              <w:rPr>
                <w:color w:val="171717" w:themeColor="background2" w:themeShade="1A"/>
                <w:sz w:val="20"/>
                <w:szCs w:val="20"/>
                <w:vertAlign w:val="superscript"/>
                <w:lang w:val="en-GB" w:eastAsia="zh-CN"/>
              </w:rPr>
              <w:t>3</w:t>
            </w:r>
            <w:r>
              <w:rPr>
                <w:color w:val="171717" w:themeColor="background2" w:themeShade="1A"/>
                <w:sz w:val="20"/>
                <w:szCs w:val="20"/>
                <w:lang w:val="en-GB" w:eastAsia="zh-CN"/>
              </w:rPr>
              <w:t>/h)</w:t>
            </w:r>
            <w:r>
              <w:rPr>
                <w:rStyle w:val="FootnoteReference"/>
                <w:i/>
                <w:iCs/>
                <w:color w:val="171717" w:themeColor="background2" w:themeShade="1A"/>
                <w:sz w:val="20"/>
                <w:szCs w:val="20"/>
                <w:lang w:val="en-GB" w:eastAsia="zh-CN"/>
              </w:rPr>
              <w:footnoteReference w:id="23"/>
            </w:r>
            <w:r>
              <w:rPr>
                <w:color w:val="171717" w:themeColor="background2" w:themeShade="1A"/>
                <w:sz w:val="20"/>
                <w:szCs w:val="20"/>
                <w:lang w:val="en-GB" w:eastAsia="zh-CN"/>
              </w:rPr>
              <w:t xml:space="preserve"> were cross checked by the rated flow of the circulating pumps, which are 1,750 </w:t>
            </w:r>
            <w:r>
              <w:rPr>
                <w:color w:val="171717" w:themeColor="background2" w:themeShade="1A"/>
                <w:sz w:val="20"/>
                <w:szCs w:val="20"/>
                <w:lang w:eastAsia="zh-CN"/>
              </w:rPr>
              <w:t>m</w:t>
            </w:r>
            <w:r>
              <w:rPr>
                <w:color w:val="171717" w:themeColor="background2" w:themeShade="1A"/>
                <w:sz w:val="20"/>
                <w:szCs w:val="20"/>
                <w:vertAlign w:val="superscript"/>
                <w:lang w:eastAsia="zh-CN"/>
              </w:rPr>
              <w:t>3</w:t>
            </w:r>
            <w:r>
              <w:rPr>
                <w:color w:val="171717" w:themeColor="background2" w:themeShade="1A"/>
                <w:sz w:val="20"/>
                <w:szCs w:val="20"/>
                <w:lang w:eastAsia="zh-CN"/>
              </w:rPr>
              <w:t xml:space="preserve">/h (250 </w:t>
            </w:r>
            <w:r>
              <w:rPr>
                <w:color w:val="171717" w:themeColor="background2" w:themeShade="1A"/>
                <w:sz w:val="20"/>
                <w:szCs w:val="20"/>
                <w:lang w:eastAsia="zh-CN"/>
              </w:rPr>
              <w:lastRenderedPageBreak/>
              <w:t>m</w:t>
            </w:r>
            <w:r>
              <w:rPr>
                <w:color w:val="171717" w:themeColor="background2" w:themeShade="1A"/>
                <w:sz w:val="20"/>
                <w:szCs w:val="20"/>
                <w:vertAlign w:val="superscript"/>
                <w:lang w:eastAsia="zh-CN"/>
              </w:rPr>
              <w:t>3</w:t>
            </w:r>
            <w:r>
              <w:rPr>
                <w:color w:val="171717" w:themeColor="background2" w:themeShade="1A"/>
                <w:sz w:val="20"/>
                <w:szCs w:val="20"/>
                <w:lang w:eastAsia="zh-CN"/>
              </w:rPr>
              <w:t>/h*7) for 1#TS4G heat substation, 2,340 m</w:t>
            </w:r>
            <w:r>
              <w:rPr>
                <w:color w:val="171717" w:themeColor="background2" w:themeShade="1A"/>
                <w:sz w:val="20"/>
                <w:szCs w:val="20"/>
                <w:vertAlign w:val="superscript"/>
                <w:lang w:eastAsia="zh-CN"/>
              </w:rPr>
              <w:t>3</w:t>
            </w:r>
            <w:r>
              <w:rPr>
                <w:color w:val="171717" w:themeColor="background2" w:themeShade="1A"/>
                <w:sz w:val="20"/>
                <w:szCs w:val="20"/>
                <w:lang w:eastAsia="zh-CN"/>
              </w:rPr>
              <w:t>/h (260 m</w:t>
            </w:r>
            <w:r>
              <w:rPr>
                <w:color w:val="171717" w:themeColor="background2" w:themeShade="1A"/>
                <w:sz w:val="20"/>
                <w:szCs w:val="20"/>
                <w:vertAlign w:val="superscript"/>
                <w:lang w:eastAsia="zh-CN"/>
              </w:rPr>
              <w:t>3</w:t>
            </w:r>
            <w:r>
              <w:rPr>
                <w:color w:val="171717" w:themeColor="background2" w:themeShade="1A"/>
                <w:sz w:val="20"/>
                <w:szCs w:val="20"/>
                <w:lang w:eastAsia="zh-CN"/>
              </w:rPr>
              <w:t>/h*9) of 2# TS4G heat substation, 2,700 m</w:t>
            </w:r>
            <w:r>
              <w:rPr>
                <w:color w:val="171717" w:themeColor="background2" w:themeShade="1A"/>
                <w:sz w:val="20"/>
                <w:szCs w:val="20"/>
                <w:vertAlign w:val="superscript"/>
                <w:lang w:eastAsia="zh-CN"/>
              </w:rPr>
              <w:t>3</w:t>
            </w:r>
            <w:r>
              <w:rPr>
                <w:color w:val="171717" w:themeColor="background2" w:themeShade="1A"/>
                <w:sz w:val="20"/>
                <w:szCs w:val="20"/>
                <w:lang w:eastAsia="zh-CN"/>
              </w:rPr>
              <w:t>/h</w:t>
            </w:r>
            <w:r>
              <w:rPr>
                <w:color w:val="171717" w:themeColor="background2" w:themeShade="1A"/>
                <w:sz w:val="20"/>
                <w:szCs w:val="20"/>
                <w:lang w:val="en-GB" w:eastAsia="en-GB"/>
              </w:rPr>
              <w:t xml:space="preserve"> (300</w:t>
            </w:r>
            <w:r>
              <w:rPr>
                <w:color w:val="171717" w:themeColor="background2" w:themeShade="1A"/>
                <w:sz w:val="20"/>
                <w:szCs w:val="20"/>
                <w:lang w:eastAsia="zh-CN"/>
              </w:rPr>
              <w:t xml:space="preserve"> m</w:t>
            </w:r>
            <w:r>
              <w:rPr>
                <w:color w:val="171717" w:themeColor="background2" w:themeShade="1A"/>
                <w:sz w:val="20"/>
                <w:szCs w:val="20"/>
                <w:vertAlign w:val="superscript"/>
                <w:lang w:eastAsia="zh-CN"/>
              </w:rPr>
              <w:t>3</w:t>
            </w:r>
            <w:r>
              <w:rPr>
                <w:color w:val="171717" w:themeColor="background2" w:themeShade="1A"/>
                <w:sz w:val="20"/>
                <w:szCs w:val="20"/>
                <w:lang w:eastAsia="zh-CN"/>
              </w:rPr>
              <w:t>/h</w:t>
            </w:r>
            <w:r>
              <w:rPr>
                <w:color w:val="171717" w:themeColor="background2" w:themeShade="1A"/>
                <w:sz w:val="20"/>
                <w:szCs w:val="20"/>
                <w:lang w:val="en-GB" w:eastAsia="en-GB"/>
              </w:rPr>
              <w:t>*9) for 3#TSZR heat substation, 1,600</w:t>
            </w:r>
            <w:r>
              <w:rPr>
                <w:color w:val="171717" w:themeColor="background2" w:themeShade="1A"/>
                <w:sz w:val="20"/>
                <w:szCs w:val="20"/>
                <w:lang w:eastAsia="zh-CN"/>
              </w:rPr>
              <w:t xml:space="preserve"> m</w:t>
            </w:r>
            <w:r>
              <w:rPr>
                <w:color w:val="171717" w:themeColor="background2" w:themeShade="1A"/>
                <w:sz w:val="20"/>
                <w:szCs w:val="20"/>
                <w:vertAlign w:val="superscript"/>
                <w:lang w:eastAsia="zh-CN"/>
              </w:rPr>
              <w:t>3</w:t>
            </w:r>
            <w:r>
              <w:rPr>
                <w:color w:val="171717" w:themeColor="background2" w:themeShade="1A"/>
                <w:sz w:val="20"/>
                <w:szCs w:val="20"/>
                <w:lang w:eastAsia="zh-CN"/>
              </w:rPr>
              <w:t>/h</w:t>
            </w:r>
            <w:r>
              <w:rPr>
                <w:color w:val="171717" w:themeColor="background2" w:themeShade="1A"/>
                <w:sz w:val="20"/>
                <w:szCs w:val="20"/>
                <w:lang w:val="en-GB" w:eastAsia="en-GB"/>
              </w:rPr>
              <w:t xml:space="preserve"> (200</w:t>
            </w:r>
            <w:r>
              <w:rPr>
                <w:color w:val="171717" w:themeColor="background2" w:themeShade="1A"/>
                <w:sz w:val="20"/>
                <w:szCs w:val="20"/>
                <w:lang w:eastAsia="zh-CN"/>
              </w:rPr>
              <w:t xml:space="preserve"> m</w:t>
            </w:r>
            <w:r>
              <w:rPr>
                <w:color w:val="171717" w:themeColor="background2" w:themeShade="1A"/>
                <w:sz w:val="20"/>
                <w:szCs w:val="20"/>
                <w:vertAlign w:val="superscript"/>
                <w:lang w:eastAsia="zh-CN"/>
              </w:rPr>
              <w:t>3</w:t>
            </w:r>
            <w:r>
              <w:rPr>
                <w:color w:val="171717" w:themeColor="background2" w:themeShade="1A"/>
                <w:sz w:val="20"/>
                <w:szCs w:val="20"/>
                <w:lang w:eastAsia="zh-CN"/>
              </w:rPr>
              <w:t>/h</w:t>
            </w:r>
            <w:r>
              <w:rPr>
                <w:color w:val="171717" w:themeColor="background2" w:themeShade="1A"/>
                <w:sz w:val="20"/>
                <w:szCs w:val="20"/>
                <w:lang w:eastAsia="en-GB"/>
              </w:rPr>
              <w:t>*8) for 4#TSTS heat substation, 2,000</w:t>
            </w:r>
            <w:r>
              <w:rPr>
                <w:color w:val="171717" w:themeColor="background2" w:themeShade="1A"/>
                <w:sz w:val="20"/>
                <w:szCs w:val="20"/>
                <w:lang w:eastAsia="zh-CN"/>
              </w:rPr>
              <w:t xml:space="preserve"> m</w:t>
            </w:r>
            <w:r>
              <w:rPr>
                <w:color w:val="171717" w:themeColor="background2" w:themeShade="1A"/>
                <w:sz w:val="20"/>
                <w:szCs w:val="20"/>
                <w:vertAlign w:val="superscript"/>
                <w:lang w:eastAsia="zh-CN"/>
              </w:rPr>
              <w:t>3</w:t>
            </w:r>
            <w:r>
              <w:rPr>
                <w:color w:val="171717" w:themeColor="background2" w:themeShade="1A"/>
                <w:sz w:val="20"/>
                <w:szCs w:val="20"/>
                <w:lang w:eastAsia="zh-CN"/>
              </w:rPr>
              <w:t>/h</w:t>
            </w:r>
            <w:r>
              <w:rPr>
                <w:color w:val="171717" w:themeColor="background2" w:themeShade="1A"/>
                <w:sz w:val="20"/>
                <w:szCs w:val="20"/>
                <w:lang w:val="en-GB" w:eastAsia="en-GB"/>
              </w:rPr>
              <w:t xml:space="preserve"> (250</w:t>
            </w:r>
            <w:r>
              <w:rPr>
                <w:color w:val="171717" w:themeColor="background2" w:themeShade="1A"/>
                <w:sz w:val="20"/>
                <w:szCs w:val="20"/>
                <w:lang w:eastAsia="zh-CN"/>
              </w:rPr>
              <w:t xml:space="preserve"> m</w:t>
            </w:r>
            <w:r>
              <w:rPr>
                <w:color w:val="171717" w:themeColor="background2" w:themeShade="1A"/>
                <w:sz w:val="20"/>
                <w:szCs w:val="20"/>
                <w:vertAlign w:val="superscript"/>
                <w:lang w:eastAsia="zh-CN"/>
              </w:rPr>
              <w:t>3</w:t>
            </w:r>
            <w:r>
              <w:rPr>
                <w:color w:val="171717" w:themeColor="background2" w:themeShade="1A"/>
                <w:sz w:val="20"/>
                <w:szCs w:val="20"/>
                <w:lang w:eastAsia="zh-CN"/>
              </w:rPr>
              <w:t>/h</w:t>
            </w:r>
            <w:r>
              <w:rPr>
                <w:color w:val="171717" w:themeColor="background2" w:themeShade="1A"/>
                <w:sz w:val="20"/>
                <w:szCs w:val="20"/>
                <w:lang w:val="en-GB" w:eastAsia="en-GB"/>
              </w:rPr>
              <w:t xml:space="preserve">*8) for 5# TSTS heat substation and 2,450 </w:t>
            </w:r>
            <w:r>
              <w:rPr>
                <w:color w:val="171717" w:themeColor="background2" w:themeShade="1A"/>
                <w:sz w:val="20"/>
                <w:szCs w:val="20"/>
                <w:lang w:eastAsia="zh-CN"/>
              </w:rPr>
              <w:t xml:space="preserve"> m</w:t>
            </w:r>
            <w:r>
              <w:rPr>
                <w:color w:val="171717" w:themeColor="background2" w:themeShade="1A"/>
                <w:sz w:val="20"/>
                <w:szCs w:val="20"/>
                <w:vertAlign w:val="superscript"/>
                <w:lang w:eastAsia="zh-CN"/>
              </w:rPr>
              <w:t>3</w:t>
            </w:r>
            <w:r>
              <w:rPr>
                <w:color w:val="171717" w:themeColor="background2" w:themeShade="1A"/>
                <w:sz w:val="20"/>
                <w:szCs w:val="20"/>
                <w:lang w:eastAsia="zh-CN"/>
              </w:rPr>
              <w:t>/h</w:t>
            </w:r>
            <w:r>
              <w:rPr>
                <w:color w:val="171717" w:themeColor="background2" w:themeShade="1A"/>
                <w:sz w:val="20"/>
                <w:szCs w:val="20"/>
                <w:lang w:val="en-GB" w:eastAsia="en-GB"/>
              </w:rPr>
              <w:t xml:space="preserve"> (350 </w:t>
            </w:r>
            <w:r>
              <w:rPr>
                <w:color w:val="171717" w:themeColor="background2" w:themeShade="1A"/>
                <w:sz w:val="20"/>
                <w:szCs w:val="20"/>
                <w:lang w:eastAsia="zh-CN"/>
              </w:rPr>
              <w:t>m</w:t>
            </w:r>
            <w:r>
              <w:rPr>
                <w:color w:val="171717" w:themeColor="background2" w:themeShade="1A"/>
                <w:sz w:val="20"/>
                <w:szCs w:val="20"/>
                <w:vertAlign w:val="superscript"/>
                <w:lang w:eastAsia="zh-CN"/>
              </w:rPr>
              <w:t>3</w:t>
            </w:r>
            <w:r>
              <w:rPr>
                <w:color w:val="171717" w:themeColor="background2" w:themeShade="1A"/>
                <w:sz w:val="20"/>
                <w:szCs w:val="20"/>
                <w:lang w:eastAsia="zh-CN"/>
              </w:rPr>
              <w:t>/h</w:t>
            </w:r>
            <w:r>
              <w:rPr>
                <w:color w:val="171717" w:themeColor="background2" w:themeShade="1A"/>
                <w:sz w:val="20"/>
                <w:szCs w:val="20"/>
                <w:lang w:val="en-GB" w:eastAsia="en-GB"/>
              </w:rPr>
              <w:t xml:space="preserve">*7) for 6# TSWD heat substation (refer to Table 3 of the registered PDD for more details). </w:t>
            </w:r>
            <w:r>
              <w:rPr>
                <w:color w:val="171717" w:themeColor="background2" w:themeShade="1A"/>
                <w:sz w:val="20"/>
                <w:szCs w:val="20"/>
                <w:lang w:val="en-GB" w:eastAsia="zh-CN"/>
              </w:rPr>
              <w:t xml:space="preserve"> The </w:t>
            </w:r>
            <w:r>
              <w:rPr>
                <w:color w:val="171717" w:themeColor="background2" w:themeShade="1A"/>
                <w:sz w:val="20"/>
                <w:szCs w:val="20"/>
                <w:lang w:eastAsia="en-GB"/>
              </w:rPr>
              <w:t>average volume flow rate of the 11 heat exchange system</w:t>
            </w:r>
            <w:r>
              <w:rPr>
                <w:rFonts w:hint="eastAsia"/>
                <w:color w:val="171717" w:themeColor="background2" w:themeShade="1A"/>
                <w:sz w:val="20"/>
                <w:szCs w:val="20"/>
                <w:lang w:eastAsia="zh-CN"/>
              </w:rPr>
              <w:t>s</w:t>
            </w:r>
            <w:r>
              <w:rPr>
                <w:color w:val="171717" w:themeColor="background2" w:themeShade="1A"/>
                <w:sz w:val="20"/>
                <w:szCs w:val="20"/>
                <w:lang w:eastAsia="en-GB"/>
              </w:rPr>
              <w:t xml:space="preserve"> of the 2023-2024 heating season</w:t>
            </w:r>
            <w:r>
              <w:rPr>
                <w:color w:val="171717" w:themeColor="background2" w:themeShade="1A"/>
                <w:sz w:val="20"/>
                <w:szCs w:val="20"/>
                <w:lang w:val="en-GB" w:eastAsia="en-GB"/>
              </w:rPr>
              <w:t xml:space="preserve"> were lower than the least rated flow of the circulating pumps (1,600 m</w:t>
            </w:r>
            <w:r>
              <w:rPr>
                <w:color w:val="171717" w:themeColor="background2" w:themeShade="1A"/>
                <w:sz w:val="20"/>
                <w:szCs w:val="20"/>
                <w:vertAlign w:val="superscript"/>
                <w:lang w:val="en-GB" w:eastAsia="en-GB"/>
              </w:rPr>
              <w:t>3</w:t>
            </w:r>
            <w:r>
              <w:rPr>
                <w:color w:val="171717" w:themeColor="background2" w:themeShade="1A"/>
                <w:sz w:val="20"/>
                <w:szCs w:val="20"/>
                <w:lang w:val="en-GB" w:eastAsia="en-GB"/>
              </w:rPr>
              <w:t xml:space="preserve">/h). </w:t>
            </w:r>
            <w:r>
              <w:rPr>
                <w:color w:val="171717" w:themeColor="background2" w:themeShade="1A"/>
                <w:sz w:val="20"/>
                <w:szCs w:val="20"/>
                <w:lang w:eastAsia="zh-CN"/>
              </w:rPr>
              <w:t xml:space="preserve">As per feedback from the </w:t>
            </w:r>
            <w:r>
              <w:rPr>
                <w:color w:val="171717" w:themeColor="background2" w:themeShade="1A"/>
                <w:sz w:val="20"/>
                <w:szCs w:val="20"/>
                <w:lang w:val="en-GB" w:eastAsia="zh-CN"/>
              </w:rPr>
              <w:t>space heating experts at the project site</w:t>
            </w:r>
            <w:r>
              <w:rPr>
                <w:color w:val="171717" w:themeColor="background2" w:themeShade="1A"/>
                <w:sz w:val="20"/>
                <w:szCs w:val="20"/>
                <w:lang w:eastAsia="zh-CN"/>
              </w:rPr>
              <w:t xml:space="preserve">, average </w:t>
            </w:r>
            <w:r>
              <w:rPr>
                <w:color w:val="171717" w:themeColor="background2" w:themeShade="1A"/>
                <w:sz w:val="20"/>
                <w:szCs w:val="20"/>
                <w:lang w:eastAsia="en-GB"/>
              </w:rPr>
              <w:t>volume flow rate of the 11 heat exchange system</w:t>
            </w:r>
            <w:r>
              <w:rPr>
                <w:rFonts w:hint="eastAsia"/>
                <w:color w:val="171717" w:themeColor="background2" w:themeShade="1A"/>
                <w:sz w:val="20"/>
                <w:szCs w:val="20"/>
                <w:lang w:eastAsia="zh-CN"/>
              </w:rPr>
              <w:t>s</w:t>
            </w:r>
            <w:r>
              <w:rPr>
                <w:color w:val="171717" w:themeColor="background2" w:themeShade="1A"/>
                <w:sz w:val="20"/>
                <w:szCs w:val="20"/>
                <w:lang w:eastAsia="en-GB"/>
              </w:rPr>
              <w:t xml:space="preserve"> of </w:t>
            </w:r>
            <w:r>
              <w:rPr>
                <w:color w:val="171717" w:themeColor="background2" w:themeShade="1A"/>
                <w:sz w:val="20"/>
                <w:szCs w:val="20"/>
                <w:lang w:val="en-GB" w:eastAsia="zh-CN"/>
              </w:rPr>
              <w:t>the Taishan geothermal heating system is about 8</w:t>
            </w:r>
            <w:r>
              <w:rPr>
                <w:rFonts w:hint="eastAsia"/>
                <w:color w:val="171717" w:themeColor="background2" w:themeShade="1A"/>
                <w:sz w:val="20"/>
                <w:szCs w:val="20"/>
                <w:lang w:val="en-GB" w:eastAsia="zh-CN"/>
              </w:rPr>
              <w:t>45</w:t>
            </w:r>
            <w:r>
              <w:rPr>
                <w:color w:val="171717" w:themeColor="background2" w:themeShade="1A"/>
                <w:sz w:val="20"/>
                <w:szCs w:val="20"/>
                <w:lang w:val="en-GB" w:eastAsia="zh-CN"/>
              </w:rPr>
              <w:t xml:space="preserve"> </w:t>
            </w:r>
            <w:r>
              <w:rPr>
                <w:color w:val="171717" w:themeColor="background2" w:themeShade="1A"/>
                <w:sz w:val="20"/>
                <w:szCs w:val="20"/>
                <w:lang w:eastAsia="zh-CN"/>
              </w:rPr>
              <w:t>m</w:t>
            </w:r>
            <w:r>
              <w:rPr>
                <w:color w:val="171717" w:themeColor="background2" w:themeShade="1A"/>
                <w:sz w:val="20"/>
                <w:szCs w:val="20"/>
                <w:vertAlign w:val="superscript"/>
                <w:lang w:eastAsia="zh-CN"/>
              </w:rPr>
              <w:t>3</w:t>
            </w:r>
            <w:r>
              <w:rPr>
                <w:color w:val="171717" w:themeColor="background2" w:themeShade="1A"/>
                <w:sz w:val="20"/>
                <w:szCs w:val="20"/>
                <w:lang w:eastAsia="zh-CN"/>
              </w:rPr>
              <w:t>/h.  T</w:t>
            </w:r>
            <w:r>
              <w:rPr>
                <w:rFonts w:asciiTheme="majorHAnsi" w:hAnsiTheme="majorHAnsi"/>
                <w:color w:val="171717" w:themeColor="background2" w:themeShade="1A"/>
                <w:sz w:val="20"/>
                <w:szCs w:val="20"/>
                <w:lang w:eastAsia="zh-CN"/>
              </w:rPr>
              <w:t xml:space="preserve">herefore, </w:t>
            </w:r>
            <w:r>
              <w:rPr>
                <w:rFonts w:asciiTheme="majorHAnsi" w:hAnsiTheme="majorHAnsi"/>
                <w:color w:val="171717" w:themeColor="background2" w:themeShade="1A"/>
                <w:sz w:val="20"/>
                <w:szCs w:val="20"/>
                <w:lang w:eastAsia="en-GB"/>
              </w:rPr>
              <w:t xml:space="preserve">the average </w:t>
            </w:r>
            <w:r>
              <w:rPr>
                <w:color w:val="171717" w:themeColor="background2" w:themeShade="1A"/>
                <w:sz w:val="20"/>
                <w:szCs w:val="20"/>
                <w:lang w:val="en-GB" w:eastAsia="zh-CN"/>
              </w:rPr>
              <w:t>flow rate</w:t>
            </w:r>
            <w:r>
              <w:rPr>
                <w:rFonts w:asciiTheme="majorHAnsi" w:hAnsiTheme="majorHAnsi" w:hint="eastAsia"/>
                <w:color w:val="171717" w:themeColor="background2" w:themeShade="1A"/>
                <w:sz w:val="20"/>
                <w:szCs w:val="20"/>
                <w:lang w:eastAsia="zh-CN"/>
              </w:rPr>
              <w:t xml:space="preserve"> of </w:t>
            </w:r>
            <w:r>
              <w:rPr>
                <w:rFonts w:asciiTheme="majorHAnsi" w:hAnsiTheme="majorHAnsi" w:hint="eastAsia"/>
                <w:color w:val="171717" w:themeColor="background2" w:themeShade="1A"/>
                <w:sz w:val="20"/>
                <w:szCs w:val="20"/>
                <w:lang w:val="en-GB" w:eastAsia="zh-CN"/>
              </w:rPr>
              <w:t>844.18</w:t>
            </w:r>
            <w:r>
              <w:rPr>
                <w:color w:val="171717" w:themeColor="background2" w:themeShade="1A"/>
                <w:sz w:val="20"/>
                <w:szCs w:val="20"/>
                <w:lang w:val="en-GB" w:eastAsia="zh-CN"/>
              </w:rPr>
              <w:t xml:space="preserve"> m</w:t>
            </w:r>
            <w:r>
              <w:rPr>
                <w:color w:val="171717" w:themeColor="background2" w:themeShade="1A"/>
                <w:sz w:val="20"/>
                <w:szCs w:val="20"/>
                <w:vertAlign w:val="superscript"/>
                <w:lang w:val="en-GB" w:eastAsia="zh-CN"/>
              </w:rPr>
              <w:t>3</w:t>
            </w:r>
            <w:r>
              <w:rPr>
                <w:color w:val="171717" w:themeColor="background2" w:themeShade="1A"/>
                <w:sz w:val="20"/>
                <w:szCs w:val="20"/>
                <w:lang w:val="en-GB" w:eastAsia="zh-CN"/>
              </w:rPr>
              <w:t>/h</w:t>
            </w:r>
            <w:r>
              <w:rPr>
                <w:rFonts w:asciiTheme="majorHAnsi" w:hAnsiTheme="majorHAnsi" w:hint="eastAsia"/>
                <w:color w:val="171717" w:themeColor="background2" w:themeShade="1A"/>
                <w:sz w:val="20"/>
                <w:szCs w:val="20"/>
                <w:lang w:eastAsia="zh-CN"/>
              </w:rPr>
              <w:t xml:space="preserve"> in this monitoring period </w:t>
            </w:r>
            <w:r>
              <w:rPr>
                <w:rFonts w:asciiTheme="majorHAnsi" w:hAnsiTheme="majorHAnsi"/>
                <w:color w:val="171717" w:themeColor="background2" w:themeShade="1A"/>
                <w:sz w:val="20"/>
                <w:szCs w:val="20"/>
                <w:lang w:eastAsia="zh-CN"/>
              </w:rPr>
              <w:t>is reasonable</w:t>
            </w:r>
            <w:r>
              <w:rPr>
                <w:rFonts w:asciiTheme="majorHAnsi" w:hAnsiTheme="majorHAnsi" w:hint="eastAsia"/>
                <w:color w:val="171717" w:themeColor="background2" w:themeShade="1A"/>
                <w:sz w:val="20"/>
                <w:szCs w:val="20"/>
                <w:lang w:eastAsia="zh-CN"/>
              </w:rPr>
              <w:t xml:space="preserve"> and c</w:t>
            </w:r>
            <w:r>
              <w:rPr>
                <w:rFonts w:asciiTheme="majorHAnsi" w:hAnsiTheme="majorHAnsi"/>
                <w:color w:val="171717" w:themeColor="background2" w:themeShade="1A"/>
                <w:sz w:val="20"/>
                <w:szCs w:val="20"/>
                <w:lang w:eastAsia="zh-CN"/>
              </w:rPr>
              <w:t>onservative.</w:t>
            </w:r>
          </w:p>
        </w:tc>
      </w:tr>
      <w:tr w:rsidR="00AB424A" w14:paraId="2D7C849E"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6" w:type="pct"/>
          </w:tcPr>
          <w:p w14:paraId="3E5B2FDE"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lastRenderedPageBreak/>
              <w:t>Purpose of data</w:t>
            </w:r>
          </w:p>
        </w:tc>
        <w:tc>
          <w:tcPr>
            <w:tcW w:w="3824" w:type="pct"/>
          </w:tcPr>
          <w:p w14:paraId="4B483DED"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1499A801"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6" w:type="pct"/>
          </w:tcPr>
          <w:p w14:paraId="1CF85ADF"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824" w:type="pct"/>
          </w:tcPr>
          <w:p w14:paraId="7EC2DCB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The heat exchanger should handle the heat supplied by geothermal well only and not by any other source.</w:t>
            </w:r>
          </w:p>
        </w:tc>
      </w:tr>
    </w:tbl>
    <w:p w14:paraId="65CEF445" w14:textId="77777777" w:rsidR="00AB424A" w:rsidRDefault="00AB424A">
      <w:pPr>
        <w:spacing w:after="0" w:line="276" w:lineRule="auto"/>
        <w:rPr>
          <w:lang w:val="en-GB"/>
        </w:rPr>
      </w:pPr>
    </w:p>
    <w:tbl>
      <w:tblPr>
        <w:tblStyle w:val="5-11"/>
        <w:tblW w:w="5002" w:type="pct"/>
        <w:tblCellMar>
          <w:top w:w="57" w:type="dxa"/>
        </w:tblCellMar>
        <w:tblLook w:val="04A0" w:firstRow="1" w:lastRow="0" w:firstColumn="1" w:lastColumn="0" w:noHBand="0" w:noVBand="1"/>
      </w:tblPr>
      <w:tblGrid>
        <w:gridCol w:w="2204"/>
        <w:gridCol w:w="7422"/>
      </w:tblGrid>
      <w:tr w:rsidR="00AB424A" w14:paraId="5731AEAE"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175" w:type="pct"/>
          </w:tcPr>
          <w:p w14:paraId="4F7DE6F6"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824" w:type="pct"/>
            <w:shd w:val="clear" w:color="auto" w:fill="E2F8FA"/>
          </w:tcPr>
          <w:p w14:paraId="2C125AC9" w14:textId="77777777" w:rsidR="00AB424A" w:rsidRDefault="00BD1229">
            <w:pPr>
              <w:spacing w:after="0" w:line="276" w:lineRule="auto"/>
              <w:contextualSpacing w:val="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proofErr w:type="spellStart"/>
            <w:r>
              <w:rPr>
                <w:rFonts w:ascii="Arial" w:hAnsi="Arial" w:cs="Arial"/>
                <w:i/>
                <w:iCs/>
                <w:color w:val="171717" w:themeColor="background2" w:themeShade="1A"/>
                <w:sz w:val="20"/>
                <w:szCs w:val="20"/>
                <w:lang w:val="en-GB" w:eastAsia="en-GB"/>
              </w:rPr>
              <w:t>T</w:t>
            </w:r>
            <w:r>
              <w:rPr>
                <w:rFonts w:ascii="Arial" w:hAnsi="Arial" w:cs="Arial"/>
                <w:i/>
                <w:iCs/>
                <w:color w:val="171717" w:themeColor="background2" w:themeShade="1A"/>
                <w:sz w:val="20"/>
                <w:szCs w:val="20"/>
                <w:vertAlign w:val="subscript"/>
                <w:lang w:val="en-GB" w:eastAsia="en-GB"/>
              </w:rPr>
              <w:t>j</w:t>
            </w:r>
            <w:proofErr w:type="spellEnd"/>
          </w:p>
        </w:tc>
      </w:tr>
      <w:tr w:rsidR="00AB424A" w14:paraId="23296C3D"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175" w:type="pct"/>
          </w:tcPr>
          <w:p w14:paraId="28072500"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824" w:type="pct"/>
          </w:tcPr>
          <w:p w14:paraId="35233808" w14:textId="77777777" w:rsidR="00AB424A" w:rsidRDefault="00BD1229">
            <w:pPr>
              <w:spacing w:after="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color w:val="171717" w:themeColor="background2" w:themeShade="1A"/>
                <w:sz w:val="20"/>
                <w:szCs w:val="20"/>
                <w:lang w:eastAsia="zh-CN"/>
              </w:rPr>
              <w:t>Hours</w:t>
            </w:r>
          </w:p>
        </w:tc>
      </w:tr>
      <w:tr w:rsidR="00AB424A" w14:paraId="23EDBF9C"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175" w:type="pct"/>
          </w:tcPr>
          <w:p w14:paraId="072A3821"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824" w:type="pct"/>
          </w:tcPr>
          <w:p w14:paraId="79B806E7" w14:textId="77777777" w:rsidR="00AB424A" w:rsidRDefault="00BD1229">
            <w:pPr>
              <w:spacing w:after="0" w:line="276" w:lineRule="auto"/>
              <w:contextualSpacing w:val="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bookmarkStart w:id="40" w:name="OLE_LINK1"/>
            <w:r>
              <w:rPr>
                <w:color w:val="171717" w:themeColor="background2" w:themeShade="1A"/>
                <w:sz w:val="20"/>
                <w:szCs w:val="20"/>
                <w:lang w:val="en-GB" w:eastAsia="zh-CN"/>
              </w:rPr>
              <w:t xml:space="preserve">Hours per hear heat utilization in well </w:t>
            </w:r>
            <w:r>
              <w:rPr>
                <w:i/>
                <w:iCs/>
                <w:color w:val="171717" w:themeColor="background2" w:themeShade="1A"/>
                <w:sz w:val="20"/>
                <w:szCs w:val="20"/>
                <w:lang w:val="en-GB" w:eastAsia="zh-CN"/>
              </w:rPr>
              <w:t>j</w:t>
            </w:r>
            <w:r>
              <w:rPr>
                <w:color w:val="171717" w:themeColor="background2" w:themeShade="1A"/>
                <w:sz w:val="20"/>
                <w:szCs w:val="20"/>
                <w:lang w:val="en-GB" w:eastAsia="zh-CN"/>
              </w:rPr>
              <w:t>.</w:t>
            </w:r>
            <w:bookmarkEnd w:id="40"/>
          </w:p>
        </w:tc>
      </w:tr>
      <w:tr w:rsidR="00AB424A" w14:paraId="5C0F1E7E"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175" w:type="pct"/>
          </w:tcPr>
          <w:p w14:paraId="72DC8887"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824" w:type="pct"/>
          </w:tcPr>
          <w:p w14:paraId="116EA07A" w14:textId="77777777" w:rsidR="00AB424A" w:rsidRDefault="00BD1229">
            <w:pPr>
              <w:spacing w:after="0" w:line="276" w:lineRule="auto"/>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Operation record of the geothermal based space heating system.</w:t>
            </w:r>
          </w:p>
        </w:tc>
      </w:tr>
      <w:tr w:rsidR="00AB424A" w14:paraId="2750CDF6"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175" w:type="pct"/>
          </w:tcPr>
          <w:p w14:paraId="4B11AE20"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 xml:space="preserve">Value(s) </w:t>
            </w:r>
            <w:r>
              <w:rPr>
                <w:rFonts w:asciiTheme="minorHAnsi" w:hAnsiTheme="minorHAnsi" w:hint="eastAsia"/>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parameter</w:t>
            </w:r>
          </w:p>
        </w:tc>
        <w:tc>
          <w:tcPr>
            <w:tcW w:w="3824" w:type="pct"/>
          </w:tcPr>
          <w:tbl>
            <w:tblPr>
              <w:tblW w:w="4995" w:type="pct"/>
              <w:tblLook w:val="04A0" w:firstRow="1" w:lastRow="0" w:firstColumn="1" w:lastColumn="0" w:noHBand="0" w:noVBand="1"/>
            </w:tblPr>
            <w:tblGrid>
              <w:gridCol w:w="1376"/>
              <w:gridCol w:w="1276"/>
              <w:gridCol w:w="1174"/>
              <w:gridCol w:w="674"/>
              <w:gridCol w:w="674"/>
              <w:gridCol w:w="674"/>
              <w:gridCol w:w="674"/>
              <w:gridCol w:w="674"/>
            </w:tblGrid>
            <w:tr w:rsidR="00AB424A" w14:paraId="1B4307C5" w14:textId="77777777">
              <w:trPr>
                <w:trHeight w:val="20"/>
              </w:trPr>
              <w:tc>
                <w:tcPr>
                  <w:tcW w:w="968" w:type="pct"/>
                  <w:tcBorders>
                    <w:top w:val="single" w:sz="4" w:space="0" w:color="auto"/>
                    <w:left w:val="single" w:sz="4" w:space="0" w:color="auto"/>
                    <w:bottom w:val="single" w:sz="4" w:space="0" w:color="auto"/>
                    <w:right w:val="single" w:sz="4" w:space="0" w:color="auto"/>
                  </w:tcBorders>
                  <w:vAlign w:val="center"/>
                </w:tcPr>
                <w:p w14:paraId="0051E01D" w14:textId="77777777" w:rsidR="00AB424A" w:rsidRDefault="00BD1229">
                  <w:pPr>
                    <w:spacing w:after="0" w:line="240" w:lineRule="auto"/>
                    <w:contextualSpacing w:val="0"/>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Sub-areas</w:t>
                  </w:r>
                </w:p>
              </w:tc>
              <w:tc>
                <w:tcPr>
                  <w:tcW w:w="747" w:type="pct"/>
                  <w:tcBorders>
                    <w:top w:val="single" w:sz="4" w:space="0" w:color="auto"/>
                    <w:left w:val="single" w:sz="4" w:space="0" w:color="auto"/>
                    <w:bottom w:val="single" w:sz="4" w:space="0" w:color="auto"/>
                    <w:right w:val="single" w:sz="4" w:space="0" w:color="auto"/>
                  </w:tcBorders>
                  <w:vAlign w:val="center"/>
                </w:tcPr>
                <w:p w14:paraId="600F6DE2" w14:textId="77777777" w:rsidR="00AB424A" w:rsidRDefault="00BD1229">
                  <w:pPr>
                    <w:spacing w:after="0" w:line="240" w:lineRule="auto"/>
                    <w:contextualSpacing w:val="0"/>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Heat Substations</w:t>
                  </w:r>
                </w:p>
              </w:tc>
              <w:tc>
                <w:tcPr>
                  <w:tcW w:w="846" w:type="pct"/>
                  <w:tcBorders>
                    <w:top w:val="single" w:sz="4" w:space="0" w:color="auto"/>
                    <w:left w:val="single" w:sz="4" w:space="0" w:color="auto"/>
                    <w:bottom w:val="single" w:sz="4" w:space="0" w:color="auto"/>
                    <w:right w:val="single" w:sz="4" w:space="0" w:color="auto"/>
                  </w:tcBorders>
                  <w:vAlign w:val="center"/>
                </w:tcPr>
                <w:p w14:paraId="4AF75D88" w14:textId="77777777" w:rsidR="00AB424A" w:rsidRDefault="00BD1229">
                  <w:pPr>
                    <w:spacing w:after="0" w:line="240" w:lineRule="auto"/>
                    <w:contextualSpacing w:val="0"/>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Production and Re-injection Well</w:t>
                  </w:r>
                </w:p>
              </w:tc>
              <w:tc>
                <w:tcPr>
                  <w:tcW w:w="487" w:type="pct"/>
                  <w:tcBorders>
                    <w:top w:val="single" w:sz="4" w:space="0" w:color="auto"/>
                    <w:left w:val="nil"/>
                    <w:bottom w:val="single" w:sz="4" w:space="0" w:color="auto"/>
                    <w:right w:val="single" w:sz="4" w:space="0" w:color="auto"/>
                  </w:tcBorders>
                  <w:shd w:val="clear" w:color="auto" w:fill="auto"/>
                  <w:vAlign w:val="center"/>
                </w:tcPr>
                <w:p w14:paraId="0ECBF7E3"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SimSun" w:hAnsiTheme="majorHAnsi" w:cs="Times New Roman" w:hint="eastAsia"/>
                      <w:color w:val="171717" w:themeColor="background2" w:themeShade="1A"/>
                      <w:sz w:val="18"/>
                      <w:szCs w:val="18"/>
                      <w:lang w:eastAsia="zh-CN"/>
                    </w:rPr>
                    <w:t>Nov-2023</w:t>
                  </w:r>
                </w:p>
              </w:tc>
              <w:tc>
                <w:tcPr>
                  <w:tcW w:w="487" w:type="pct"/>
                  <w:tcBorders>
                    <w:top w:val="single" w:sz="4" w:space="0" w:color="auto"/>
                    <w:left w:val="nil"/>
                    <w:bottom w:val="single" w:sz="4" w:space="0" w:color="auto"/>
                    <w:right w:val="single" w:sz="4" w:space="0" w:color="auto"/>
                  </w:tcBorders>
                  <w:shd w:val="clear" w:color="auto" w:fill="auto"/>
                  <w:vAlign w:val="center"/>
                </w:tcPr>
                <w:p w14:paraId="41F16BE6"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SimSun" w:hAnsiTheme="majorHAnsi" w:cs="Times New Roman" w:hint="eastAsia"/>
                      <w:color w:val="171717" w:themeColor="background2" w:themeShade="1A"/>
                      <w:sz w:val="18"/>
                      <w:szCs w:val="18"/>
                      <w:lang w:eastAsia="zh-CN"/>
                    </w:rPr>
                    <w:t>Dec-2023</w:t>
                  </w:r>
                </w:p>
              </w:tc>
              <w:tc>
                <w:tcPr>
                  <w:tcW w:w="487" w:type="pct"/>
                  <w:tcBorders>
                    <w:top w:val="single" w:sz="4" w:space="0" w:color="auto"/>
                    <w:left w:val="nil"/>
                    <w:bottom w:val="single" w:sz="4" w:space="0" w:color="auto"/>
                    <w:right w:val="single" w:sz="4" w:space="0" w:color="auto"/>
                  </w:tcBorders>
                  <w:shd w:val="clear" w:color="auto" w:fill="auto"/>
                  <w:vAlign w:val="center"/>
                </w:tcPr>
                <w:p w14:paraId="65C52561"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hint="eastAsia"/>
                      <w:color w:val="171717" w:themeColor="background2" w:themeShade="1A"/>
                      <w:sz w:val="18"/>
                      <w:szCs w:val="18"/>
                      <w:lang w:eastAsia="zh-CN"/>
                    </w:rPr>
                    <w:t>Jan-2024</w:t>
                  </w:r>
                </w:p>
              </w:tc>
              <w:tc>
                <w:tcPr>
                  <w:tcW w:w="487" w:type="pct"/>
                  <w:tcBorders>
                    <w:top w:val="single" w:sz="4" w:space="0" w:color="auto"/>
                    <w:left w:val="nil"/>
                    <w:bottom w:val="single" w:sz="4" w:space="0" w:color="auto"/>
                    <w:right w:val="single" w:sz="4" w:space="0" w:color="auto"/>
                  </w:tcBorders>
                  <w:shd w:val="clear" w:color="auto" w:fill="auto"/>
                  <w:vAlign w:val="center"/>
                </w:tcPr>
                <w:p w14:paraId="5737D760"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SimSun" w:hAnsiTheme="majorHAnsi" w:cs="Times New Roman" w:hint="eastAsia"/>
                      <w:color w:val="171717" w:themeColor="background2" w:themeShade="1A"/>
                      <w:sz w:val="18"/>
                      <w:szCs w:val="18"/>
                      <w:lang w:eastAsia="zh-CN"/>
                    </w:rPr>
                    <w:t>Feb-2024</w:t>
                  </w:r>
                </w:p>
              </w:tc>
              <w:tc>
                <w:tcPr>
                  <w:tcW w:w="487" w:type="pct"/>
                  <w:tcBorders>
                    <w:top w:val="single" w:sz="4" w:space="0" w:color="auto"/>
                    <w:left w:val="nil"/>
                    <w:bottom w:val="single" w:sz="4" w:space="0" w:color="auto"/>
                    <w:right w:val="single" w:sz="4" w:space="0" w:color="auto"/>
                  </w:tcBorders>
                  <w:shd w:val="clear" w:color="auto" w:fill="auto"/>
                  <w:vAlign w:val="center"/>
                </w:tcPr>
                <w:p w14:paraId="144E4F40"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SimSun" w:hAnsiTheme="majorHAnsi" w:cs="Times New Roman" w:hint="eastAsia"/>
                      <w:color w:val="171717" w:themeColor="background2" w:themeShade="1A"/>
                      <w:sz w:val="18"/>
                      <w:szCs w:val="18"/>
                      <w:lang w:eastAsia="zh-CN"/>
                    </w:rPr>
                    <w:t>Mar-2024</w:t>
                  </w:r>
                </w:p>
              </w:tc>
            </w:tr>
            <w:tr w:rsidR="00AB424A" w14:paraId="211A705C" w14:textId="77777777">
              <w:trPr>
                <w:trHeight w:val="20"/>
              </w:trPr>
              <w:tc>
                <w:tcPr>
                  <w:tcW w:w="968" w:type="pct"/>
                  <w:vMerge w:val="restart"/>
                  <w:tcBorders>
                    <w:top w:val="nil"/>
                    <w:left w:val="single" w:sz="4" w:space="0" w:color="auto"/>
                    <w:bottom w:val="single" w:sz="4" w:space="0" w:color="auto"/>
                    <w:right w:val="single" w:sz="4" w:space="0" w:color="auto"/>
                  </w:tcBorders>
                  <w:shd w:val="clear" w:color="auto" w:fill="auto"/>
                  <w:vAlign w:val="center"/>
                </w:tcPr>
                <w:p w14:paraId="758DC8E9"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No.4 Village Group</w:t>
                  </w:r>
                </w:p>
              </w:tc>
              <w:tc>
                <w:tcPr>
                  <w:tcW w:w="747" w:type="pct"/>
                  <w:vMerge w:val="restart"/>
                  <w:tcBorders>
                    <w:top w:val="nil"/>
                    <w:left w:val="single" w:sz="4" w:space="0" w:color="auto"/>
                    <w:bottom w:val="single" w:sz="4" w:space="0" w:color="auto"/>
                    <w:right w:val="single" w:sz="4" w:space="0" w:color="auto"/>
                  </w:tcBorders>
                  <w:shd w:val="clear" w:color="auto" w:fill="auto"/>
                  <w:vAlign w:val="center"/>
                </w:tcPr>
                <w:p w14:paraId="5B618343"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1# TS4G</w:t>
                  </w:r>
                </w:p>
              </w:tc>
              <w:tc>
                <w:tcPr>
                  <w:tcW w:w="846" w:type="pct"/>
                  <w:tcBorders>
                    <w:top w:val="nil"/>
                    <w:left w:val="nil"/>
                    <w:bottom w:val="single" w:sz="4" w:space="0" w:color="auto"/>
                    <w:right w:val="single" w:sz="4" w:space="0" w:color="auto"/>
                  </w:tcBorders>
                  <w:shd w:val="clear" w:color="auto" w:fill="auto"/>
                  <w:vAlign w:val="center"/>
                </w:tcPr>
                <w:p w14:paraId="46F57B7A"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1# </w:t>
                  </w:r>
                </w:p>
              </w:tc>
              <w:tc>
                <w:tcPr>
                  <w:tcW w:w="487" w:type="pct"/>
                  <w:tcBorders>
                    <w:top w:val="single" w:sz="4" w:space="0" w:color="auto"/>
                    <w:left w:val="single" w:sz="4" w:space="0" w:color="auto"/>
                    <w:bottom w:val="single" w:sz="4" w:space="0" w:color="auto"/>
                    <w:right w:val="single" w:sz="4" w:space="0" w:color="auto"/>
                  </w:tcBorders>
                  <w:shd w:val="clear" w:color="auto" w:fill="auto"/>
                  <w:vAlign w:val="center"/>
                </w:tcPr>
                <w:p w14:paraId="528EE4DD"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single" w:sz="4" w:space="0" w:color="auto"/>
                    <w:left w:val="nil"/>
                    <w:bottom w:val="single" w:sz="4" w:space="0" w:color="auto"/>
                    <w:right w:val="single" w:sz="4" w:space="0" w:color="auto"/>
                  </w:tcBorders>
                  <w:shd w:val="clear" w:color="auto" w:fill="auto"/>
                  <w:vAlign w:val="center"/>
                </w:tcPr>
                <w:p w14:paraId="4EEEE18E"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single" w:sz="4" w:space="0" w:color="auto"/>
                    <w:left w:val="nil"/>
                    <w:bottom w:val="single" w:sz="4" w:space="0" w:color="auto"/>
                    <w:right w:val="single" w:sz="4" w:space="0" w:color="auto"/>
                  </w:tcBorders>
                  <w:shd w:val="clear" w:color="auto" w:fill="auto"/>
                  <w:vAlign w:val="center"/>
                </w:tcPr>
                <w:p w14:paraId="3D4FD44F"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single" w:sz="4" w:space="0" w:color="auto"/>
                    <w:left w:val="nil"/>
                    <w:bottom w:val="single" w:sz="4" w:space="0" w:color="auto"/>
                    <w:right w:val="single" w:sz="4" w:space="0" w:color="auto"/>
                  </w:tcBorders>
                  <w:shd w:val="clear" w:color="auto" w:fill="auto"/>
                  <w:vAlign w:val="center"/>
                </w:tcPr>
                <w:p w14:paraId="3A90BEBB"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single" w:sz="4" w:space="0" w:color="auto"/>
                    <w:left w:val="nil"/>
                    <w:bottom w:val="single" w:sz="4" w:space="0" w:color="auto"/>
                    <w:right w:val="single" w:sz="4" w:space="0" w:color="auto"/>
                  </w:tcBorders>
                  <w:shd w:val="clear" w:color="auto" w:fill="auto"/>
                  <w:vAlign w:val="center"/>
                </w:tcPr>
                <w:p w14:paraId="5DF1D237"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12F84243" w14:textId="77777777">
              <w:trPr>
                <w:trHeight w:val="20"/>
              </w:trPr>
              <w:tc>
                <w:tcPr>
                  <w:tcW w:w="968" w:type="pct"/>
                  <w:vMerge/>
                  <w:tcBorders>
                    <w:top w:val="nil"/>
                    <w:left w:val="single" w:sz="4" w:space="0" w:color="auto"/>
                    <w:bottom w:val="single" w:sz="4" w:space="0" w:color="auto"/>
                    <w:right w:val="single" w:sz="4" w:space="0" w:color="auto"/>
                  </w:tcBorders>
                  <w:vAlign w:val="center"/>
                </w:tcPr>
                <w:p w14:paraId="0E552DE0"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747" w:type="pct"/>
                  <w:vMerge/>
                  <w:tcBorders>
                    <w:top w:val="nil"/>
                    <w:left w:val="single" w:sz="4" w:space="0" w:color="auto"/>
                    <w:bottom w:val="single" w:sz="4" w:space="0" w:color="auto"/>
                    <w:right w:val="single" w:sz="4" w:space="0" w:color="auto"/>
                  </w:tcBorders>
                  <w:vAlign w:val="center"/>
                </w:tcPr>
                <w:p w14:paraId="74CDA38B"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846" w:type="pct"/>
                  <w:tcBorders>
                    <w:top w:val="nil"/>
                    <w:left w:val="nil"/>
                    <w:bottom w:val="single" w:sz="4" w:space="0" w:color="auto"/>
                    <w:right w:val="single" w:sz="4" w:space="0" w:color="auto"/>
                  </w:tcBorders>
                  <w:shd w:val="clear" w:color="auto" w:fill="auto"/>
                  <w:vAlign w:val="center"/>
                </w:tcPr>
                <w:p w14:paraId="1007FC0B"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2# </w:t>
                  </w:r>
                </w:p>
              </w:tc>
              <w:tc>
                <w:tcPr>
                  <w:tcW w:w="487" w:type="pct"/>
                  <w:tcBorders>
                    <w:top w:val="nil"/>
                    <w:left w:val="single" w:sz="4" w:space="0" w:color="auto"/>
                    <w:bottom w:val="single" w:sz="4" w:space="0" w:color="auto"/>
                    <w:right w:val="single" w:sz="4" w:space="0" w:color="auto"/>
                  </w:tcBorders>
                  <w:shd w:val="clear" w:color="auto" w:fill="auto"/>
                  <w:vAlign w:val="center"/>
                </w:tcPr>
                <w:p w14:paraId="1D5CDEE1"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0EDF3003"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2341A780"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28C3AD1F"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75D54D02"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203F7231" w14:textId="77777777">
              <w:trPr>
                <w:trHeight w:val="20"/>
              </w:trPr>
              <w:tc>
                <w:tcPr>
                  <w:tcW w:w="968" w:type="pct"/>
                  <w:vMerge/>
                  <w:tcBorders>
                    <w:top w:val="nil"/>
                    <w:left w:val="single" w:sz="4" w:space="0" w:color="auto"/>
                    <w:bottom w:val="single" w:sz="4" w:space="0" w:color="auto"/>
                    <w:right w:val="single" w:sz="4" w:space="0" w:color="auto"/>
                  </w:tcBorders>
                  <w:vAlign w:val="center"/>
                </w:tcPr>
                <w:p w14:paraId="5912B39E"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747" w:type="pct"/>
                  <w:vMerge w:val="restart"/>
                  <w:tcBorders>
                    <w:top w:val="nil"/>
                    <w:left w:val="single" w:sz="4" w:space="0" w:color="auto"/>
                    <w:bottom w:val="single" w:sz="4" w:space="0" w:color="auto"/>
                    <w:right w:val="single" w:sz="4" w:space="0" w:color="auto"/>
                  </w:tcBorders>
                  <w:shd w:val="clear" w:color="auto" w:fill="auto"/>
                  <w:vAlign w:val="center"/>
                </w:tcPr>
                <w:p w14:paraId="3D81A5D7"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2# TS4G</w:t>
                  </w:r>
                </w:p>
              </w:tc>
              <w:tc>
                <w:tcPr>
                  <w:tcW w:w="846" w:type="pct"/>
                  <w:tcBorders>
                    <w:top w:val="nil"/>
                    <w:left w:val="nil"/>
                    <w:bottom w:val="single" w:sz="4" w:space="0" w:color="auto"/>
                    <w:right w:val="single" w:sz="4" w:space="0" w:color="auto"/>
                  </w:tcBorders>
                  <w:shd w:val="clear" w:color="auto" w:fill="auto"/>
                  <w:vAlign w:val="center"/>
                </w:tcPr>
                <w:p w14:paraId="31C40318"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3# </w:t>
                  </w:r>
                </w:p>
              </w:tc>
              <w:tc>
                <w:tcPr>
                  <w:tcW w:w="487" w:type="pct"/>
                  <w:tcBorders>
                    <w:top w:val="nil"/>
                    <w:left w:val="single" w:sz="4" w:space="0" w:color="auto"/>
                    <w:bottom w:val="single" w:sz="4" w:space="0" w:color="auto"/>
                    <w:right w:val="single" w:sz="4" w:space="0" w:color="auto"/>
                  </w:tcBorders>
                  <w:shd w:val="clear" w:color="auto" w:fill="auto"/>
                  <w:vAlign w:val="center"/>
                </w:tcPr>
                <w:p w14:paraId="47B78F54"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68025AA9"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3D5CFABC"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330BC302"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6544ECDB"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71FD65F0" w14:textId="77777777">
              <w:trPr>
                <w:trHeight w:val="20"/>
              </w:trPr>
              <w:tc>
                <w:tcPr>
                  <w:tcW w:w="968" w:type="pct"/>
                  <w:vMerge/>
                  <w:tcBorders>
                    <w:top w:val="nil"/>
                    <w:left w:val="single" w:sz="4" w:space="0" w:color="auto"/>
                    <w:bottom w:val="single" w:sz="4" w:space="0" w:color="auto"/>
                    <w:right w:val="single" w:sz="4" w:space="0" w:color="auto"/>
                  </w:tcBorders>
                  <w:vAlign w:val="center"/>
                </w:tcPr>
                <w:p w14:paraId="3D0C731B"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747" w:type="pct"/>
                  <w:vMerge/>
                  <w:tcBorders>
                    <w:top w:val="nil"/>
                    <w:left w:val="single" w:sz="4" w:space="0" w:color="auto"/>
                    <w:bottom w:val="single" w:sz="4" w:space="0" w:color="auto"/>
                    <w:right w:val="single" w:sz="4" w:space="0" w:color="auto"/>
                  </w:tcBorders>
                  <w:vAlign w:val="center"/>
                </w:tcPr>
                <w:p w14:paraId="21A89A38"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846" w:type="pct"/>
                  <w:tcBorders>
                    <w:top w:val="nil"/>
                    <w:left w:val="nil"/>
                    <w:bottom w:val="single" w:sz="4" w:space="0" w:color="auto"/>
                    <w:right w:val="single" w:sz="4" w:space="0" w:color="auto"/>
                  </w:tcBorders>
                  <w:shd w:val="clear" w:color="auto" w:fill="auto"/>
                  <w:vAlign w:val="center"/>
                </w:tcPr>
                <w:p w14:paraId="5C310DCA"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4# </w:t>
                  </w:r>
                </w:p>
              </w:tc>
              <w:tc>
                <w:tcPr>
                  <w:tcW w:w="487" w:type="pct"/>
                  <w:tcBorders>
                    <w:top w:val="nil"/>
                    <w:left w:val="single" w:sz="4" w:space="0" w:color="auto"/>
                    <w:bottom w:val="single" w:sz="4" w:space="0" w:color="auto"/>
                    <w:right w:val="single" w:sz="4" w:space="0" w:color="auto"/>
                  </w:tcBorders>
                  <w:shd w:val="clear" w:color="auto" w:fill="auto"/>
                  <w:vAlign w:val="center"/>
                </w:tcPr>
                <w:p w14:paraId="60EAE81B"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2ED738F7"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11B11774"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51DD67B3"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35E01E76"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4EBB145B" w14:textId="77777777">
              <w:trPr>
                <w:trHeight w:val="20"/>
              </w:trPr>
              <w:tc>
                <w:tcPr>
                  <w:tcW w:w="968" w:type="pct"/>
                  <w:vMerge w:val="restart"/>
                  <w:tcBorders>
                    <w:top w:val="nil"/>
                    <w:left w:val="single" w:sz="4" w:space="0" w:color="auto"/>
                    <w:bottom w:val="single" w:sz="4" w:space="0" w:color="auto"/>
                    <w:right w:val="single" w:sz="4" w:space="0" w:color="auto"/>
                  </w:tcBorders>
                  <w:shd w:val="clear" w:color="auto" w:fill="auto"/>
                  <w:vAlign w:val="center"/>
                </w:tcPr>
                <w:p w14:paraId="213C968F"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proofErr w:type="spellStart"/>
                  <w:r>
                    <w:rPr>
                      <w:rFonts w:asciiTheme="majorHAnsi" w:eastAsia="DengXian" w:hAnsiTheme="majorHAnsi" w:cs="Times New Roman"/>
                      <w:color w:val="171717" w:themeColor="background2" w:themeShade="1A"/>
                      <w:sz w:val="18"/>
                      <w:szCs w:val="18"/>
                      <w:lang w:eastAsia="zh-CN"/>
                    </w:rPr>
                    <w:t>Zhengrongfu</w:t>
                  </w:r>
                  <w:proofErr w:type="spellEnd"/>
                </w:p>
              </w:tc>
              <w:tc>
                <w:tcPr>
                  <w:tcW w:w="747" w:type="pct"/>
                  <w:vMerge w:val="restart"/>
                  <w:tcBorders>
                    <w:top w:val="nil"/>
                    <w:left w:val="single" w:sz="4" w:space="0" w:color="auto"/>
                    <w:bottom w:val="single" w:sz="4" w:space="0" w:color="auto"/>
                    <w:right w:val="single" w:sz="4" w:space="0" w:color="auto"/>
                  </w:tcBorders>
                  <w:shd w:val="clear" w:color="auto" w:fill="auto"/>
                  <w:noWrap/>
                  <w:vAlign w:val="center"/>
                </w:tcPr>
                <w:p w14:paraId="2C68B4DB"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3# TSZR</w:t>
                  </w:r>
                </w:p>
              </w:tc>
              <w:tc>
                <w:tcPr>
                  <w:tcW w:w="846" w:type="pct"/>
                  <w:tcBorders>
                    <w:top w:val="nil"/>
                    <w:left w:val="nil"/>
                    <w:bottom w:val="single" w:sz="4" w:space="0" w:color="auto"/>
                    <w:right w:val="single" w:sz="4" w:space="0" w:color="auto"/>
                  </w:tcBorders>
                  <w:shd w:val="clear" w:color="auto" w:fill="auto"/>
                  <w:vAlign w:val="center"/>
                </w:tcPr>
                <w:p w14:paraId="47EF0548"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5# </w:t>
                  </w:r>
                </w:p>
              </w:tc>
              <w:tc>
                <w:tcPr>
                  <w:tcW w:w="487" w:type="pct"/>
                  <w:tcBorders>
                    <w:top w:val="nil"/>
                    <w:left w:val="single" w:sz="4" w:space="0" w:color="auto"/>
                    <w:bottom w:val="single" w:sz="4" w:space="0" w:color="auto"/>
                    <w:right w:val="single" w:sz="4" w:space="0" w:color="auto"/>
                  </w:tcBorders>
                  <w:shd w:val="clear" w:color="auto" w:fill="auto"/>
                  <w:vAlign w:val="center"/>
                </w:tcPr>
                <w:p w14:paraId="37AA7F30"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22DE1AB9"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3DB3ED38"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3AA05828"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3462D611"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699B5B6A" w14:textId="77777777">
              <w:trPr>
                <w:trHeight w:val="20"/>
              </w:trPr>
              <w:tc>
                <w:tcPr>
                  <w:tcW w:w="968" w:type="pct"/>
                  <w:vMerge/>
                  <w:tcBorders>
                    <w:top w:val="nil"/>
                    <w:left w:val="single" w:sz="4" w:space="0" w:color="auto"/>
                    <w:bottom w:val="single" w:sz="4" w:space="0" w:color="auto"/>
                    <w:right w:val="single" w:sz="4" w:space="0" w:color="auto"/>
                  </w:tcBorders>
                  <w:vAlign w:val="center"/>
                </w:tcPr>
                <w:p w14:paraId="7A08BA27"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747" w:type="pct"/>
                  <w:vMerge/>
                  <w:tcBorders>
                    <w:top w:val="nil"/>
                    <w:left w:val="single" w:sz="4" w:space="0" w:color="auto"/>
                    <w:bottom w:val="single" w:sz="4" w:space="0" w:color="auto"/>
                    <w:right w:val="single" w:sz="4" w:space="0" w:color="auto"/>
                  </w:tcBorders>
                  <w:vAlign w:val="center"/>
                </w:tcPr>
                <w:p w14:paraId="3BDA54DE"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846" w:type="pct"/>
                  <w:tcBorders>
                    <w:top w:val="nil"/>
                    <w:left w:val="nil"/>
                    <w:bottom w:val="single" w:sz="4" w:space="0" w:color="auto"/>
                    <w:right w:val="single" w:sz="4" w:space="0" w:color="auto"/>
                  </w:tcBorders>
                  <w:shd w:val="clear" w:color="auto" w:fill="auto"/>
                  <w:vAlign w:val="center"/>
                </w:tcPr>
                <w:p w14:paraId="41F6954D"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6# </w:t>
                  </w:r>
                </w:p>
              </w:tc>
              <w:tc>
                <w:tcPr>
                  <w:tcW w:w="487" w:type="pct"/>
                  <w:tcBorders>
                    <w:top w:val="nil"/>
                    <w:left w:val="single" w:sz="4" w:space="0" w:color="auto"/>
                    <w:bottom w:val="single" w:sz="4" w:space="0" w:color="auto"/>
                    <w:right w:val="single" w:sz="4" w:space="0" w:color="auto"/>
                  </w:tcBorders>
                  <w:shd w:val="clear" w:color="auto" w:fill="auto"/>
                  <w:vAlign w:val="center"/>
                </w:tcPr>
                <w:p w14:paraId="2BCA7DD8"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124A9D44"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537FEC5B"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6D9B30CE"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75AC2F31"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00B1890B" w14:textId="77777777">
              <w:trPr>
                <w:trHeight w:val="20"/>
              </w:trPr>
              <w:tc>
                <w:tcPr>
                  <w:tcW w:w="968" w:type="pct"/>
                  <w:vMerge w:val="restart"/>
                  <w:tcBorders>
                    <w:top w:val="nil"/>
                    <w:left w:val="single" w:sz="4" w:space="0" w:color="auto"/>
                    <w:bottom w:val="single" w:sz="4" w:space="0" w:color="auto"/>
                    <w:right w:val="single" w:sz="4" w:space="0" w:color="auto"/>
                  </w:tcBorders>
                  <w:shd w:val="clear" w:color="auto" w:fill="auto"/>
                  <w:vAlign w:val="center"/>
                </w:tcPr>
                <w:p w14:paraId="080EF203"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Taishan Villa</w:t>
                  </w:r>
                </w:p>
              </w:tc>
              <w:tc>
                <w:tcPr>
                  <w:tcW w:w="747" w:type="pct"/>
                  <w:tcBorders>
                    <w:top w:val="nil"/>
                    <w:left w:val="nil"/>
                    <w:bottom w:val="single" w:sz="4" w:space="0" w:color="auto"/>
                    <w:right w:val="single" w:sz="4" w:space="0" w:color="auto"/>
                  </w:tcBorders>
                  <w:shd w:val="clear" w:color="auto" w:fill="auto"/>
                  <w:noWrap/>
                  <w:vAlign w:val="center"/>
                </w:tcPr>
                <w:p w14:paraId="40672446"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bookmarkStart w:id="41" w:name="_Hlk76834834"/>
                  <w:r>
                    <w:rPr>
                      <w:rFonts w:asciiTheme="majorHAnsi" w:eastAsia="DengXian" w:hAnsiTheme="majorHAnsi" w:cs="Times New Roman"/>
                      <w:color w:val="171717" w:themeColor="background2" w:themeShade="1A"/>
                      <w:sz w:val="18"/>
                      <w:szCs w:val="18"/>
                      <w:lang w:eastAsia="zh-CN"/>
                    </w:rPr>
                    <w:t>4# TSTS</w:t>
                  </w:r>
                  <w:bookmarkEnd w:id="41"/>
                </w:p>
              </w:tc>
              <w:tc>
                <w:tcPr>
                  <w:tcW w:w="846" w:type="pct"/>
                  <w:tcBorders>
                    <w:top w:val="nil"/>
                    <w:left w:val="nil"/>
                    <w:bottom w:val="single" w:sz="4" w:space="0" w:color="auto"/>
                    <w:right w:val="single" w:sz="4" w:space="0" w:color="auto"/>
                  </w:tcBorders>
                  <w:shd w:val="clear" w:color="auto" w:fill="auto"/>
                  <w:vAlign w:val="center"/>
                </w:tcPr>
                <w:p w14:paraId="4FE75A56"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7# </w:t>
                  </w:r>
                </w:p>
              </w:tc>
              <w:tc>
                <w:tcPr>
                  <w:tcW w:w="487" w:type="pct"/>
                  <w:tcBorders>
                    <w:top w:val="nil"/>
                    <w:left w:val="single" w:sz="4" w:space="0" w:color="auto"/>
                    <w:bottom w:val="single" w:sz="4" w:space="0" w:color="auto"/>
                    <w:right w:val="single" w:sz="4" w:space="0" w:color="auto"/>
                  </w:tcBorders>
                  <w:shd w:val="clear" w:color="auto" w:fill="auto"/>
                  <w:vAlign w:val="center"/>
                </w:tcPr>
                <w:p w14:paraId="798164F6"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480</w:t>
                  </w:r>
                </w:p>
              </w:tc>
              <w:tc>
                <w:tcPr>
                  <w:tcW w:w="487" w:type="pct"/>
                  <w:tcBorders>
                    <w:top w:val="nil"/>
                    <w:left w:val="nil"/>
                    <w:bottom w:val="single" w:sz="4" w:space="0" w:color="auto"/>
                    <w:right w:val="single" w:sz="4" w:space="0" w:color="auto"/>
                  </w:tcBorders>
                  <w:shd w:val="clear" w:color="auto" w:fill="auto"/>
                  <w:vAlign w:val="center"/>
                </w:tcPr>
                <w:p w14:paraId="740B3BC2"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496</w:t>
                  </w:r>
                </w:p>
              </w:tc>
              <w:tc>
                <w:tcPr>
                  <w:tcW w:w="487" w:type="pct"/>
                  <w:tcBorders>
                    <w:top w:val="nil"/>
                    <w:left w:val="nil"/>
                    <w:bottom w:val="single" w:sz="4" w:space="0" w:color="auto"/>
                    <w:right w:val="single" w:sz="4" w:space="0" w:color="auto"/>
                  </w:tcBorders>
                  <w:shd w:val="clear" w:color="auto" w:fill="auto"/>
                  <w:vAlign w:val="center"/>
                </w:tcPr>
                <w:p w14:paraId="6E006E32"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527</w:t>
                  </w:r>
                </w:p>
              </w:tc>
              <w:tc>
                <w:tcPr>
                  <w:tcW w:w="487" w:type="pct"/>
                  <w:tcBorders>
                    <w:top w:val="nil"/>
                    <w:left w:val="nil"/>
                    <w:bottom w:val="single" w:sz="4" w:space="0" w:color="auto"/>
                    <w:right w:val="single" w:sz="4" w:space="0" w:color="auto"/>
                  </w:tcBorders>
                  <w:shd w:val="clear" w:color="auto" w:fill="auto"/>
                  <w:vAlign w:val="center"/>
                </w:tcPr>
                <w:p w14:paraId="21906396"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464</w:t>
                  </w:r>
                </w:p>
              </w:tc>
              <w:tc>
                <w:tcPr>
                  <w:tcW w:w="487" w:type="pct"/>
                  <w:tcBorders>
                    <w:top w:val="nil"/>
                    <w:left w:val="nil"/>
                    <w:bottom w:val="single" w:sz="4" w:space="0" w:color="auto"/>
                    <w:right w:val="single" w:sz="4" w:space="0" w:color="auto"/>
                  </w:tcBorders>
                  <w:shd w:val="clear" w:color="auto" w:fill="auto"/>
                  <w:vAlign w:val="center"/>
                </w:tcPr>
                <w:p w14:paraId="3B4928DD"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558</w:t>
                  </w:r>
                </w:p>
              </w:tc>
            </w:tr>
            <w:tr w:rsidR="00AB424A" w14:paraId="5CCFC881" w14:textId="77777777">
              <w:trPr>
                <w:trHeight w:val="20"/>
              </w:trPr>
              <w:tc>
                <w:tcPr>
                  <w:tcW w:w="968" w:type="pct"/>
                  <w:vMerge/>
                  <w:tcBorders>
                    <w:top w:val="nil"/>
                    <w:left w:val="single" w:sz="4" w:space="0" w:color="auto"/>
                    <w:bottom w:val="single" w:sz="4" w:space="0" w:color="auto"/>
                    <w:right w:val="single" w:sz="4" w:space="0" w:color="auto"/>
                  </w:tcBorders>
                  <w:vAlign w:val="center"/>
                </w:tcPr>
                <w:p w14:paraId="35E32DE8"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747" w:type="pct"/>
                  <w:vMerge w:val="restart"/>
                  <w:tcBorders>
                    <w:top w:val="nil"/>
                    <w:left w:val="single" w:sz="4" w:space="0" w:color="auto"/>
                    <w:bottom w:val="single" w:sz="4" w:space="0" w:color="auto"/>
                    <w:right w:val="single" w:sz="4" w:space="0" w:color="auto"/>
                  </w:tcBorders>
                  <w:shd w:val="clear" w:color="auto" w:fill="auto"/>
                  <w:noWrap/>
                  <w:vAlign w:val="center"/>
                </w:tcPr>
                <w:p w14:paraId="6764FEFD"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5# TSTS</w:t>
                  </w:r>
                </w:p>
              </w:tc>
              <w:tc>
                <w:tcPr>
                  <w:tcW w:w="846" w:type="pct"/>
                  <w:tcBorders>
                    <w:top w:val="nil"/>
                    <w:left w:val="nil"/>
                    <w:bottom w:val="single" w:sz="4" w:space="0" w:color="auto"/>
                    <w:right w:val="single" w:sz="4" w:space="0" w:color="auto"/>
                  </w:tcBorders>
                  <w:shd w:val="clear" w:color="auto" w:fill="auto"/>
                  <w:vAlign w:val="center"/>
                </w:tcPr>
                <w:p w14:paraId="28970FD2"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8# </w:t>
                  </w:r>
                </w:p>
              </w:tc>
              <w:tc>
                <w:tcPr>
                  <w:tcW w:w="487" w:type="pct"/>
                  <w:tcBorders>
                    <w:top w:val="nil"/>
                    <w:left w:val="single" w:sz="4" w:space="0" w:color="auto"/>
                    <w:bottom w:val="single" w:sz="4" w:space="0" w:color="auto"/>
                    <w:right w:val="single" w:sz="4" w:space="0" w:color="auto"/>
                  </w:tcBorders>
                  <w:shd w:val="clear" w:color="auto" w:fill="auto"/>
                  <w:vAlign w:val="center"/>
                </w:tcPr>
                <w:p w14:paraId="4646B1F2"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212575C5"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3523CCC6"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3973A956"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2534272E"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3D16C7E4" w14:textId="77777777">
              <w:trPr>
                <w:trHeight w:val="20"/>
              </w:trPr>
              <w:tc>
                <w:tcPr>
                  <w:tcW w:w="968" w:type="pct"/>
                  <w:vMerge/>
                  <w:tcBorders>
                    <w:top w:val="nil"/>
                    <w:left w:val="single" w:sz="4" w:space="0" w:color="auto"/>
                    <w:bottom w:val="single" w:sz="4" w:space="0" w:color="auto"/>
                    <w:right w:val="single" w:sz="4" w:space="0" w:color="auto"/>
                  </w:tcBorders>
                  <w:vAlign w:val="center"/>
                </w:tcPr>
                <w:p w14:paraId="2A4BF0EE"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747" w:type="pct"/>
                  <w:vMerge/>
                  <w:tcBorders>
                    <w:top w:val="nil"/>
                    <w:left w:val="single" w:sz="4" w:space="0" w:color="auto"/>
                    <w:bottom w:val="single" w:sz="4" w:space="0" w:color="auto"/>
                    <w:right w:val="single" w:sz="4" w:space="0" w:color="auto"/>
                  </w:tcBorders>
                  <w:vAlign w:val="center"/>
                </w:tcPr>
                <w:p w14:paraId="3E669BCD"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846" w:type="pct"/>
                  <w:tcBorders>
                    <w:top w:val="nil"/>
                    <w:left w:val="nil"/>
                    <w:bottom w:val="single" w:sz="4" w:space="0" w:color="auto"/>
                    <w:right w:val="single" w:sz="4" w:space="0" w:color="auto"/>
                  </w:tcBorders>
                  <w:shd w:val="clear" w:color="auto" w:fill="auto"/>
                  <w:vAlign w:val="center"/>
                </w:tcPr>
                <w:p w14:paraId="0173C9F0"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9# </w:t>
                  </w:r>
                </w:p>
              </w:tc>
              <w:tc>
                <w:tcPr>
                  <w:tcW w:w="487" w:type="pct"/>
                  <w:tcBorders>
                    <w:top w:val="nil"/>
                    <w:left w:val="single" w:sz="4" w:space="0" w:color="auto"/>
                    <w:bottom w:val="single" w:sz="4" w:space="0" w:color="auto"/>
                    <w:right w:val="single" w:sz="4" w:space="0" w:color="auto"/>
                  </w:tcBorders>
                  <w:shd w:val="clear" w:color="auto" w:fill="auto"/>
                  <w:vAlign w:val="center"/>
                </w:tcPr>
                <w:p w14:paraId="5216B415"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4C0776CD"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55656E5D"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2F47C219"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6EEE0A87"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52A1EC8A" w14:textId="77777777">
              <w:trPr>
                <w:trHeight w:val="20"/>
              </w:trPr>
              <w:tc>
                <w:tcPr>
                  <w:tcW w:w="968" w:type="pct"/>
                  <w:vMerge w:val="restart"/>
                  <w:tcBorders>
                    <w:top w:val="nil"/>
                    <w:left w:val="single" w:sz="4" w:space="0" w:color="auto"/>
                    <w:bottom w:val="single" w:sz="4" w:space="0" w:color="auto"/>
                    <w:right w:val="single" w:sz="4" w:space="0" w:color="auto"/>
                  </w:tcBorders>
                  <w:shd w:val="clear" w:color="auto" w:fill="auto"/>
                  <w:vAlign w:val="center"/>
                </w:tcPr>
                <w:p w14:paraId="2DFF5091"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proofErr w:type="spellStart"/>
                  <w:r>
                    <w:rPr>
                      <w:rFonts w:asciiTheme="majorHAnsi" w:eastAsia="DengXian" w:hAnsiTheme="majorHAnsi" w:cs="Times New Roman"/>
                      <w:color w:val="171717" w:themeColor="background2" w:themeShade="1A"/>
                      <w:sz w:val="18"/>
                      <w:szCs w:val="18"/>
                      <w:lang w:eastAsia="zh-CN"/>
                    </w:rPr>
                    <w:t>Wangdong</w:t>
                  </w:r>
                  <w:proofErr w:type="spellEnd"/>
                  <w:r>
                    <w:rPr>
                      <w:rFonts w:asciiTheme="majorHAnsi" w:eastAsia="DengXian" w:hAnsiTheme="majorHAnsi" w:cs="Times New Roman"/>
                      <w:color w:val="171717" w:themeColor="background2" w:themeShade="1A"/>
                      <w:sz w:val="18"/>
                      <w:szCs w:val="18"/>
                      <w:lang w:eastAsia="zh-CN"/>
                    </w:rPr>
                    <w:t xml:space="preserve"> Community</w:t>
                  </w:r>
                </w:p>
              </w:tc>
              <w:tc>
                <w:tcPr>
                  <w:tcW w:w="747" w:type="pct"/>
                  <w:vMerge w:val="restart"/>
                  <w:tcBorders>
                    <w:top w:val="nil"/>
                    <w:left w:val="single" w:sz="4" w:space="0" w:color="auto"/>
                    <w:bottom w:val="single" w:sz="4" w:space="0" w:color="auto"/>
                    <w:right w:val="single" w:sz="4" w:space="0" w:color="auto"/>
                  </w:tcBorders>
                  <w:shd w:val="clear" w:color="auto" w:fill="auto"/>
                  <w:vAlign w:val="center"/>
                </w:tcPr>
                <w:p w14:paraId="36C2A33E"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6# TSWD</w:t>
                  </w:r>
                </w:p>
              </w:tc>
              <w:tc>
                <w:tcPr>
                  <w:tcW w:w="846" w:type="pct"/>
                  <w:tcBorders>
                    <w:top w:val="nil"/>
                    <w:left w:val="nil"/>
                    <w:bottom w:val="single" w:sz="4" w:space="0" w:color="auto"/>
                    <w:right w:val="single" w:sz="4" w:space="0" w:color="auto"/>
                  </w:tcBorders>
                  <w:shd w:val="clear" w:color="auto" w:fill="auto"/>
                  <w:vAlign w:val="center"/>
                </w:tcPr>
                <w:p w14:paraId="63FD4FD2"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10# </w:t>
                  </w:r>
                </w:p>
              </w:tc>
              <w:tc>
                <w:tcPr>
                  <w:tcW w:w="487" w:type="pct"/>
                  <w:tcBorders>
                    <w:top w:val="nil"/>
                    <w:left w:val="single" w:sz="4" w:space="0" w:color="auto"/>
                    <w:bottom w:val="single" w:sz="4" w:space="0" w:color="auto"/>
                    <w:right w:val="single" w:sz="4" w:space="0" w:color="auto"/>
                  </w:tcBorders>
                  <w:shd w:val="clear" w:color="auto" w:fill="auto"/>
                  <w:vAlign w:val="center"/>
                </w:tcPr>
                <w:p w14:paraId="07EC2460"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093C3EBC"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673F6D30"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074CC1CD"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26B39683"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r w:rsidR="00AB424A" w14:paraId="224C0A0D" w14:textId="77777777">
              <w:trPr>
                <w:trHeight w:val="20"/>
              </w:trPr>
              <w:tc>
                <w:tcPr>
                  <w:tcW w:w="968" w:type="pct"/>
                  <w:vMerge/>
                  <w:tcBorders>
                    <w:top w:val="nil"/>
                    <w:left w:val="single" w:sz="4" w:space="0" w:color="auto"/>
                    <w:bottom w:val="single" w:sz="4" w:space="0" w:color="auto"/>
                    <w:right w:val="single" w:sz="4" w:space="0" w:color="auto"/>
                  </w:tcBorders>
                  <w:vAlign w:val="center"/>
                </w:tcPr>
                <w:p w14:paraId="28FC58E1"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747" w:type="pct"/>
                  <w:vMerge/>
                  <w:tcBorders>
                    <w:top w:val="nil"/>
                    <w:left w:val="single" w:sz="4" w:space="0" w:color="auto"/>
                    <w:bottom w:val="single" w:sz="4" w:space="0" w:color="auto"/>
                    <w:right w:val="single" w:sz="4" w:space="0" w:color="auto"/>
                  </w:tcBorders>
                  <w:vAlign w:val="center"/>
                </w:tcPr>
                <w:p w14:paraId="73EA750B" w14:textId="77777777" w:rsidR="00AB424A" w:rsidRDefault="00AB424A">
                  <w:pPr>
                    <w:spacing w:after="0" w:line="240" w:lineRule="auto"/>
                    <w:contextualSpacing w:val="0"/>
                    <w:rPr>
                      <w:rFonts w:asciiTheme="majorHAnsi" w:eastAsia="DengXian" w:hAnsiTheme="majorHAnsi" w:cs="Times New Roman"/>
                      <w:color w:val="171717" w:themeColor="background2" w:themeShade="1A"/>
                      <w:sz w:val="18"/>
                      <w:szCs w:val="18"/>
                      <w:lang w:eastAsia="zh-CN"/>
                    </w:rPr>
                  </w:pPr>
                </w:p>
              </w:tc>
              <w:tc>
                <w:tcPr>
                  <w:tcW w:w="846" w:type="pct"/>
                  <w:tcBorders>
                    <w:top w:val="nil"/>
                    <w:left w:val="nil"/>
                    <w:bottom w:val="single" w:sz="4" w:space="0" w:color="auto"/>
                    <w:right w:val="single" w:sz="4" w:space="0" w:color="auto"/>
                  </w:tcBorders>
                  <w:shd w:val="clear" w:color="auto" w:fill="auto"/>
                  <w:vAlign w:val="center"/>
                </w:tcPr>
                <w:p w14:paraId="049927E0"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color w:val="171717" w:themeColor="background2" w:themeShade="1A"/>
                      <w:sz w:val="18"/>
                      <w:szCs w:val="18"/>
                      <w:lang w:eastAsia="zh-CN"/>
                    </w:rPr>
                    <w:t xml:space="preserve">11# </w:t>
                  </w:r>
                </w:p>
              </w:tc>
              <w:tc>
                <w:tcPr>
                  <w:tcW w:w="487" w:type="pct"/>
                  <w:tcBorders>
                    <w:top w:val="nil"/>
                    <w:left w:val="single" w:sz="4" w:space="0" w:color="auto"/>
                    <w:bottom w:val="single" w:sz="4" w:space="0" w:color="auto"/>
                    <w:right w:val="single" w:sz="4" w:space="0" w:color="auto"/>
                  </w:tcBorders>
                  <w:shd w:val="clear" w:color="auto" w:fill="auto"/>
                  <w:vAlign w:val="center"/>
                </w:tcPr>
                <w:p w14:paraId="029B800A"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720</w:t>
                  </w:r>
                </w:p>
              </w:tc>
              <w:tc>
                <w:tcPr>
                  <w:tcW w:w="487" w:type="pct"/>
                  <w:tcBorders>
                    <w:top w:val="nil"/>
                    <w:left w:val="nil"/>
                    <w:bottom w:val="single" w:sz="4" w:space="0" w:color="auto"/>
                    <w:right w:val="single" w:sz="4" w:space="0" w:color="auto"/>
                  </w:tcBorders>
                  <w:shd w:val="clear" w:color="auto" w:fill="auto"/>
                  <w:vAlign w:val="center"/>
                </w:tcPr>
                <w:p w14:paraId="228BB3EF"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6482A96C"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c>
                <w:tcPr>
                  <w:tcW w:w="487" w:type="pct"/>
                  <w:tcBorders>
                    <w:top w:val="nil"/>
                    <w:left w:val="nil"/>
                    <w:bottom w:val="single" w:sz="4" w:space="0" w:color="auto"/>
                    <w:right w:val="single" w:sz="4" w:space="0" w:color="auto"/>
                  </w:tcBorders>
                  <w:shd w:val="clear" w:color="auto" w:fill="auto"/>
                  <w:vAlign w:val="center"/>
                </w:tcPr>
                <w:p w14:paraId="03AA7DAA"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696</w:t>
                  </w:r>
                </w:p>
              </w:tc>
              <w:tc>
                <w:tcPr>
                  <w:tcW w:w="487" w:type="pct"/>
                  <w:tcBorders>
                    <w:top w:val="nil"/>
                    <w:left w:val="nil"/>
                    <w:bottom w:val="single" w:sz="4" w:space="0" w:color="auto"/>
                    <w:right w:val="single" w:sz="4" w:space="0" w:color="auto"/>
                  </w:tcBorders>
                  <w:shd w:val="clear" w:color="auto" w:fill="auto"/>
                  <w:vAlign w:val="center"/>
                </w:tcPr>
                <w:p w14:paraId="3EA385AD" w14:textId="77777777" w:rsidR="00AB424A" w:rsidRDefault="00BD1229">
                  <w:pPr>
                    <w:spacing w:after="0" w:line="240" w:lineRule="auto"/>
                    <w:contextualSpacing w:val="0"/>
                    <w:jc w:val="center"/>
                    <w:rPr>
                      <w:rFonts w:asciiTheme="majorHAnsi" w:eastAsia="DengXian" w:hAnsiTheme="majorHAnsi" w:cs="Times New Roman"/>
                      <w:color w:val="171717" w:themeColor="background2" w:themeShade="1A"/>
                      <w:sz w:val="18"/>
                      <w:szCs w:val="18"/>
                      <w:lang w:eastAsia="zh-CN"/>
                    </w:rPr>
                  </w:pPr>
                  <w:r>
                    <w:rPr>
                      <w:rFonts w:asciiTheme="majorHAnsi" w:eastAsia="DengXian" w:hAnsiTheme="majorHAnsi" w:cs="Times New Roman" w:hint="eastAsia"/>
                      <w:color w:val="171717" w:themeColor="background2" w:themeShade="1A"/>
                      <w:sz w:val="18"/>
                      <w:szCs w:val="18"/>
                      <w:lang w:eastAsia="zh-CN"/>
                    </w:rPr>
                    <w:t>744</w:t>
                  </w:r>
                </w:p>
              </w:tc>
            </w:tr>
          </w:tbl>
          <w:p w14:paraId="5A2A6425" w14:textId="77777777" w:rsidR="00AB424A" w:rsidRDefault="00AB424A">
            <w:pPr>
              <w:spacing w:after="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ajorHAnsi" w:eastAsia="DengXian" w:hAnsiTheme="majorHAnsi" w:cs="Times New Roman"/>
                <w:color w:val="auto"/>
                <w:sz w:val="20"/>
                <w:szCs w:val="20"/>
                <w:lang w:eastAsia="zh-CN"/>
              </w:rPr>
            </w:pPr>
          </w:p>
        </w:tc>
      </w:tr>
      <w:tr w:rsidR="00AB424A" w14:paraId="662FBC52" w14:textId="77777777" w:rsidTr="00AB424A">
        <w:tc>
          <w:tcPr>
            <w:cnfStyle w:val="001000000000" w:firstRow="0" w:lastRow="0" w:firstColumn="1" w:lastColumn="0" w:oddVBand="0" w:evenVBand="0" w:oddHBand="0" w:evenHBand="0" w:firstRowFirstColumn="0" w:firstRowLastColumn="0" w:lastRowFirstColumn="0" w:lastRowLastColumn="0"/>
            <w:tcW w:w="1175" w:type="pct"/>
          </w:tcPr>
          <w:p w14:paraId="61FA2D22"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824" w:type="pct"/>
          </w:tcPr>
          <w:p w14:paraId="55A2583A"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 xml:space="preserve">The actual number of heating hours are sourced from operation record of the geothermal based space heating system. </w:t>
            </w:r>
          </w:p>
          <w:p w14:paraId="501F91F8"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lang w:val="en-GB" w:eastAsia="en-GB"/>
              </w:rPr>
            </w:pPr>
            <w:r>
              <w:rPr>
                <w:color w:val="171717" w:themeColor="background2" w:themeShade="1A"/>
                <w:sz w:val="20"/>
                <w:szCs w:val="20"/>
                <w:lang w:val="en-GB" w:eastAsia="zh-CN"/>
              </w:rPr>
              <w:t>Monthly operation time of the 11 heat exchange system</w:t>
            </w:r>
            <w:r>
              <w:rPr>
                <w:rFonts w:hint="eastAsia"/>
                <w:color w:val="171717" w:themeColor="background2" w:themeShade="1A"/>
                <w:sz w:val="20"/>
                <w:szCs w:val="20"/>
                <w:lang w:val="en-GB" w:eastAsia="zh-CN"/>
              </w:rPr>
              <w:t>s</w:t>
            </w:r>
            <w:r>
              <w:rPr>
                <w:color w:val="171717" w:themeColor="background2" w:themeShade="1A"/>
                <w:sz w:val="20"/>
                <w:szCs w:val="20"/>
                <w:lang w:val="en-GB" w:eastAsia="zh-CN"/>
              </w:rPr>
              <w:t xml:space="preserve"> were </w:t>
            </w:r>
            <w:r>
              <w:rPr>
                <w:rFonts w:hint="eastAsia"/>
                <w:color w:val="171717" w:themeColor="background2" w:themeShade="1A"/>
                <w:sz w:val="20"/>
                <w:szCs w:val="20"/>
                <w:lang w:val="en-GB" w:eastAsia="zh-CN"/>
              </w:rPr>
              <w:t>recorded</w:t>
            </w:r>
            <w:r>
              <w:rPr>
                <w:color w:val="171717" w:themeColor="background2" w:themeShade="1A"/>
                <w:sz w:val="20"/>
                <w:szCs w:val="20"/>
                <w:lang w:val="en-GB" w:eastAsia="zh-CN"/>
              </w:rPr>
              <w:t xml:space="preserve"> by the GS monitoring team </w:t>
            </w:r>
            <w:r>
              <w:rPr>
                <w:rFonts w:hint="eastAsia"/>
                <w:color w:val="171717" w:themeColor="background2" w:themeShade="1A"/>
                <w:sz w:val="20"/>
                <w:szCs w:val="20"/>
                <w:lang w:val="en-GB" w:eastAsia="zh-CN"/>
              </w:rPr>
              <w:t xml:space="preserve">based on </w:t>
            </w:r>
            <w:r>
              <w:rPr>
                <w:color w:val="171717" w:themeColor="background2" w:themeShade="1A"/>
                <w:sz w:val="20"/>
                <w:szCs w:val="20"/>
                <w:lang w:val="en-GB" w:eastAsia="zh-CN"/>
              </w:rPr>
              <w:t xml:space="preserve">the </w:t>
            </w:r>
            <w:r>
              <w:rPr>
                <w:color w:val="171717" w:themeColor="background2" w:themeShade="1A"/>
                <w:sz w:val="20"/>
                <w:szCs w:val="20"/>
                <w:lang w:val="en-GB" w:eastAsia="en-GB"/>
              </w:rPr>
              <w:t>geothermal based space heating system</w:t>
            </w:r>
            <w:r>
              <w:rPr>
                <w:color w:val="171717" w:themeColor="background2" w:themeShade="1A"/>
                <w:sz w:val="20"/>
                <w:szCs w:val="20"/>
                <w:lang w:val="en-GB" w:eastAsia="zh-CN"/>
              </w:rPr>
              <w:t xml:space="preserve"> at the beginning of the next month. The operation record of the geothermal heating system during the related heating season were summarized by all the monthly record.</w:t>
            </w:r>
          </w:p>
        </w:tc>
      </w:tr>
      <w:tr w:rsidR="00AB424A" w14:paraId="15A30717"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175" w:type="pct"/>
          </w:tcPr>
          <w:p w14:paraId="50587ED6"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lastRenderedPageBreak/>
              <w:t>Monitoring frequency</w:t>
            </w:r>
          </w:p>
        </w:tc>
        <w:tc>
          <w:tcPr>
            <w:tcW w:w="3824" w:type="pct"/>
          </w:tcPr>
          <w:p w14:paraId="6E06CAE8"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color w:val="171717" w:themeColor="background2" w:themeShade="1A"/>
                <w:sz w:val="20"/>
                <w:szCs w:val="20"/>
                <w:lang w:val="en-GB" w:eastAsia="zh-CN"/>
              </w:rPr>
              <w:t>Monthly</w:t>
            </w:r>
          </w:p>
        </w:tc>
      </w:tr>
      <w:tr w:rsidR="00AB424A" w14:paraId="5ABA9710"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5" w:type="pct"/>
          </w:tcPr>
          <w:p w14:paraId="2A53CAE8"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824" w:type="pct"/>
          </w:tcPr>
          <w:p w14:paraId="6B9C000B"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sz w:val="20"/>
                <w:szCs w:val="20"/>
                <w:lang w:val="en-GB" w:eastAsia="en-GB"/>
              </w:rPr>
            </w:pPr>
            <w:r>
              <w:rPr>
                <w:color w:val="171717" w:themeColor="background2" w:themeShade="1A"/>
                <w:sz w:val="20"/>
                <w:szCs w:val="20"/>
                <w:lang w:val="en-GB" w:eastAsia="en-GB"/>
              </w:rPr>
              <w:t>The winter heating season is usually fixed by local regulations.</w:t>
            </w:r>
            <w:r>
              <w:rPr>
                <w:rFonts w:asciiTheme="majorHAnsi" w:hAnsiTheme="majorHAnsi"/>
                <w:color w:val="171717" w:themeColor="background2" w:themeShade="1A"/>
                <w:sz w:val="20"/>
                <w:szCs w:val="20"/>
                <w:lang w:val="en-GB" w:eastAsia="zh-CN"/>
              </w:rPr>
              <w:t xml:space="preserve"> As per </w:t>
            </w:r>
            <w:r>
              <w:rPr>
                <w:rFonts w:asciiTheme="majorHAnsi" w:hAnsiTheme="majorHAnsi"/>
                <w:i/>
                <w:iCs/>
                <w:color w:val="171717" w:themeColor="background2" w:themeShade="1A"/>
                <w:sz w:val="20"/>
                <w:szCs w:val="20"/>
                <w:lang w:val="en-GB" w:eastAsia="zh-CN"/>
              </w:rPr>
              <w:t>Research on Heating in Winter of Taishan Village</w:t>
            </w:r>
            <w:r>
              <w:rPr>
                <w:rFonts w:asciiTheme="majorHAnsi" w:hAnsiTheme="majorHAnsi"/>
                <w:color w:val="171717" w:themeColor="background2" w:themeShade="1A"/>
                <w:sz w:val="20"/>
                <w:szCs w:val="20"/>
                <w:lang w:val="en-GB" w:eastAsia="zh-CN"/>
              </w:rPr>
              <w:t xml:space="preserve"> published by </w:t>
            </w:r>
            <w:proofErr w:type="spellStart"/>
            <w:r>
              <w:rPr>
                <w:rFonts w:asciiTheme="majorHAnsi" w:hAnsiTheme="majorHAnsi"/>
                <w:color w:val="171717" w:themeColor="background2" w:themeShade="1A"/>
                <w:sz w:val="20"/>
                <w:szCs w:val="20"/>
                <w:lang w:val="en-GB" w:eastAsia="zh-CN"/>
              </w:rPr>
              <w:t>Xinzheng</w:t>
            </w:r>
            <w:proofErr w:type="spellEnd"/>
            <w:r>
              <w:rPr>
                <w:rFonts w:asciiTheme="majorHAnsi" w:hAnsiTheme="majorHAnsi"/>
                <w:color w:val="171717" w:themeColor="background2" w:themeShade="1A"/>
                <w:sz w:val="20"/>
                <w:szCs w:val="20"/>
                <w:lang w:val="en-GB" w:eastAsia="zh-CN"/>
              </w:rPr>
              <w:t xml:space="preserve"> Housing and Urban-Rural Development Bureau, winter heating season of Taishan Village is usually from November 1 to March 31 of the next year (last day excluded</w:t>
            </w:r>
            <w:r>
              <w:rPr>
                <w:rStyle w:val="FootnoteReference"/>
                <w:rFonts w:asciiTheme="majorHAnsi" w:hAnsiTheme="majorHAnsi"/>
                <w:color w:val="171717" w:themeColor="background2" w:themeShade="1A"/>
                <w:sz w:val="20"/>
                <w:szCs w:val="20"/>
                <w:lang w:val="en-GB" w:eastAsia="zh-CN"/>
              </w:rPr>
              <w:footnoteReference w:id="24"/>
            </w:r>
            <w:r>
              <w:rPr>
                <w:rFonts w:asciiTheme="majorHAnsi" w:hAnsiTheme="majorHAnsi"/>
                <w:color w:val="171717" w:themeColor="background2" w:themeShade="1A"/>
                <w:sz w:val="20"/>
                <w:szCs w:val="20"/>
                <w:lang w:val="en-GB" w:eastAsia="zh-CN"/>
              </w:rPr>
              <w:t>, 150 days). The actual 2023-2024 heating season of Taishan Village is from 01/11/2023 to 31/03/2024 (first and last days included, totally 152 days). For residential buildings, 24-hour continuous heating supply are needed, and for commercial buildings, 24-hour continuous heating supply is not required (usually 15-20 hour</w:t>
            </w:r>
            <w:r>
              <w:rPr>
                <w:rFonts w:asciiTheme="majorHAnsi" w:hAnsiTheme="majorHAnsi" w:hint="eastAsia"/>
                <w:color w:val="171717" w:themeColor="background2" w:themeShade="1A"/>
                <w:sz w:val="20"/>
                <w:szCs w:val="20"/>
                <w:lang w:eastAsia="zh-CN"/>
              </w:rPr>
              <w:t>s</w:t>
            </w:r>
            <w:r>
              <w:rPr>
                <w:rFonts w:asciiTheme="majorHAnsi" w:hAnsiTheme="majorHAnsi"/>
                <w:color w:val="171717" w:themeColor="background2" w:themeShade="1A"/>
                <w:sz w:val="20"/>
                <w:szCs w:val="20"/>
                <w:lang w:val="en-GB" w:eastAsia="zh-CN"/>
              </w:rPr>
              <w:t xml:space="preserve"> a day)</w:t>
            </w:r>
            <w:r>
              <w:rPr>
                <w:rStyle w:val="FootnoteReference"/>
                <w:rFonts w:asciiTheme="majorHAnsi" w:hAnsiTheme="majorHAnsi"/>
                <w:color w:val="171717" w:themeColor="background2" w:themeShade="1A"/>
                <w:sz w:val="20"/>
                <w:szCs w:val="20"/>
                <w:lang w:val="en-GB" w:eastAsia="zh-CN"/>
              </w:rPr>
              <w:footnoteReference w:id="25"/>
            </w:r>
            <w:r>
              <w:rPr>
                <w:rFonts w:asciiTheme="majorHAnsi" w:hAnsiTheme="majorHAnsi"/>
                <w:color w:val="171717" w:themeColor="background2" w:themeShade="1A"/>
                <w:sz w:val="20"/>
                <w:szCs w:val="20"/>
                <w:lang w:val="en-GB" w:eastAsia="zh-CN"/>
              </w:rPr>
              <w:t>.</w:t>
            </w:r>
            <w:r>
              <w:rPr>
                <w:color w:val="171717" w:themeColor="background2" w:themeShade="1A"/>
                <w:sz w:val="20"/>
                <w:szCs w:val="20"/>
                <w:lang w:eastAsia="en-GB"/>
              </w:rPr>
              <w:t xml:space="preserve"> </w:t>
            </w:r>
            <w:r>
              <w:rPr>
                <w:rFonts w:asciiTheme="majorHAnsi" w:hAnsiTheme="majorHAnsi"/>
                <w:color w:val="171717" w:themeColor="background2" w:themeShade="1A"/>
                <w:sz w:val="20"/>
                <w:szCs w:val="20"/>
                <w:lang w:val="en-GB" w:eastAsia="zh-CN"/>
              </w:rPr>
              <w:t>The heating hours of commercial buildings from November 202</w:t>
            </w:r>
            <w:r>
              <w:rPr>
                <w:rFonts w:asciiTheme="majorHAnsi" w:hAnsiTheme="majorHAnsi" w:hint="eastAsia"/>
                <w:color w:val="171717" w:themeColor="background2" w:themeShade="1A"/>
                <w:sz w:val="20"/>
                <w:szCs w:val="20"/>
                <w:lang w:val="en-GB" w:eastAsia="zh-CN"/>
              </w:rPr>
              <w:t>3</w:t>
            </w:r>
            <w:r>
              <w:rPr>
                <w:rFonts w:asciiTheme="majorHAnsi" w:hAnsiTheme="majorHAnsi"/>
                <w:color w:val="171717" w:themeColor="background2" w:themeShade="1A"/>
                <w:sz w:val="20"/>
                <w:szCs w:val="20"/>
                <w:lang w:val="en-GB" w:eastAsia="zh-CN"/>
              </w:rPr>
              <w:t xml:space="preserve"> to March 202</w:t>
            </w:r>
            <w:r>
              <w:rPr>
                <w:rFonts w:asciiTheme="majorHAnsi" w:hAnsiTheme="majorHAnsi" w:hint="eastAsia"/>
                <w:color w:val="171717" w:themeColor="background2" w:themeShade="1A"/>
                <w:sz w:val="20"/>
                <w:szCs w:val="20"/>
                <w:lang w:val="en-GB" w:eastAsia="zh-CN"/>
              </w:rPr>
              <w:t>4</w:t>
            </w:r>
            <w:r>
              <w:rPr>
                <w:rFonts w:asciiTheme="majorHAnsi" w:hAnsiTheme="majorHAnsi"/>
                <w:color w:val="171717" w:themeColor="background2" w:themeShade="1A"/>
                <w:sz w:val="20"/>
                <w:szCs w:val="20"/>
                <w:lang w:val="en-GB" w:eastAsia="zh-CN"/>
              </w:rPr>
              <w:t xml:space="preserve"> are 48</w:t>
            </w:r>
            <w:r>
              <w:rPr>
                <w:rFonts w:asciiTheme="majorHAnsi" w:hAnsiTheme="majorHAnsi" w:hint="eastAsia"/>
                <w:color w:val="171717" w:themeColor="background2" w:themeShade="1A"/>
                <w:sz w:val="20"/>
                <w:szCs w:val="20"/>
                <w:lang w:val="en-GB" w:eastAsia="zh-CN"/>
              </w:rPr>
              <w:t>0</w:t>
            </w:r>
            <w:r>
              <w:rPr>
                <w:rFonts w:asciiTheme="majorHAnsi" w:hAnsiTheme="majorHAnsi"/>
                <w:color w:val="171717" w:themeColor="background2" w:themeShade="1A"/>
                <w:sz w:val="20"/>
                <w:szCs w:val="20"/>
                <w:lang w:val="en-GB" w:eastAsia="zh-CN"/>
              </w:rPr>
              <w:t>h, 4</w:t>
            </w:r>
            <w:r>
              <w:rPr>
                <w:rFonts w:asciiTheme="majorHAnsi" w:hAnsiTheme="majorHAnsi" w:hint="eastAsia"/>
                <w:color w:val="171717" w:themeColor="background2" w:themeShade="1A"/>
                <w:sz w:val="20"/>
                <w:szCs w:val="20"/>
                <w:lang w:val="en-GB" w:eastAsia="zh-CN"/>
              </w:rPr>
              <w:t>96</w:t>
            </w:r>
            <w:r>
              <w:rPr>
                <w:rFonts w:asciiTheme="majorHAnsi" w:hAnsiTheme="majorHAnsi"/>
                <w:color w:val="171717" w:themeColor="background2" w:themeShade="1A"/>
                <w:sz w:val="20"/>
                <w:szCs w:val="20"/>
                <w:lang w:val="en-GB" w:eastAsia="zh-CN"/>
              </w:rPr>
              <w:t xml:space="preserve">h, </w:t>
            </w:r>
            <w:r>
              <w:rPr>
                <w:rFonts w:asciiTheme="majorHAnsi" w:hAnsiTheme="majorHAnsi" w:hint="eastAsia"/>
                <w:color w:val="171717" w:themeColor="background2" w:themeShade="1A"/>
                <w:sz w:val="20"/>
                <w:szCs w:val="20"/>
                <w:lang w:val="en-GB" w:eastAsia="zh-CN"/>
              </w:rPr>
              <w:t>527</w:t>
            </w:r>
            <w:r>
              <w:rPr>
                <w:rFonts w:asciiTheme="majorHAnsi" w:hAnsiTheme="majorHAnsi"/>
                <w:color w:val="171717" w:themeColor="background2" w:themeShade="1A"/>
                <w:sz w:val="20"/>
                <w:szCs w:val="20"/>
                <w:lang w:val="en-GB" w:eastAsia="zh-CN"/>
              </w:rPr>
              <w:t xml:space="preserve">h, </w:t>
            </w:r>
            <w:r>
              <w:rPr>
                <w:rFonts w:asciiTheme="majorHAnsi" w:hAnsiTheme="majorHAnsi" w:hint="eastAsia"/>
                <w:color w:val="171717" w:themeColor="background2" w:themeShade="1A"/>
                <w:sz w:val="20"/>
                <w:szCs w:val="20"/>
                <w:lang w:val="en-GB" w:eastAsia="zh-CN"/>
              </w:rPr>
              <w:t>464</w:t>
            </w:r>
            <w:r>
              <w:rPr>
                <w:rFonts w:asciiTheme="majorHAnsi" w:hAnsiTheme="majorHAnsi"/>
                <w:color w:val="171717" w:themeColor="background2" w:themeShade="1A"/>
                <w:sz w:val="20"/>
                <w:szCs w:val="20"/>
                <w:lang w:val="en-GB" w:eastAsia="zh-CN"/>
              </w:rPr>
              <w:t xml:space="preserve">h and </w:t>
            </w:r>
            <w:r>
              <w:rPr>
                <w:rFonts w:asciiTheme="majorHAnsi" w:hAnsiTheme="majorHAnsi" w:hint="eastAsia"/>
                <w:color w:val="171717" w:themeColor="background2" w:themeShade="1A"/>
                <w:sz w:val="20"/>
                <w:szCs w:val="20"/>
                <w:lang w:val="en-GB" w:eastAsia="zh-CN"/>
              </w:rPr>
              <w:t>558</w:t>
            </w:r>
            <w:r>
              <w:rPr>
                <w:rFonts w:asciiTheme="majorHAnsi" w:hAnsiTheme="majorHAnsi"/>
                <w:color w:val="171717" w:themeColor="background2" w:themeShade="1A"/>
                <w:sz w:val="20"/>
                <w:szCs w:val="20"/>
                <w:lang w:val="en-GB" w:eastAsia="zh-CN"/>
              </w:rPr>
              <w:t>h respectively. Therefore, the total number heating hours of commercial buildings in this monitoring period is 48</w:t>
            </w:r>
            <w:r>
              <w:rPr>
                <w:rFonts w:asciiTheme="majorHAnsi" w:hAnsiTheme="majorHAnsi" w:hint="eastAsia"/>
                <w:color w:val="171717" w:themeColor="background2" w:themeShade="1A"/>
                <w:sz w:val="20"/>
                <w:szCs w:val="20"/>
                <w:lang w:val="en-GB" w:eastAsia="zh-CN"/>
              </w:rPr>
              <w:t>0</w:t>
            </w:r>
            <w:r>
              <w:rPr>
                <w:rFonts w:asciiTheme="majorHAnsi" w:hAnsiTheme="majorHAnsi"/>
                <w:color w:val="171717" w:themeColor="background2" w:themeShade="1A"/>
                <w:sz w:val="20"/>
                <w:szCs w:val="20"/>
                <w:lang w:val="en-GB" w:eastAsia="zh-CN"/>
              </w:rPr>
              <w:t>+4</w:t>
            </w:r>
            <w:r>
              <w:rPr>
                <w:rFonts w:asciiTheme="majorHAnsi" w:hAnsiTheme="majorHAnsi" w:hint="eastAsia"/>
                <w:color w:val="171717" w:themeColor="background2" w:themeShade="1A"/>
                <w:sz w:val="20"/>
                <w:szCs w:val="20"/>
                <w:lang w:val="en-GB" w:eastAsia="zh-CN"/>
              </w:rPr>
              <w:t>96</w:t>
            </w:r>
            <w:r>
              <w:rPr>
                <w:rFonts w:asciiTheme="majorHAnsi" w:hAnsiTheme="majorHAnsi"/>
                <w:color w:val="171717" w:themeColor="background2" w:themeShade="1A"/>
                <w:sz w:val="20"/>
                <w:szCs w:val="20"/>
                <w:lang w:val="en-GB" w:eastAsia="zh-CN"/>
              </w:rPr>
              <w:t>+</w:t>
            </w:r>
            <w:r>
              <w:rPr>
                <w:rFonts w:asciiTheme="majorHAnsi" w:hAnsiTheme="majorHAnsi" w:hint="eastAsia"/>
                <w:color w:val="171717" w:themeColor="background2" w:themeShade="1A"/>
                <w:sz w:val="20"/>
                <w:szCs w:val="20"/>
                <w:lang w:val="en-GB" w:eastAsia="zh-CN"/>
              </w:rPr>
              <w:t>527</w:t>
            </w:r>
            <w:r>
              <w:rPr>
                <w:rFonts w:asciiTheme="majorHAnsi" w:hAnsiTheme="majorHAnsi"/>
                <w:color w:val="171717" w:themeColor="background2" w:themeShade="1A"/>
                <w:sz w:val="20"/>
                <w:szCs w:val="20"/>
                <w:lang w:val="en-GB" w:eastAsia="zh-CN"/>
              </w:rPr>
              <w:t>+</w:t>
            </w:r>
            <w:r>
              <w:rPr>
                <w:rFonts w:asciiTheme="majorHAnsi" w:hAnsiTheme="majorHAnsi" w:hint="eastAsia"/>
                <w:color w:val="171717" w:themeColor="background2" w:themeShade="1A"/>
                <w:sz w:val="20"/>
                <w:szCs w:val="20"/>
                <w:lang w:val="en-GB" w:eastAsia="zh-CN"/>
              </w:rPr>
              <w:t>464</w:t>
            </w:r>
            <w:r>
              <w:rPr>
                <w:rFonts w:asciiTheme="majorHAnsi" w:hAnsiTheme="majorHAnsi"/>
                <w:color w:val="171717" w:themeColor="background2" w:themeShade="1A"/>
                <w:sz w:val="20"/>
                <w:szCs w:val="20"/>
                <w:lang w:val="en-GB" w:eastAsia="zh-CN"/>
              </w:rPr>
              <w:t>+</w:t>
            </w:r>
            <w:r>
              <w:rPr>
                <w:rFonts w:asciiTheme="majorHAnsi" w:hAnsiTheme="majorHAnsi" w:hint="eastAsia"/>
                <w:color w:val="171717" w:themeColor="background2" w:themeShade="1A"/>
                <w:sz w:val="20"/>
                <w:szCs w:val="20"/>
                <w:lang w:val="en-GB" w:eastAsia="zh-CN"/>
              </w:rPr>
              <w:t>558</w:t>
            </w:r>
            <w:r>
              <w:rPr>
                <w:rFonts w:asciiTheme="majorHAnsi" w:hAnsiTheme="majorHAnsi"/>
                <w:color w:val="171717" w:themeColor="background2" w:themeShade="1A"/>
                <w:sz w:val="20"/>
                <w:szCs w:val="20"/>
                <w:lang w:val="en-GB" w:eastAsia="zh-CN"/>
              </w:rPr>
              <w:t>=2</w:t>
            </w:r>
            <w:r>
              <w:rPr>
                <w:rFonts w:asciiTheme="majorHAnsi" w:hAnsiTheme="majorHAnsi" w:hint="eastAsia"/>
                <w:color w:val="171717" w:themeColor="background2" w:themeShade="1A"/>
                <w:sz w:val="20"/>
                <w:szCs w:val="20"/>
                <w:lang w:val="en-GB" w:eastAsia="zh-CN"/>
              </w:rPr>
              <w:t>,525</w:t>
            </w:r>
            <w:r>
              <w:rPr>
                <w:rFonts w:asciiTheme="majorHAnsi" w:hAnsiTheme="majorHAnsi"/>
                <w:color w:val="171717" w:themeColor="background2" w:themeShade="1A"/>
                <w:sz w:val="20"/>
                <w:szCs w:val="20"/>
                <w:lang w:val="en-GB" w:eastAsia="zh-CN"/>
              </w:rPr>
              <w:t>h</w:t>
            </w:r>
            <w:r>
              <w:rPr>
                <w:rFonts w:asciiTheme="majorHAnsi" w:hAnsiTheme="majorHAnsi" w:hint="eastAsia"/>
                <w:color w:val="171717" w:themeColor="background2" w:themeShade="1A"/>
                <w:sz w:val="20"/>
                <w:szCs w:val="20"/>
                <w:lang w:eastAsia="zh-CN"/>
              </w:rPr>
              <w:t>, and</w:t>
            </w:r>
            <w:r>
              <w:rPr>
                <w:rFonts w:asciiTheme="majorHAnsi" w:hAnsiTheme="majorHAnsi" w:hint="eastAsia"/>
                <w:color w:val="171717" w:themeColor="background2" w:themeShade="1A"/>
                <w:sz w:val="20"/>
                <w:szCs w:val="20"/>
                <w:lang w:val="en-GB" w:eastAsia="zh-CN"/>
              </w:rPr>
              <w:t xml:space="preserve"> the </w:t>
            </w:r>
            <w:r>
              <w:rPr>
                <w:rFonts w:asciiTheme="majorHAnsi" w:hAnsiTheme="majorHAnsi"/>
                <w:color w:val="171717" w:themeColor="background2" w:themeShade="1A"/>
                <w:sz w:val="20"/>
                <w:szCs w:val="20"/>
                <w:lang w:val="en-GB" w:eastAsia="zh-CN"/>
              </w:rPr>
              <w:t>total number heating hours of</w:t>
            </w:r>
            <w:r>
              <w:rPr>
                <w:rFonts w:asciiTheme="majorHAnsi" w:hAnsiTheme="majorHAnsi" w:hint="eastAsia"/>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zh-CN"/>
              </w:rPr>
              <w:t xml:space="preserve">residential buildings in this monitoring period is </w:t>
            </w:r>
            <w:r>
              <w:rPr>
                <w:rFonts w:asciiTheme="majorHAnsi" w:hAnsiTheme="majorHAnsi" w:hint="eastAsia"/>
                <w:color w:val="171717" w:themeColor="background2" w:themeShade="1A"/>
                <w:sz w:val="20"/>
                <w:szCs w:val="20"/>
                <w:lang w:val="en-GB" w:eastAsia="zh-CN"/>
              </w:rPr>
              <w:t>720</w:t>
            </w:r>
            <w:r>
              <w:rPr>
                <w:rFonts w:asciiTheme="majorHAnsi" w:hAnsiTheme="majorHAnsi"/>
                <w:color w:val="171717" w:themeColor="background2" w:themeShade="1A"/>
                <w:sz w:val="20"/>
                <w:szCs w:val="20"/>
                <w:lang w:val="en-GB" w:eastAsia="zh-CN"/>
              </w:rPr>
              <w:t>+</w:t>
            </w:r>
            <w:r>
              <w:rPr>
                <w:rFonts w:asciiTheme="majorHAnsi" w:hAnsiTheme="majorHAnsi" w:hint="eastAsia"/>
                <w:color w:val="171717" w:themeColor="background2" w:themeShade="1A"/>
                <w:sz w:val="20"/>
                <w:szCs w:val="20"/>
                <w:lang w:val="en-GB" w:eastAsia="zh-CN"/>
              </w:rPr>
              <w:t>744</w:t>
            </w:r>
            <w:r>
              <w:rPr>
                <w:rFonts w:asciiTheme="majorHAnsi" w:hAnsiTheme="majorHAnsi"/>
                <w:color w:val="171717" w:themeColor="background2" w:themeShade="1A"/>
                <w:sz w:val="20"/>
                <w:szCs w:val="20"/>
                <w:lang w:val="en-GB" w:eastAsia="zh-CN"/>
              </w:rPr>
              <w:t>+</w:t>
            </w:r>
            <w:r>
              <w:rPr>
                <w:rFonts w:asciiTheme="majorHAnsi" w:hAnsiTheme="majorHAnsi" w:hint="eastAsia"/>
                <w:color w:val="171717" w:themeColor="background2" w:themeShade="1A"/>
                <w:sz w:val="20"/>
                <w:szCs w:val="20"/>
                <w:lang w:val="en-GB" w:eastAsia="zh-CN"/>
              </w:rPr>
              <w:t>744</w:t>
            </w:r>
            <w:r>
              <w:rPr>
                <w:rFonts w:asciiTheme="majorHAnsi" w:hAnsiTheme="majorHAnsi"/>
                <w:color w:val="171717" w:themeColor="background2" w:themeShade="1A"/>
                <w:sz w:val="20"/>
                <w:szCs w:val="20"/>
                <w:lang w:val="en-GB" w:eastAsia="zh-CN"/>
              </w:rPr>
              <w:t>+</w:t>
            </w:r>
            <w:r>
              <w:rPr>
                <w:rFonts w:asciiTheme="majorHAnsi" w:hAnsiTheme="majorHAnsi" w:hint="eastAsia"/>
                <w:color w:val="171717" w:themeColor="background2" w:themeShade="1A"/>
                <w:sz w:val="20"/>
                <w:szCs w:val="20"/>
                <w:lang w:val="en-GB" w:eastAsia="zh-CN"/>
              </w:rPr>
              <w:t>696</w:t>
            </w:r>
            <w:r>
              <w:rPr>
                <w:rFonts w:asciiTheme="majorHAnsi" w:hAnsiTheme="majorHAnsi"/>
                <w:color w:val="171717" w:themeColor="background2" w:themeShade="1A"/>
                <w:sz w:val="20"/>
                <w:szCs w:val="20"/>
                <w:lang w:val="en-GB" w:eastAsia="zh-CN"/>
              </w:rPr>
              <w:t>+</w:t>
            </w:r>
            <w:r>
              <w:rPr>
                <w:rFonts w:asciiTheme="majorHAnsi" w:hAnsiTheme="majorHAnsi" w:hint="eastAsia"/>
                <w:color w:val="171717" w:themeColor="background2" w:themeShade="1A"/>
                <w:sz w:val="20"/>
                <w:szCs w:val="20"/>
                <w:lang w:val="en-GB" w:eastAsia="zh-CN"/>
              </w:rPr>
              <w:t>744</w:t>
            </w:r>
            <w:r>
              <w:rPr>
                <w:rFonts w:asciiTheme="majorHAnsi" w:hAnsiTheme="majorHAnsi"/>
                <w:color w:val="171717" w:themeColor="background2" w:themeShade="1A"/>
                <w:sz w:val="20"/>
                <w:szCs w:val="20"/>
                <w:lang w:val="en-GB" w:eastAsia="zh-CN"/>
              </w:rPr>
              <w:t>=</w:t>
            </w:r>
            <w:r>
              <w:rPr>
                <w:rFonts w:asciiTheme="majorHAnsi" w:hAnsiTheme="majorHAnsi" w:hint="eastAsia"/>
                <w:color w:val="171717" w:themeColor="background2" w:themeShade="1A"/>
                <w:sz w:val="20"/>
                <w:szCs w:val="20"/>
                <w:lang w:val="en-GB" w:eastAsia="zh-CN"/>
              </w:rPr>
              <w:t>3,648</w:t>
            </w:r>
            <w:r>
              <w:rPr>
                <w:rFonts w:asciiTheme="majorHAnsi" w:hAnsiTheme="majorHAnsi"/>
                <w:color w:val="171717" w:themeColor="background2" w:themeShade="1A"/>
                <w:sz w:val="20"/>
                <w:szCs w:val="20"/>
                <w:lang w:val="en-GB" w:eastAsia="zh-CN"/>
              </w:rPr>
              <w:t>h</w:t>
            </w:r>
            <w:r>
              <w:rPr>
                <w:rFonts w:asciiTheme="majorHAnsi" w:hAnsiTheme="majorHAnsi" w:hint="eastAsia"/>
                <w:color w:val="171717" w:themeColor="background2" w:themeShade="1A"/>
                <w:sz w:val="20"/>
                <w:szCs w:val="20"/>
                <w:lang w:val="en-GB" w:eastAsia="zh-CN"/>
              </w:rPr>
              <w:t>.</w:t>
            </w:r>
          </w:p>
        </w:tc>
      </w:tr>
      <w:tr w:rsidR="00AB424A" w14:paraId="21C27388"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5" w:type="pct"/>
          </w:tcPr>
          <w:p w14:paraId="43421E66"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824" w:type="pct"/>
          </w:tcPr>
          <w:p w14:paraId="5A9503DF"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559C56EE"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175" w:type="pct"/>
          </w:tcPr>
          <w:p w14:paraId="3BD6E300"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824" w:type="pct"/>
          </w:tcPr>
          <w:p w14:paraId="3DCF527D"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The heat exchanger should handle the heat supplied by geothermal well only and not by any other source.</w:t>
            </w:r>
          </w:p>
        </w:tc>
      </w:tr>
    </w:tbl>
    <w:p w14:paraId="69BFDA46" w14:textId="77777777" w:rsidR="00AB424A" w:rsidRDefault="00AB424A">
      <w:pPr>
        <w:spacing w:after="0" w:line="276" w:lineRule="auto"/>
        <w:rPr>
          <w:lang w:val="en-GB"/>
        </w:rPr>
      </w:pPr>
    </w:p>
    <w:tbl>
      <w:tblPr>
        <w:tblStyle w:val="5-11"/>
        <w:tblpPr w:leftFromText="180" w:rightFromText="180" w:vertAnchor="text" w:horzAnchor="margin" w:tblpY="219"/>
        <w:tblW w:w="4882" w:type="pct"/>
        <w:tblCellMar>
          <w:top w:w="57" w:type="dxa"/>
        </w:tblCellMar>
        <w:tblLook w:val="04A0" w:firstRow="1" w:lastRow="0" w:firstColumn="1" w:lastColumn="0" w:noHBand="0" w:noVBand="1"/>
      </w:tblPr>
      <w:tblGrid>
        <w:gridCol w:w="2858"/>
        <w:gridCol w:w="6537"/>
      </w:tblGrid>
      <w:tr w:rsidR="00AB424A" w14:paraId="17936FFE"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1" w:type="pct"/>
          </w:tcPr>
          <w:p w14:paraId="0025AC44"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479" w:type="pct"/>
            <w:shd w:val="clear" w:color="auto" w:fill="E2F8FA"/>
          </w:tcPr>
          <w:p w14:paraId="404E5158"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i/>
                <w:iCs/>
                <w:sz w:val="20"/>
                <w:szCs w:val="20"/>
                <w:lang w:val="en-GB" w:eastAsia="zh-CN"/>
              </w:rPr>
            </w:pPr>
            <w:bookmarkStart w:id="43" w:name="_Hlk76804280"/>
            <w:proofErr w:type="spellStart"/>
            <w:r>
              <w:rPr>
                <w:rFonts w:asciiTheme="minorHAnsi" w:hAnsiTheme="minorHAnsi" w:cs="Arial"/>
                <w:i/>
                <w:iCs/>
                <w:color w:val="171717" w:themeColor="background2" w:themeShade="1A"/>
                <w:sz w:val="20"/>
                <w:szCs w:val="20"/>
                <w:lang w:val="en-GB" w:eastAsia="en-GB"/>
              </w:rPr>
              <w:t>HI</w:t>
            </w:r>
            <w:r>
              <w:rPr>
                <w:rFonts w:asciiTheme="minorHAnsi" w:hAnsiTheme="minorHAnsi" w:cs="Arial"/>
                <w:i/>
                <w:iCs/>
                <w:color w:val="171717" w:themeColor="background2" w:themeShade="1A"/>
                <w:sz w:val="20"/>
                <w:szCs w:val="20"/>
                <w:vertAlign w:val="subscript"/>
                <w:lang w:val="en-GB" w:eastAsia="en-GB"/>
              </w:rPr>
              <w:t>m</w:t>
            </w:r>
            <w:bookmarkEnd w:id="43"/>
            <w:proofErr w:type="spellEnd"/>
          </w:p>
        </w:tc>
      </w:tr>
      <w:tr w:rsidR="00AB424A" w14:paraId="2A2C2E33"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E3C2F08"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479" w:type="pct"/>
          </w:tcPr>
          <w:p w14:paraId="35E4EB85"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color w:val="171717" w:themeColor="background2" w:themeShade="1A"/>
                <w:sz w:val="20"/>
                <w:szCs w:val="20"/>
                <w:lang w:val="en-GB" w:eastAsia="zh-CN"/>
              </w:rPr>
              <w:t>W/m</w:t>
            </w:r>
            <w:r>
              <w:rPr>
                <w:rFonts w:asciiTheme="minorHAnsi" w:hAnsiTheme="minorHAnsi"/>
                <w:color w:val="171717" w:themeColor="background2" w:themeShade="1A"/>
                <w:sz w:val="20"/>
                <w:szCs w:val="20"/>
                <w:vertAlign w:val="superscript"/>
                <w:lang w:val="en-GB" w:eastAsia="zh-CN"/>
              </w:rPr>
              <w:t>2</w:t>
            </w:r>
          </w:p>
        </w:tc>
      </w:tr>
      <w:tr w:rsidR="00AB424A" w14:paraId="039EB285"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7BF52F0B"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479" w:type="pct"/>
          </w:tcPr>
          <w:p w14:paraId="081AB50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color w:val="171717" w:themeColor="background2" w:themeShade="1A"/>
                <w:sz w:val="20"/>
                <w:szCs w:val="20"/>
                <w:lang w:val="en-GB" w:eastAsia="zh-CN"/>
              </w:rPr>
              <w:t xml:space="preserve">Heating index for construction type </w:t>
            </w:r>
            <w:r>
              <w:rPr>
                <w:rFonts w:asciiTheme="minorHAnsi" w:hAnsiTheme="minorHAnsi"/>
                <w:i/>
                <w:iCs/>
                <w:color w:val="171717" w:themeColor="background2" w:themeShade="1A"/>
                <w:sz w:val="20"/>
                <w:szCs w:val="20"/>
                <w:lang w:val="en-GB" w:eastAsia="zh-CN"/>
              </w:rPr>
              <w:t>m</w:t>
            </w:r>
            <w:r>
              <w:rPr>
                <w:rFonts w:asciiTheme="minorHAnsi" w:hAnsiTheme="minorHAnsi"/>
                <w:color w:val="171717" w:themeColor="background2" w:themeShade="1A"/>
                <w:sz w:val="20"/>
                <w:szCs w:val="20"/>
                <w:lang w:val="en-GB" w:eastAsia="zh-CN"/>
              </w:rPr>
              <w:t>.</w:t>
            </w:r>
          </w:p>
        </w:tc>
      </w:tr>
      <w:tr w:rsidR="00AB424A" w14:paraId="16A639F4"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A3352E8"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479" w:type="pct"/>
          </w:tcPr>
          <w:p w14:paraId="1E009022" w14:textId="3D7906D2"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val="en-GB" w:eastAsia="en-GB"/>
              </w:rPr>
              <w:t xml:space="preserve">The conservative standard index for construction type </w:t>
            </w:r>
            <w:r>
              <w:rPr>
                <w:rFonts w:asciiTheme="minorHAnsi" w:hAnsiTheme="minorHAnsi"/>
                <w:i/>
                <w:iCs/>
                <w:color w:val="171717" w:themeColor="background2" w:themeShade="1A"/>
                <w:sz w:val="20"/>
                <w:szCs w:val="20"/>
                <w:lang w:val="en-GB" w:eastAsia="en-GB"/>
              </w:rPr>
              <w:t>m</w:t>
            </w:r>
            <w:r>
              <w:rPr>
                <w:rFonts w:asciiTheme="minorHAnsi" w:hAnsiTheme="minorHAnsi"/>
                <w:color w:val="171717" w:themeColor="background2" w:themeShade="1A"/>
                <w:sz w:val="20"/>
                <w:szCs w:val="20"/>
                <w:lang w:val="en-GB" w:eastAsia="en-GB"/>
              </w:rPr>
              <w:t xml:space="preserve"> as provided by the standards</w:t>
            </w:r>
            <w:r>
              <w:rPr>
                <w:rFonts w:asciiTheme="minorHAnsi" w:hAnsiTheme="minorHAnsi"/>
                <w:color w:val="171717" w:themeColor="background2" w:themeShade="1A"/>
                <w:sz w:val="20"/>
                <w:szCs w:val="20"/>
                <w:lang w:val="en-GB" w:eastAsia="zh-CN"/>
              </w:rPr>
              <w:t xml:space="preserve"> </w:t>
            </w:r>
            <w:r>
              <w:rPr>
                <w:rFonts w:asciiTheme="minorHAnsi" w:hAnsiTheme="minorHAnsi"/>
                <w:color w:val="171717" w:themeColor="background2" w:themeShade="1A"/>
                <w:sz w:val="20"/>
                <w:szCs w:val="20"/>
                <w:lang w:val="en-GB" w:eastAsia="en-GB"/>
              </w:rPr>
              <w:t>institute of China (</w:t>
            </w:r>
            <w:r>
              <w:rPr>
                <w:rFonts w:asciiTheme="minorHAnsi" w:hAnsiTheme="minorHAnsi"/>
                <w:i/>
                <w:iCs/>
                <w:color w:val="171717" w:themeColor="background2" w:themeShade="1A"/>
                <w:sz w:val="20"/>
                <w:szCs w:val="20"/>
                <w:lang w:val="en-GB" w:eastAsia="en-GB"/>
              </w:rPr>
              <w:t>CJJ</w:t>
            </w:r>
            <w:r>
              <w:rPr>
                <w:rFonts w:asciiTheme="minorHAnsi" w:hAnsiTheme="minorHAnsi" w:hint="eastAsia"/>
                <w:i/>
                <w:iCs/>
                <w:color w:val="171717" w:themeColor="background2" w:themeShade="1A"/>
                <w:sz w:val="20"/>
                <w:szCs w:val="20"/>
                <w:lang w:val="en-GB" w:eastAsia="zh-CN"/>
              </w:rPr>
              <w:t>/T</w:t>
            </w:r>
            <w:r>
              <w:rPr>
                <w:rFonts w:asciiTheme="minorHAnsi" w:hAnsiTheme="minorHAnsi"/>
                <w:i/>
                <w:iCs/>
                <w:color w:val="171717" w:themeColor="background2" w:themeShade="1A"/>
                <w:sz w:val="20"/>
                <w:szCs w:val="20"/>
                <w:lang w:val="en-GB" w:eastAsia="en-GB"/>
              </w:rPr>
              <w:t>34-20</w:t>
            </w:r>
            <w:r>
              <w:rPr>
                <w:rFonts w:asciiTheme="minorHAnsi" w:hAnsiTheme="minorHAnsi"/>
                <w:i/>
                <w:iCs/>
                <w:color w:val="171717" w:themeColor="background2" w:themeShade="1A"/>
                <w:sz w:val="20"/>
                <w:szCs w:val="20"/>
                <w:lang w:val="en-GB" w:eastAsia="zh-CN"/>
              </w:rPr>
              <w:t>22</w:t>
            </w:r>
            <w:r>
              <w:rPr>
                <w:rFonts w:asciiTheme="minorHAnsi" w:hAnsiTheme="minorHAnsi"/>
                <w:color w:val="171717" w:themeColor="background2" w:themeShade="1A"/>
                <w:sz w:val="20"/>
                <w:szCs w:val="20"/>
                <w:lang w:val="en-GB" w:eastAsia="en-GB"/>
              </w:rPr>
              <w:t xml:space="preserve"> Design sta</w:t>
            </w:r>
            <w:r>
              <w:rPr>
                <w:rFonts w:asciiTheme="minorHAnsi" w:hAnsiTheme="minorHAnsi"/>
                <w:i/>
                <w:iCs/>
                <w:color w:val="171717" w:themeColor="background2" w:themeShade="1A"/>
                <w:sz w:val="20"/>
                <w:szCs w:val="20"/>
                <w:lang w:val="en-GB" w:eastAsia="en-GB"/>
              </w:rPr>
              <w:t xml:space="preserve">ndards </w:t>
            </w:r>
            <w:r>
              <w:rPr>
                <w:rFonts w:hint="eastAsia"/>
                <w:i/>
                <w:iCs/>
                <w:szCs w:val="20"/>
                <w:lang w:val="en-GB" w:eastAsia="zh-CN"/>
              </w:rPr>
              <w:t>f</w:t>
            </w:r>
            <w:r>
              <w:rPr>
                <w:rFonts w:asciiTheme="minorHAnsi" w:hAnsiTheme="minorHAnsi"/>
                <w:i/>
                <w:iCs/>
                <w:color w:val="171717" w:themeColor="background2" w:themeShade="1A"/>
                <w:sz w:val="20"/>
                <w:szCs w:val="20"/>
                <w:lang w:val="en-GB" w:eastAsia="en-GB"/>
              </w:rPr>
              <w:t xml:space="preserve">or urban heating pipe networks </w:t>
            </w:r>
            <w:r>
              <w:rPr>
                <w:rFonts w:asciiTheme="minorHAnsi" w:hAnsiTheme="minorHAnsi"/>
                <w:color w:val="171717" w:themeColor="background2" w:themeShade="1A"/>
                <w:sz w:val="20"/>
                <w:szCs w:val="20"/>
                <w:lang w:val="en-GB" w:eastAsia="en-GB"/>
              </w:rPr>
              <w:t xml:space="preserve">published </w:t>
            </w:r>
            <w:r>
              <w:rPr>
                <w:rFonts w:asciiTheme="minorHAnsi" w:hAnsiTheme="minorHAnsi" w:hint="eastAsia"/>
                <w:color w:val="171717" w:themeColor="background2" w:themeShade="1A"/>
                <w:sz w:val="20"/>
                <w:szCs w:val="20"/>
                <w:lang w:val="en-GB" w:eastAsia="zh-CN"/>
              </w:rPr>
              <w:t xml:space="preserve">on </w:t>
            </w:r>
            <w:r>
              <w:rPr>
                <w:rFonts w:asciiTheme="minorHAnsi" w:hAnsiTheme="minorHAnsi" w:hint="eastAsia"/>
                <w:color w:val="171717" w:themeColor="background2" w:themeShade="1A"/>
                <w:sz w:val="20"/>
                <w:szCs w:val="20"/>
                <w:lang w:val="en-GB" w:eastAsia="zh-CN"/>
              </w:rPr>
              <w:lastRenderedPageBreak/>
              <w:t>29/04/2022</w:t>
            </w:r>
            <w:r>
              <w:rPr>
                <w:rFonts w:asciiTheme="minorHAnsi" w:hAnsiTheme="minorHAnsi" w:hint="eastAsia"/>
                <w:color w:val="171717" w:themeColor="background2" w:themeShade="1A"/>
                <w:sz w:val="20"/>
                <w:szCs w:val="20"/>
                <w:lang w:eastAsia="zh-CN"/>
              </w:rPr>
              <w:t xml:space="preserve"> </w:t>
            </w:r>
            <w:r>
              <w:rPr>
                <w:rFonts w:asciiTheme="minorHAnsi" w:hAnsiTheme="minorHAnsi"/>
                <w:color w:val="171717" w:themeColor="background2" w:themeShade="1A"/>
                <w:sz w:val="20"/>
                <w:szCs w:val="20"/>
                <w:lang w:val="en-GB" w:eastAsia="en-GB"/>
              </w:rPr>
              <w:t xml:space="preserve">by </w:t>
            </w:r>
            <w:r>
              <w:rPr>
                <w:rFonts w:asciiTheme="minorHAnsi" w:hAnsiTheme="minorHAnsi"/>
                <w:color w:val="171717" w:themeColor="background2" w:themeShade="1A"/>
                <w:sz w:val="20"/>
                <w:szCs w:val="20"/>
                <w:lang w:eastAsia="en-GB"/>
              </w:rPr>
              <w:t>Ministry</w:t>
            </w:r>
            <w:r>
              <w:rPr>
                <w:rFonts w:asciiTheme="minorHAnsi" w:hAnsiTheme="minorHAnsi"/>
                <w:color w:val="171717" w:themeColor="background2" w:themeShade="1A"/>
                <w:sz w:val="20"/>
                <w:szCs w:val="20"/>
                <w:lang w:val="en-GB" w:eastAsia="en-GB"/>
              </w:rPr>
              <w:t xml:space="preserve"> of Housing and Urban-Rural Development of the People’s Republic of China</w:t>
            </w:r>
            <w:r>
              <w:rPr>
                <w:rStyle w:val="FootnoteReference"/>
                <w:rFonts w:asciiTheme="minorHAnsi" w:hAnsiTheme="minorHAnsi"/>
                <w:color w:val="171717" w:themeColor="background2" w:themeShade="1A"/>
                <w:sz w:val="20"/>
                <w:szCs w:val="20"/>
                <w:lang w:val="en-GB" w:eastAsia="en-GB"/>
              </w:rPr>
              <w:footnoteReference w:id="26"/>
            </w:r>
            <w:r>
              <w:rPr>
                <w:rFonts w:asciiTheme="minorHAnsi" w:hAnsiTheme="minorHAnsi"/>
                <w:color w:val="171717" w:themeColor="background2" w:themeShade="1A"/>
                <w:sz w:val="20"/>
                <w:szCs w:val="20"/>
                <w:lang w:val="en-GB" w:eastAsia="en-GB"/>
              </w:rPr>
              <w:t xml:space="preserve">). </w:t>
            </w:r>
          </w:p>
        </w:tc>
      </w:tr>
      <w:tr w:rsidR="00AB424A" w14:paraId="1ABB5842"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209F1B4"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 xml:space="preserve">Value(s) </w:t>
            </w:r>
            <w:r>
              <w:rPr>
                <w:rFonts w:asciiTheme="minorHAnsi" w:hAnsiTheme="minorHAnsi"/>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color w:val="FFFFFF" w:themeColor="background1"/>
                <w:sz w:val="20"/>
                <w:szCs w:val="20"/>
                <w:lang w:eastAsia="zh-CN"/>
              </w:rPr>
              <w:t>parameter</w:t>
            </w:r>
          </w:p>
        </w:tc>
        <w:tc>
          <w:tcPr>
            <w:tcW w:w="3479" w:type="pct"/>
          </w:tcPr>
          <w:p w14:paraId="528A325F"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color w:val="171717" w:themeColor="background2" w:themeShade="1A"/>
                <w:sz w:val="20"/>
                <w:szCs w:val="20"/>
                <w:lang w:val="en-GB" w:eastAsia="zh-CN"/>
              </w:rPr>
              <w:t>45 W/m</w:t>
            </w:r>
            <w:r>
              <w:rPr>
                <w:rFonts w:asciiTheme="minorHAnsi" w:hAnsiTheme="minorHAnsi"/>
                <w:color w:val="171717" w:themeColor="background2" w:themeShade="1A"/>
                <w:sz w:val="20"/>
                <w:szCs w:val="20"/>
                <w:vertAlign w:val="superscript"/>
                <w:lang w:val="en-GB" w:eastAsia="zh-CN"/>
              </w:rPr>
              <w:t>2</w:t>
            </w:r>
            <w:r>
              <w:rPr>
                <w:rFonts w:asciiTheme="minorHAnsi" w:hAnsiTheme="minorHAnsi"/>
                <w:color w:val="171717" w:themeColor="background2" w:themeShade="1A"/>
                <w:sz w:val="20"/>
                <w:szCs w:val="20"/>
                <w:lang w:val="en-GB" w:eastAsia="zh-CN"/>
              </w:rPr>
              <w:t xml:space="preserve"> for residential buildings and 55 W/m</w:t>
            </w:r>
            <w:r>
              <w:rPr>
                <w:rFonts w:asciiTheme="minorHAnsi" w:hAnsiTheme="minorHAnsi"/>
                <w:color w:val="171717" w:themeColor="background2" w:themeShade="1A"/>
                <w:sz w:val="20"/>
                <w:szCs w:val="20"/>
                <w:vertAlign w:val="superscript"/>
                <w:lang w:val="en-GB" w:eastAsia="zh-CN"/>
              </w:rPr>
              <w:t>2</w:t>
            </w:r>
            <w:r>
              <w:rPr>
                <w:rFonts w:asciiTheme="minorHAnsi" w:hAnsiTheme="minorHAnsi"/>
                <w:color w:val="171717" w:themeColor="background2" w:themeShade="1A"/>
                <w:sz w:val="20"/>
                <w:szCs w:val="20"/>
                <w:lang w:val="en-GB" w:eastAsia="zh-CN"/>
              </w:rPr>
              <w:t xml:space="preserve"> for commercial buildings.</w:t>
            </w:r>
          </w:p>
        </w:tc>
      </w:tr>
      <w:tr w:rsidR="00AB424A" w14:paraId="42D2BA79" w14:textId="77777777" w:rsidTr="00AB424A">
        <w:tc>
          <w:tcPr>
            <w:cnfStyle w:val="001000000000" w:firstRow="0" w:lastRow="0" w:firstColumn="1" w:lastColumn="0" w:oddVBand="0" w:evenVBand="0" w:oddHBand="0" w:evenHBand="0" w:firstRowFirstColumn="0" w:firstRowLastColumn="0" w:lastRowFirstColumn="0" w:lastRowLastColumn="0"/>
            <w:tcW w:w="1521" w:type="pct"/>
          </w:tcPr>
          <w:p w14:paraId="20359C1E"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479" w:type="pct"/>
          </w:tcPr>
          <w:p w14:paraId="43B2F0F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hint="eastAsia"/>
                <w:color w:val="171717" w:themeColor="background2" w:themeShade="1A"/>
                <w:sz w:val="20"/>
                <w:szCs w:val="20"/>
                <w:lang w:val="en-GB" w:eastAsia="zh-CN"/>
              </w:rPr>
              <w:t>/</w:t>
            </w:r>
          </w:p>
        </w:tc>
      </w:tr>
      <w:tr w:rsidR="00AB424A" w14:paraId="44A51E95"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9489B23"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Monitoring frequency</w:t>
            </w:r>
          </w:p>
        </w:tc>
        <w:tc>
          <w:tcPr>
            <w:tcW w:w="3479" w:type="pct"/>
          </w:tcPr>
          <w:p w14:paraId="617445C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hint="eastAsia"/>
                <w:color w:val="171717" w:themeColor="background2" w:themeShade="1A"/>
                <w:sz w:val="20"/>
                <w:szCs w:val="20"/>
                <w:lang w:val="en-GB" w:eastAsia="zh-CN"/>
              </w:rPr>
              <w:t>O</w:t>
            </w:r>
            <w:r>
              <w:rPr>
                <w:rFonts w:asciiTheme="minorHAnsi" w:hAnsiTheme="minorHAnsi"/>
                <w:color w:val="171717" w:themeColor="background2" w:themeShade="1A"/>
                <w:sz w:val="20"/>
                <w:szCs w:val="20"/>
                <w:lang w:val="en-GB" w:eastAsia="zh-CN"/>
              </w:rPr>
              <w:t>nce every monitoring period</w:t>
            </w:r>
            <w:r>
              <w:rPr>
                <w:rFonts w:asciiTheme="minorHAnsi" w:hAnsiTheme="minorHAnsi" w:hint="eastAsia"/>
                <w:color w:val="171717" w:themeColor="background2" w:themeShade="1A"/>
                <w:sz w:val="20"/>
                <w:szCs w:val="20"/>
                <w:lang w:val="en-GB" w:eastAsia="zh-CN"/>
              </w:rPr>
              <w:t>.</w:t>
            </w:r>
          </w:p>
        </w:tc>
      </w:tr>
      <w:tr w:rsidR="00AB424A" w14:paraId="616B9035"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D9324AE"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479" w:type="pct"/>
          </w:tcPr>
          <w:p w14:paraId="60F2E5ED"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 xml:space="preserve">As per feedback from the </w:t>
            </w:r>
            <w:r>
              <w:rPr>
                <w:rFonts w:asciiTheme="minorHAnsi" w:hAnsiTheme="minorHAnsi"/>
                <w:color w:val="171717" w:themeColor="background2" w:themeShade="1A"/>
                <w:sz w:val="20"/>
                <w:szCs w:val="20"/>
                <w:lang w:val="en-GB" w:eastAsia="zh-CN"/>
              </w:rPr>
              <w:t>space heating experts at the project site</w:t>
            </w:r>
            <w:r>
              <w:rPr>
                <w:rFonts w:asciiTheme="minorHAnsi" w:hAnsiTheme="minorHAnsi"/>
                <w:color w:val="171717" w:themeColor="background2" w:themeShade="1A"/>
                <w:sz w:val="20"/>
                <w:szCs w:val="20"/>
                <w:lang w:eastAsia="zh-CN"/>
              </w:rPr>
              <w:t>, heating index of</w:t>
            </w:r>
            <w:r>
              <w:rPr>
                <w:rFonts w:asciiTheme="minorHAnsi" w:hAnsiTheme="minorHAnsi"/>
                <w:color w:val="171717" w:themeColor="background2" w:themeShade="1A"/>
                <w:sz w:val="20"/>
                <w:szCs w:val="20"/>
                <w:lang w:eastAsia="en-GB"/>
              </w:rPr>
              <w:t xml:space="preserve"> </w:t>
            </w:r>
            <w:r>
              <w:rPr>
                <w:rFonts w:asciiTheme="minorHAnsi" w:hAnsiTheme="minorHAnsi"/>
                <w:color w:val="171717" w:themeColor="background2" w:themeShade="1A"/>
                <w:sz w:val="20"/>
                <w:szCs w:val="20"/>
                <w:lang w:eastAsia="zh-CN"/>
              </w:rPr>
              <w:t>the Taishan geothermal heating system is 45 W/m</w:t>
            </w:r>
            <w:r>
              <w:rPr>
                <w:rFonts w:asciiTheme="minorHAnsi" w:hAnsiTheme="minorHAnsi"/>
                <w:color w:val="171717" w:themeColor="background2" w:themeShade="1A"/>
                <w:sz w:val="20"/>
                <w:szCs w:val="20"/>
                <w:vertAlign w:val="superscript"/>
                <w:lang w:eastAsia="zh-CN"/>
              </w:rPr>
              <w:t>2</w:t>
            </w:r>
            <w:r>
              <w:rPr>
                <w:rFonts w:asciiTheme="minorHAnsi" w:hAnsiTheme="minorHAnsi"/>
                <w:color w:val="171717" w:themeColor="background2" w:themeShade="1A"/>
                <w:sz w:val="20"/>
                <w:szCs w:val="20"/>
                <w:lang w:eastAsia="zh-CN"/>
              </w:rPr>
              <w:t xml:space="preserve"> for residential buildings and 55 W/m</w:t>
            </w:r>
            <w:r>
              <w:rPr>
                <w:rFonts w:asciiTheme="minorHAnsi" w:hAnsiTheme="minorHAnsi"/>
                <w:color w:val="171717" w:themeColor="background2" w:themeShade="1A"/>
                <w:sz w:val="20"/>
                <w:szCs w:val="20"/>
                <w:vertAlign w:val="superscript"/>
                <w:lang w:eastAsia="zh-CN"/>
              </w:rPr>
              <w:t>2</w:t>
            </w:r>
            <w:r>
              <w:rPr>
                <w:rFonts w:asciiTheme="minorHAnsi" w:hAnsiTheme="minorHAnsi"/>
                <w:color w:val="171717" w:themeColor="background2" w:themeShade="1A"/>
                <w:sz w:val="20"/>
                <w:szCs w:val="20"/>
                <w:lang w:eastAsia="zh-CN"/>
              </w:rPr>
              <w:t xml:space="preserve"> for commercial buildings, which are comply with requirement of </w:t>
            </w:r>
            <w:r>
              <w:rPr>
                <w:i/>
                <w:iCs/>
                <w:color w:val="171717" w:themeColor="background2" w:themeShade="1A"/>
                <w:sz w:val="20"/>
                <w:szCs w:val="20"/>
                <w:lang w:eastAsia="en-GB"/>
              </w:rPr>
              <w:t>CJJ</w:t>
            </w:r>
            <w:r>
              <w:rPr>
                <w:rFonts w:asciiTheme="minorHAnsi" w:hAnsiTheme="minorHAnsi"/>
                <w:i/>
                <w:iCs/>
                <w:color w:val="171717" w:themeColor="background2" w:themeShade="1A"/>
                <w:sz w:val="20"/>
                <w:szCs w:val="20"/>
                <w:lang w:val="en-GB" w:eastAsia="en-GB"/>
              </w:rPr>
              <w:t xml:space="preserve">/T34-2022 Design standards for urban heating pipe networks </w:t>
            </w:r>
            <w:r>
              <w:rPr>
                <w:rFonts w:asciiTheme="minorHAnsi" w:hAnsiTheme="minorHAnsi"/>
                <w:color w:val="171717" w:themeColor="background2" w:themeShade="1A"/>
                <w:sz w:val="20"/>
                <w:szCs w:val="20"/>
                <w:lang w:val="en-GB" w:eastAsia="en-GB"/>
              </w:rPr>
              <w:t xml:space="preserve">published </w:t>
            </w:r>
            <w:r>
              <w:rPr>
                <w:rFonts w:asciiTheme="minorHAnsi" w:hAnsiTheme="minorHAnsi" w:hint="eastAsia"/>
                <w:color w:val="171717" w:themeColor="background2" w:themeShade="1A"/>
                <w:sz w:val="20"/>
                <w:szCs w:val="20"/>
                <w:lang w:val="en-GB" w:eastAsia="zh-CN"/>
              </w:rPr>
              <w:t xml:space="preserve">on 29/04/2022 </w:t>
            </w:r>
            <w:r>
              <w:rPr>
                <w:rFonts w:asciiTheme="minorHAnsi" w:hAnsiTheme="minorHAnsi"/>
                <w:color w:val="171717" w:themeColor="background2" w:themeShade="1A"/>
                <w:sz w:val="20"/>
                <w:szCs w:val="20"/>
                <w:lang w:val="en-GB" w:eastAsia="en-GB"/>
              </w:rPr>
              <w:t xml:space="preserve">by </w:t>
            </w:r>
            <w:r>
              <w:rPr>
                <w:rFonts w:asciiTheme="minorHAnsi" w:hAnsiTheme="minorHAnsi"/>
                <w:color w:val="171717" w:themeColor="background2" w:themeShade="1A"/>
                <w:sz w:val="20"/>
                <w:szCs w:val="20"/>
                <w:lang w:eastAsia="en-GB"/>
              </w:rPr>
              <w:t>Ministry</w:t>
            </w:r>
            <w:r>
              <w:rPr>
                <w:rFonts w:asciiTheme="minorHAnsi" w:hAnsiTheme="minorHAnsi"/>
                <w:color w:val="171717" w:themeColor="background2" w:themeShade="1A"/>
                <w:sz w:val="20"/>
                <w:szCs w:val="20"/>
                <w:lang w:val="en-GB" w:eastAsia="en-GB"/>
              </w:rPr>
              <w:t xml:space="preserve"> of Housing and Urban-Rural Development of the People’s Republic of China.</w:t>
            </w:r>
          </w:p>
        </w:tc>
      </w:tr>
      <w:tr w:rsidR="00AB424A" w14:paraId="0CD3D9E3"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6883CA8"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479" w:type="pct"/>
          </w:tcPr>
          <w:p w14:paraId="638BFF73"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color w:val="171717" w:themeColor="background2" w:themeShade="1A"/>
                <w:sz w:val="20"/>
                <w:szCs w:val="20"/>
                <w:lang w:val="en-GB" w:eastAsia="zh-CN"/>
              </w:rPr>
              <w:t>To calculate baseline emissions</w:t>
            </w:r>
          </w:p>
        </w:tc>
      </w:tr>
      <w:tr w:rsidR="00AB424A" w14:paraId="492060B7"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65A9DA7"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479" w:type="pct"/>
          </w:tcPr>
          <w:p w14:paraId="4D5ECE6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color w:val="171717" w:themeColor="background2" w:themeShade="1A"/>
                <w:sz w:val="20"/>
                <w:szCs w:val="20"/>
                <w:lang w:val="en-GB" w:eastAsia="zh-CN"/>
              </w:rPr>
              <w:t>N/A</w:t>
            </w:r>
          </w:p>
        </w:tc>
      </w:tr>
    </w:tbl>
    <w:p w14:paraId="7A2B2185" w14:textId="77777777" w:rsidR="00AB424A" w:rsidRDefault="00AB424A">
      <w:pPr>
        <w:spacing w:after="0" w:line="276" w:lineRule="auto"/>
        <w:rPr>
          <w:lang w:val="en-GB"/>
        </w:rPr>
      </w:pPr>
    </w:p>
    <w:tbl>
      <w:tblPr>
        <w:tblStyle w:val="5-11"/>
        <w:tblpPr w:leftFromText="180" w:rightFromText="180" w:vertAnchor="text" w:horzAnchor="margin" w:tblpY="219"/>
        <w:tblW w:w="4882" w:type="pct"/>
        <w:tblLayout w:type="fixed"/>
        <w:tblCellMar>
          <w:top w:w="57" w:type="dxa"/>
        </w:tblCellMar>
        <w:tblLook w:val="04A0" w:firstRow="1" w:lastRow="0" w:firstColumn="1" w:lastColumn="0" w:noHBand="0" w:noVBand="1"/>
      </w:tblPr>
      <w:tblGrid>
        <w:gridCol w:w="2830"/>
        <w:gridCol w:w="6565"/>
      </w:tblGrid>
      <w:tr w:rsidR="00AB424A" w14:paraId="097CBDF8"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06" w:type="pct"/>
          </w:tcPr>
          <w:p w14:paraId="63B1F1BC"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494" w:type="pct"/>
            <w:shd w:val="clear" w:color="auto" w:fill="E2F8FA"/>
          </w:tcPr>
          <w:p w14:paraId="3C93B468"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proofErr w:type="spellStart"/>
            <w:proofErr w:type="gramStart"/>
            <w:r>
              <w:rPr>
                <w:rFonts w:hint="eastAsia"/>
                <w:i/>
                <w:iCs/>
                <w:color w:val="171717" w:themeColor="background2" w:themeShade="1A"/>
                <w:sz w:val="20"/>
                <w:szCs w:val="20"/>
                <w:lang w:val="en-GB" w:eastAsia="zh-CN"/>
              </w:rPr>
              <w:t>E</w:t>
            </w:r>
            <w:r>
              <w:rPr>
                <w:i/>
                <w:iCs/>
                <w:color w:val="171717" w:themeColor="background2" w:themeShade="1A"/>
                <w:sz w:val="20"/>
                <w:szCs w:val="20"/>
                <w:lang w:val="en-GB" w:eastAsia="zh-CN"/>
              </w:rPr>
              <w:t>C</w:t>
            </w:r>
            <w:r>
              <w:rPr>
                <w:i/>
                <w:iCs/>
                <w:color w:val="171717" w:themeColor="background2" w:themeShade="1A"/>
                <w:sz w:val="20"/>
                <w:szCs w:val="20"/>
                <w:vertAlign w:val="subscript"/>
                <w:lang w:val="en-GB" w:eastAsia="zh-CN"/>
              </w:rPr>
              <w:t>PJ,j</w:t>
            </w:r>
            <w:proofErr w:type="gramEnd"/>
            <w:r>
              <w:rPr>
                <w:i/>
                <w:iCs/>
                <w:color w:val="171717" w:themeColor="background2" w:themeShade="1A"/>
                <w:sz w:val="20"/>
                <w:szCs w:val="20"/>
                <w:vertAlign w:val="subscript"/>
                <w:lang w:val="en-GB" w:eastAsia="zh-CN"/>
              </w:rPr>
              <w:t>,y</w:t>
            </w:r>
            <w:proofErr w:type="spellEnd"/>
            <w:r>
              <w:rPr>
                <w:color w:val="171717" w:themeColor="background2" w:themeShade="1A"/>
                <w:sz w:val="20"/>
                <w:szCs w:val="20"/>
                <w:lang w:val="en-GB" w:eastAsia="zh-CN"/>
              </w:rPr>
              <w:t xml:space="preserve"> (</w:t>
            </w:r>
            <w:proofErr w:type="spellStart"/>
            <w:r>
              <w:rPr>
                <w:i/>
                <w:iCs/>
                <w:color w:val="171717" w:themeColor="background2" w:themeShade="1A"/>
                <w:sz w:val="20"/>
                <w:szCs w:val="20"/>
                <w:lang w:val="en-GB" w:eastAsia="zh-CN"/>
              </w:rPr>
              <w:t>EC</w:t>
            </w:r>
            <w:r>
              <w:rPr>
                <w:i/>
                <w:iCs/>
                <w:color w:val="171717" w:themeColor="background2" w:themeShade="1A"/>
                <w:sz w:val="20"/>
                <w:szCs w:val="20"/>
                <w:vertAlign w:val="subscript"/>
                <w:lang w:val="en-GB" w:eastAsia="zh-CN"/>
              </w:rPr>
              <w:t>y</w:t>
            </w:r>
            <w:proofErr w:type="spellEnd"/>
            <w:r>
              <w:rPr>
                <w:color w:val="171717" w:themeColor="background2" w:themeShade="1A"/>
                <w:sz w:val="20"/>
                <w:szCs w:val="20"/>
                <w:lang w:val="en-GB" w:eastAsia="zh-CN"/>
              </w:rPr>
              <w:t>)</w:t>
            </w:r>
          </w:p>
        </w:tc>
      </w:tr>
      <w:tr w:rsidR="00AB424A" w14:paraId="31D80B1B"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119091D0"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494" w:type="pct"/>
          </w:tcPr>
          <w:p w14:paraId="72368D4F"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color w:val="171717" w:themeColor="background2" w:themeShade="1A"/>
                <w:sz w:val="20"/>
                <w:szCs w:val="20"/>
                <w:lang w:val="en-GB" w:eastAsia="zh-CN"/>
              </w:rPr>
              <w:t>MWh</w:t>
            </w:r>
          </w:p>
        </w:tc>
      </w:tr>
      <w:tr w:rsidR="00AB424A" w14:paraId="26696007"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06" w:type="pct"/>
          </w:tcPr>
          <w:p w14:paraId="482EEAF1"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494" w:type="pct"/>
          </w:tcPr>
          <w:p w14:paraId="4AF7FB1D"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 xml:space="preserve">Electricity consumption for the year </w:t>
            </w:r>
            <w:r>
              <w:rPr>
                <w:i/>
                <w:iCs/>
                <w:color w:val="171717" w:themeColor="background2" w:themeShade="1A"/>
                <w:sz w:val="20"/>
                <w:szCs w:val="20"/>
                <w:lang w:val="en-GB" w:eastAsia="zh-CN"/>
              </w:rPr>
              <w:t>y</w:t>
            </w:r>
            <w:r>
              <w:rPr>
                <w:color w:val="171717" w:themeColor="background2" w:themeShade="1A"/>
                <w:sz w:val="20"/>
                <w:szCs w:val="20"/>
                <w:lang w:val="en-GB" w:eastAsia="zh-CN"/>
              </w:rPr>
              <w:t xml:space="preserve"> in operating the geothermal heating system.</w:t>
            </w:r>
          </w:p>
        </w:tc>
      </w:tr>
      <w:tr w:rsidR="00AB424A" w14:paraId="71117ED3"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3395B3E0"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494" w:type="pct"/>
          </w:tcPr>
          <w:p w14:paraId="11226F38"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val="en-GB" w:eastAsia="en-GB"/>
              </w:rPr>
              <w:t>Record of the Electricity Meters</w:t>
            </w:r>
          </w:p>
        </w:tc>
      </w:tr>
      <w:tr w:rsidR="00AB424A" w14:paraId="672A55EF"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473B496E"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 xml:space="preserve">Value(s) </w:t>
            </w:r>
            <w:r>
              <w:rPr>
                <w:rFonts w:asciiTheme="minorHAnsi" w:hAnsiTheme="minorHAnsi" w:hint="eastAsia"/>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parameter</w:t>
            </w:r>
          </w:p>
        </w:tc>
        <w:tc>
          <w:tcPr>
            <w:tcW w:w="3494" w:type="pct"/>
          </w:tcPr>
          <w:tbl>
            <w:tblPr>
              <w:tblStyle w:val="TableGrid"/>
              <w:tblW w:w="0" w:type="auto"/>
              <w:tblLayout w:type="fixed"/>
              <w:tblLook w:val="04A0" w:firstRow="1" w:lastRow="0" w:firstColumn="1" w:lastColumn="0" w:noHBand="0" w:noVBand="1"/>
            </w:tblPr>
            <w:tblGrid>
              <w:gridCol w:w="3169"/>
              <w:gridCol w:w="3170"/>
            </w:tblGrid>
            <w:tr w:rsidR="00AB424A" w14:paraId="3CCE0B8E" w14:textId="77777777">
              <w:tc>
                <w:tcPr>
                  <w:tcW w:w="3169" w:type="dxa"/>
                </w:tcPr>
                <w:p w14:paraId="487CE6A3"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rFonts w:hint="eastAsia"/>
                      <w:color w:val="171717" w:themeColor="background2" w:themeShade="1A"/>
                      <w:sz w:val="18"/>
                      <w:szCs w:val="18"/>
                      <w:lang w:val="en-GB" w:eastAsia="zh-CN"/>
                    </w:rPr>
                    <w:t>Time</w:t>
                  </w:r>
                </w:p>
              </w:tc>
              <w:tc>
                <w:tcPr>
                  <w:tcW w:w="3170" w:type="dxa"/>
                </w:tcPr>
                <w:p w14:paraId="7AA8E7B5"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proofErr w:type="spellStart"/>
                  <w:proofErr w:type="gramStart"/>
                  <w:r>
                    <w:rPr>
                      <w:rFonts w:hint="eastAsia"/>
                      <w:i/>
                      <w:iCs/>
                      <w:color w:val="171717" w:themeColor="background2" w:themeShade="1A"/>
                      <w:sz w:val="18"/>
                      <w:szCs w:val="18"/>
                      <w:lang w:val="en-GB" w:eastAsia="zh-CN"/>
                    </w:rPr>
                    <w:t>E</w:t>
                  </w:r>
                  <w:r>
                    <w:rPr>
                      <w:i/>
                      <w:iCs/>
                      <w:color w:val="171717" w:themeColor="background2" w:themeShade="1A"/>
                      <w:sz w:val="18"/>
                      <w:szCs w:val="18"/>
                      <w:lang w:val="en-GB" w:eastAsia="zh-CN"/>
                    </w:rPr>
                    <w:t>C</w:t>
                  </w:r>
                  <w:r>
                    <w:rPr>
                      <w:i/>
                      <w:iCs/>
                      <w:color w:val="171717" w:themeColor="background2" w:themeShade="1A"/>
                      <w:sz w:val="18"/>
                      <w:szCs w:val="18"/>
                      <w:vertAlign w:val="subscript"/>
                      <w:lang w:val="en-GB" w:eastAsia="zh-CN"/>
                    </w:rPr>
                    <w:t>PJ,j</w:t>
                  </w:r>
                  <w:proofErr w:type="gramEnd"/>
                  <w:r>
                    <w:rPr>
                      <w:i/>
                      <w:iCs/>
                      <w:color w:val="171717" w:themeColor="background2" w:themeShade="1A"/>
                      <w:sz w:val="18"/>
                      <w:szCs w:val="18"/>
                      <w:vertAlign w:val="subscript"/>
                      <w:lang w:val="en-GB" w:eastAsia="zh-CN"/>
                    </w:rPr>
                    <w:t>,y</w:t>
                  </w:r>
                  <w:proofErr w:type="spellEnd"/>
                  <w:r>
                    <w:rPr>
                      <w:color w:val="171717" w:themeColor="background2" w:themeShade="1A"/>
                      <w:sz w:val="18"/>
                      <w:szCs w:val="18"/>
                      <w:lang w:val="en-GB" w:eastAsia="zh-CN"/>
                    </w:rPr>
                    <w:t xml:space="preserve"> </w:t>
                  </w:r>
                  <w:r>
                    <w:rPr>
                      <w:rFonts w:hint="eastAsia"/>
                      <w:color w:val="171717" w:themeColor="background2" w:themeShade="1A"/>
                      <w:sz w:val="18"/>
                      <w:szCs w:val="18"/>
                      <w:lang w:val="en-GB" w:eastAsia="zh-CN"/>
                    </w:rPr>
                    <w:t>(</w:t>
                  </w:r>
                  <w:r>
                    <w:rPr>
                      <w:color w:val="171717" w:themeColor="background2" w:themeShade="1A"/>
                      <w:sz w:val="18"/>
                      <w:szCs w:val="18"/>
                      <w:lang w:val="en-GB" w:eastAsia="zh-CN"/>
                    </w:rPr>
                    <w:t>MWh</w:t>
                  </w:r>
                  <w:r>
                    <w:rPr>
                      <w:rFonts w:hint="eastAsia"/>
                      <w:color w:val="171717" w:themeColor="background2" w:themeShade="1A"/>
                      <w:sz w:val="18"/>
                      <w:szCs w:val="18"/>
                      <w:lang w:val="en-GB" w:eastAsia="zh-CN"/>
                    </w:rPr>
                    <w:t>)</w:t>
                  </w:r>
                </w:p>
              </w:tc>
            </w:tr>
            <w:tr w:rsidR="00AB424A" w14:paraId="0B5AC5E7" w14:textId="77777777">
              <w:tc>
                <w:tcPr>
                  <w:tcW w:w="3169" w:type="dxa"/>
                  <w:vAlign w:val="center"/>
                </w:tcPr>
                <w:p w14:paraId="479E29B7"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color w:val="171717" w:themeColor="background2" w:themeShade="1A"/>
                      <w:sz w:val="18"/>
                      <w:szCs w:val="18"/>
                    </w:rPr>
                    <w:t>01/04/2023-31/10/2023</w:t>
                  </w:r>
                </w:p>
              </w:tc>
              <w:tc>
                <w:tcPr>
                  <w:tcW w:w="3170" w:type="dxa"/>
                  <w:vAlign w:val="bottom"/>
                </w:tcPr>
                <w:p w14:paraId="19B3373C"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rPr>
                  </w:pPr>
                  <w:r>
                    <w:rPr>
                      <w:color w:val="171717" w:themeColor="background2" w:themeShade="1A"/>
                      <w:sz w:val="18"/>
                      <w:szCs w:val="18"/>
                    </w:rPr>
                    <w:t>0</w:t>
                  </w:r>
                </w:p>
              </w:tc>
            </w:tr>
            <w:tr w:rsidR="00AB424A" w14:paraId="132E6E51" w14:textId="77777777">
              <w:tc>
                <w:tcPr>
                  <w:tcW w:w="3169" w:type="dxa"/>
                  <w:vAlign w:val="center"/>
                </w:tcPr>
                <w:p w14:paraId="3466DEE0"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color w:val="171717" w:themeColor="background2" w:themeShade="1A"/>
                      <w:sz w:val="18"/>
                      <w:szCs w:val="18"/>
                    </w:rPr>
                    <w:t>01/11/2023-31/11/2023</w:t>
                  </w:r>
                </w:p>
              </w:tc>
              <w:tc>
                <w:tcPr>
                  <w:tcW w:w="3170" w:type="dxa"/>
                  <w:vAlign w:val="bottom"/>
                </w:tcPr>
                <w:p w14:paraId="6980F470"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rPr>
                  </w:pPr>
                  <w:r>
                    <w:rPr>
                      <w:color w:val="171717" w:themeColor="background2" w:themeShade="1A"/>
                      <w:sz w:val="18"/>
                      <w:szCs w:val="18"/>
                    </w:rPr>
                    <w:t xml:space="preserve">2,617,675.38 </w:t>
                  </w:r>
                </w:p>
              </w:tc>
            </w:tr>
            <w:tr w:rsidR="00AB424A" w14:paraId="29BD6FE8" w14:textId="77777777">
              <w:tc>
                <w:tcPr>
                  <w:tcW w:w="3169" w:type="dxa"/>
                  <w:vAlign w:val="center"/>
                </w:tcPr>
                <w:p w14:paraId="774AD60A"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color w:val="171717" w:themeColor="background2" w:themeShade="1A"/>
                      <w:sz w:val="18"/>
                      <w:szCs w:val="18"/>
                    </w:rPr>
                    <w:t>01/12/2023-31/12/2023</w:t>
                  </w:r>
                </w:p>
              </w:tc>
              <w:tc>
                <w:tcPr>
                  <w:tcW w:w="3170" w:type="dxa"/>
                  <w:vAlign w:val="bottom"/>
                </w:tcPr>
                <w:p w14:paraId="0D023BD1"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color w:val="171717" w:themeColor="background2" w:themeShade="1A"/>
                      <w:sz w:val="18"/>
                      <w:szCs w:val="18"/>
                    </w:rPr>
                    <w:t>2,630.3</w:t>
                  </w:r>
                  <w:r>
                    <w:rPr>
                      <w:rFonts w:hint="eastAsia"/>
                      <w:color w:val="171717" w:themeColor="background2" w:themeShade="1A"/>
                      <w:sz w:val="18"/>
                      <w:szCs w:val="18"/>
                      <w:lang w:eastAsia="zh-CN"/>
                    </w:rPr>
                    <w:t>3779</w:t>
                  </w:r>
                  <w:r>
                    <w:rPr>
                      <w:color w:val="171717" w:themeColor="background2" w:themeShade="1A"/>
                      <w:sz w:val="18"/>
                      <w:szCs w:val="18"/>
                    </w:rPr>
                    <w:t xml:space="preserve"> </w:t>
                  </w:r>
                </w:p>
              </w:tc>
            </w:tr>
            <w:tr w:rsidR="00AB424A" w14:paraId="28D32D73" w14:textId="77777777">
              <w:tc>
                <w:tcPr>
                  <w:tcW w:w="3169" w:type="dxa"/>
                  <w:vAlign w:val="center"/>
                </w:tcPr>
                <w:p w14:paraId="637AECD9"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color w:val="171717" w:themeColor="background2" w:themeShade="1A"/>
                      <w:sz w:val="18"/>
                      <w:szCs w:val="18"/>
                    </w:rPr>
                    <w:t>01/01/2024-31/01/2024</w:t>
                  </w:r>
                </w:p>
              </w:tc>
              <w:tc>
                <w:tcPr>
                  <w:tcW w:w="3170" w:type="dxa"/>
                  <w:vAlign w:val="bottom"/>
                </w:tcPr>
                <w:p w14:paraId="7DDD2B4D"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color w:val="171717" w:themeColor="background2" w:themeShade="1A"/>
                      <w:sz w:val="18"/>
                      <w:szCs w:val="18"/>
                    </w:rPr>
                    <w:t>2,524.7</w:t>
                  </w:r>
                  <w:r>
                    <w:rPr>
                      <w:rFonts w:hint="eastAsia"/>
                      <w:color w:val="171717" w:themeColor="background2" w:themeShade="1A"/>
                      <w:sz w:val="18"/>
                      <w:szCs w:val="18"/>
                      <w:lang w:eastAsia="zh-CN"/>
                    </w:rPr>
                    <w:t>4886</w:t>
                  </w:r>
                </w:p>
              </w:tc>
            </w:tr>
            <w:tr w:rsidR="00AB424A" w14:paraId="628D0D09" w14:textId="77777777">
              <w:tc>
                <w:tcPr>
                  <w:tcW w:w="3169" w:type="dxa"/>
                  <w:vAlign w:val="center"/>
                </w:tcPr>
                <w:p w14:paraId="48834DA6"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color w:val="171717" w:themeColor="background2" w:themeShade="1A"/>
                      <w:sz w:val="18"/>
                      <w:szCs w:val="18"/>
                    </w:rPr>
                    <w:t>01/02/2024-29/02/2024</w:t>
                  </w:r>
                </w:p>
              </w:tc>
              <w:tc>
                <w:tcPr>
                  <w:tcW w:w="3170" w:type="dxa"/>
                  <w:vAlign w:val="bottom"/>
                </w:tcPr>
                <w:p w14:paraId="7046ADF9"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val="en-GB" w:eastAsia="zh-CN"/>
                    </w:rPr>
                  </w:pPr>
                  <w:r>
                    <w:rPr>
                      <w:color w:val="171717" w:themeColor="background2" w:themeShade="1A"/>
                      <w:sz w:val="18"/>
                      <w:szCs w:val="18"/>
                    </w:rPr>
                    <w:t>2,522.8</w:t>
                  </w:r>
                  <w:r>
                    <w:rPr>
                      <w:rFonts w:hint="eastAsia"/>
                      <w:color w:val="171717" w:themeColor="background2" w:themeShade="1A"/>
                      <w:sz w:val="18"/>
                      <w:szCs w:val="18"/>
                      <w:lang w:eastAsia="zh-CN"/>
                    </w:rPr>
                    <w:t>6790</w:t>
                  </w:r>
                  <w:r>
                    <w:rPr>
                      <w:color w:val="171717" w:themeColor="background2" w:themeShade="1A"/>
                      <w:sz w:val="18"/>
                      <w:szCs w:val="18"/>
                    </w:rPr>
                    <w:t xml:space="preserve"> </w:t>
                  </w:r>
                </w:p>
              </w:tc>
            </w:tr>
            <w:tr w:rsidR="00AB424A" w14:paraId="502CD056" w14:textId="77777777">
              <w:tc>
                <w:tcPr>
                  <w:tcW w:w="3169" w:type="dxa"/>
                  <w:vAlign w:val="center"/>
                </w:tcPr>
                <w:p w14:paraId="5839FB8B"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rPr>
                  </w:pPr>
                  <w:r>
                    <w:rPr>
                      <w:color w:val="171717" w:themeColor="background2" w:themeShade="1A"/>
                      <w:sz w:val="18"/>
                      <w:szCs w:val="18"/>
                    </w:rPr>
                    <w:t>01/03/2024-31/03/2024</w:t>
                  </w:r>
                </w:p>
              </w:tc>
              <w:tc>
                <w:tcPr>
                  <w:tcW w:w="3170" w:type="dxa"/>
                  <w:vAlign w:val="bottom"/>
                </w:tcPr>
                <w:p w14:paraId="4373E534"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rPr>
                  </w:pPr>
                  <w:r>
                    <w:rPr>
                      <w:color w:val="171717" w:themeColor="background2" w:themeShade="1A"/>
                      <w:sz w:val="18"/>
                      <w:szCs w:val="18"/>
                    </w:rPr>
                    <w:t>2,682.4</w:t>
                  </w:r>
                  <w:r>
                    <w:rPr>
                      <w:rFonts w:hint="eastAsia"/>
                      <w:color w:val="171717" w:themeColor="background2" w:themeShade="1A"/>
                      <w:sz w:val="18"/>
                      <w:szCs w:val="18"/>
                      <w:lang w:eastAsia="zh-CN"/>
                    </w:rPr>
                    <w:t>5439</w:t>
                  </w:r>
                </w:p>
              </w:tc>
            </w:tr>
            <w:tr w:rsidR="00AB424A" w14:paraId="6DB1F1A7" w14:textId="77777777">
              <w:tc>
                <w:tcPr>
                  <w:tcW w:w="3169" w:type="dxa"/>
                  <w:vAlign w:val="center"/>
                </w:tcPr>
                <w:p w14:paraId="624141EA"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lang w:eastAsia="zh-CN"/>
                    </w:rPr>
                  </w:pPr>
                  <w:r>
                    <w:rPr>
                      <w:rFonts w:hint="eastAsia"/>
                      <w:color w:val="171717" w:themeColor="background2" w:themeShade="1A"/>
                      <w:sz w:val="18"/>
                      <w:szCs w:val="18"/>
                      <w:lang w:eastAsia="zh-CN"/>
                    </w:rPr>
                    <w:t>Total</w:t>
                  </w:r>
                </w:p>
              </w:tc>
              <w:tc>
                <w:tcPr>
                  <w:tcW w:w="3170" w:type="dxa"/>
                  <w:vAlign w:val="bottom"/>
                </w:tcPr>
                <w:p w14:paraId="7C8AA391" w14:textId="77777777" w:rsidR="00AB424A" w:rsidRDefault="00BD1229" w:rsidP="00C32973">
                  <w:pPr>
                    <w:framePr w:hSpace="180" w:wrap="around" w:vAnchor="text" w:hAnchor="margin" w:y="219"/>
                    <w:spacing w:after="0" w:line="276" w:lineRule="auto"/>
                    <w:contextualSpacing w:val="0"/>
                    <w:jc w:val="center"/>
                    <w:rPr>
                      <w:color w:val="171717" w:themeColor="background2" w:themeShade="1A"/>
                      <w:sz w:val="18"/>
                      <w:szCs w:val="18"/>
                    </w:rPr>
                  </w:pPr>
                  <w:r>
                    <w:rPr>
                      <w:color w:val="171717" w:themeColor="background2" w:themeShade="1A"/>
                      <w:sz w:val="18"/>
                      <w:szCs w:val="18"/>
                    </w:rPr>
                    <w:t>12,978,084.32</w:t>
                  </w:r>
                </w:p>
              </w:tc>
            </w:tr>
          </w:tbl>
          <w:p w14:paraId="5E9076CC" w14:textId="77777777" w:rsidR="00AB424A" w:rsidRDefault="00AB424A">
            <w:pPr>
              <w:spacing w:after="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AB424A" w14:paraId="1740C9B2" w14:textId="77777777" w:rsidTr="00AB424A">
        <w:tc>
          <w:tcPr>
            <w:cnfStyle w:val="001000000000" w:firstRow="0" w:lastRow="0" w:firstColumn="1" w:lastColumn="0" w:oddVBand="0" w:evenVBand="0" w:oddHBand="0" w:evenHBand="0" w:firstRowFirstColumn="0" w:firstRowLastColumn="0" w:lastRowFirstColumn="0" w:lastRowLastColumn="0"/>
            <w:tcW w:w="1506" w:type="pct"/>
          </w:tcPr>
          <w:p w14:paraId="5E2FAC41" w14:textId="77777777" w:rsidR="00AB424A" w:rsidRDefault="00BD1229">
            <w:pPr>
              <w:spacing w:after="0" w:line="276" w:lineRule="auto"/>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494" w:type="pct"/>
          </w:tcPr>
          <w:p w14:paraId="65F0322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color w:val="171717" w:themeColor="background2" w:themeShade="1A"/>
                <w:sz w:val="20"/>
                <w:szCs w:val="20"/>
                <w:lang w:eastAsia="zh-CN"/>
              </w:rPr>
              <w:t>E</w:t>
            </w:r>
            <w:r>
              <w:rPr>
                <w:color w:val="171717" w:themeColor="background2" w:themeShade="1A"/>
                <w:sz w:val="20"/>
                <w:szCs w:val="20"/>
                <w:lang w:eastAsia="zh-CN"/>
              </w:rPr>
              <w:t xml:space="preserve">lectricity consumptions of the geothermal heating system are monitored by the electricity meters installed at each heat substation. Totally 6 electricity meters are needed. Refer to </w:t>
            </w:r>
            <w:r>
              <w:rPr>
                <w:rFonts w:hint="eastAsia"/>
                <w:color w:val="171717" w:themeColor="background2" w:themeShade="1A"/>
                <w:sz w:val="20"/>
                <w:szCs w:val="20"/>
                <w:lang w:eastAsia="zh-CN"/>
              </w:rPr>
              <w:t>F</w:t>
            </w:r>
            <w:r>
              <w:rPr>
                <w:color w:val="171717" w:themeColor="background2" w:themeShade="1A"/>
                <w:sz w:val="20"/>
                <w:szCs w:val="20"/>
                <w:lang w:eastAsia="zh-CN"/>
              </w:rPr>
              <w:t>igure 3 of the MR for more details on installation and configuration of the electricity meters. Serial No. of the electricity meters are</w:t>
            </w:r>
            <w:r>
              <w:rPr>
                <w:color w:val="171717" w:themeColor="background2" w:themeShade="1A"/>
                <w:sz w:val="20"/>
                <w:szCs w:val="20"/>
                <w:lang w:eastAsia="en-GB"/>
              </w:rPr>
              <w:t xml:space="preserve"> </w:t>
            </w:r>
            <w:r>
              <w:rPr>
                <w:color w:val="171717" w:themeColor="background2" w:themeShade="1A"/>
                <w:sz w:val="20"/>
                <w:szCs w:val="20"/>
                <w:lang w:eastAsia="zh-CN"/>
              </w:rPr>
              <w:t>111520042063</w:t>
            </w:r>
            <w:r>
              <w:rPr>
                <w:rFonts w:hint="eastAsia"/>
                <w:color w:val="171717" w:themeColor="background2" w:themeShade="1A"/>
                <w:sz w:val="20"/>
                <w:szCs w:val="20"/>
                <w:lang w:eastAsia="zh-CN"/>
              </w:rPr>
              <w:t>,</w:t>
            </w:r>
            <w:r>
              <w:rPr>
                <w:color w:val="171717" w:themeColor="background2" w:themeShade="1A"/>
                <w:sz w:val="20"/>
                <w:szCs w:val="20"/>
                <w:lang w:eastAsia="zh-CN"/>
              </w:rPr>
              <w:t xml:space="preserve"> 111520042064, </w:t>
            </w:r>
            <w:r>
              <w:rPr>
                <w:color w:val="171717" w:themeColor="background2" w:themeShade="1A"/>
                <w:sz w:val="20"/>
                <w:szCs w:val="20"/>
                <w:lang w:eastAsia="zh-CN"/>
              </w:rPr>
              <w:lastRenderedPageBreak/>
              <w:t>111520042065, 111520042066, 111520042067 and 111520042068 separately.</w:t>
            </w:r>
          </w:p>
          <w:p w14:paraId="4AC1A5CA"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Before the 2023-2024 heating season</w:t>
            </w:r>
            <w:r>
              <w:rPr>
                <w:color w:val="171717" w:themeColor="background2" w:themeShade="1A"/>
                <w:sz w:val="20"/>
                <w:szCs w:val="20"/>
                <w:lang w:val="en-GB" w:eastAsia="zh-CN"/>
              </w:rPr>
              <w:t>, base number of all the 6 electricity meters were recorded by the GS monitoring team under the supervision of the representative of each sub-area</w:t>
            </w:r>
            <w:r>
              <w:rPr>
                <w:rStyle w:val="FootnoteReference"/>
                <w:color w:val="171717" w:themeColor="background2" w:themeShade="1A"/>
                <w:sz w:val="20"/>
                <w:szCs w:val="20"/>
                <w:lang w:val="en-GB" w:eastAsia="zh-CN"/>
              </w:rPr>
              <w:footnoteReference w:id="27"/>
            </w:r>
            <w:r>
              <w:rPr>
                <w:color w:val="171717" w:themeColor="background2" w:themeShade="1A"/>
                <w:sz w:val="20"/>
                <w:szCs w:val="20"/>
                <w:lang w:val="en-GB" w:eastAsia="zh-CN"/>
              </w:rPr>
              <w:t>. At the end of each heating month, the GS monitoring team recorded readings of the 6 electricity meters, which can calculate the electricity consumption of this month by minus last month’s base number of meters. The operation record of the geothermal heating system during the related heating season were summarized by all the monthly record.</w:t>
            </w:r>
          </w:p>
          <w:p w14:paraId="02020E21"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lang w:eastAsia="zh-CN"/>
              </w:rPr>
            </w:pPr>
            <w:r>
              <w:rPr>
                <w:rFonts w:hint="eastAsia"/>
                <w:color w:val="171717" w:themeColor="background2" w:themeShade="1A"/>
                <w:sz w:val="20"/>
                <w:szCs w:val="20"/>
                <w:lang w:eastAsia="zh-CN"/>
              </w:rPr>
              <w:t>E</w:t>
            </w:r>
            <w:r>
              <w:rPr>
                <w:color w:val="171717" w:themeColor="background2" w:themeShade="1A"/>
                <w:sz w:val="20"/>
                <w:szCs w:val="20"/>
                <w:lang w:eastAsia="zh-CN"/>
              </w:rPr>
              <w:t xml:space="preserve">lectricity consumption of the geothermal space heating system is only part of the power consumption in public area of each sub-area. All the electricity costs during the heating season were settled by the community property service company of each sub-area and local power grid company, which includes the electricity consumption of the geothermal heating system. </w:t>
            </w:r>
          </w:p>
          <w:p w14:paraId="23E4B001"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Pr>
                <w:rFonts w:hint="eastAsia"/>
                <w:color w:val="171717" w:themeColor="background2" w:themeShade="1A"/>
                <w:sz w:val="20"/>
                <w:szCs w:val="20"/>
                <w:lang w:eastAsia="zh-CN"/>
              </w:rPr>
              <w:t>E</w:t>
            </w:r>
            <w:r>
              <w:rPr>
                <w:color w:val="171717" w:themeColor="background2" w:themeShade="1A"/>
                <w:sz w:val="20"/>
                <w:szCs w:val="20"/>
                <w:lang w:eastAsia="zh-CN"/>
              </w:rPr>
              <w:t>lectricity settlement agreement was signed between the project owner and the community property service company of each sub-area. At the end of each winter heating season, the project owner prepares electricity bill to the related community property service company for confirmation, which contains name of the community property service company, period of the electricity consumption, related electricity consumption, information of the electricity meters (location, serial number, accuracy, highest range and stop number of this heating season) and the related charges. The project owner would pay the bill and payment receipt would be provided by the related community property service company.</w:t>
            </w:r>
          </w:p>
        </w:tc>
      </w:tr>
      <w:tr w:rsidR="00AB424A" w14:paraId="102E80D5"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06" w:type="pct"/>
          </w:tcPr>
          <w:p w14:paraId="2B86660A"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Monitoring frequency</w:t>
            </w:r>
          </w:p>
        </w:tc>
        <w:tc>
          <w:tcPr>
            <w:tcW w:w="3494" w:type="pct"/>
          </w:tcPr>
          <w:p w14:paraId="5E05663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Measured Continuously/Recorded monthly</w:t>
            </w:r>
          </w:p>
        </w:tc>
      </w:tr>
      <w:tr w:rsidR="00AB424A" w14:paraId="36674B46"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631117BC"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494" w:type="pct"/>
          </w:tcPr>
          <w:p w14:paraId="21C8758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The accuracy of the electricity meters is 0.5S.</w:t>
            </w:r>
          </w:p>
          <w:p w14:paraId="22512A36"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ajorHAnsi" w:eastAsia="SimSun" w:hAnsiTheme="majorHAnsi"/>
                <w:color w:val="171717" w:themeColor="background2" w:themeShade="1A"/>
                <w:sz w:val="20"/>
                <w:szCs w:val="20"/>
                <w:lang w:eastAsia="zh-CN"/>
              </w:rPr>
            </w:pPr>
            <w:r>
              <w:rPr>
                <w:rFonts w:asciiTheme="majorHAnsi" w:eastAsia="SimSun" w:hAnsiTheme="majorHAnsi"/>
                <w:color w:val="171717" w:themeColor="background2" w:themeShade="1A"/>
                <w:sz w:val="20"/>
                <w:szCs w:val="20"/>
                <w:lang w:eastAsia="zh-CN"/>
              </w:rPr>
              <w:t xml:space="preserve">The electricity meters are calibrated based on </w:t>
            </w:r>
            <w:r>
              <w:rPr>
                <w:rFonts w:asciiTheme="majorHAnsi" w:eastAsia="SimSun" w:hAnsiTheme="majorHAnsi"/>
                <w:i/>
                <w:iCs/>
                <w:color w:val="171717" w:themeColor="background2" w:themeShade="1A"/>
                <w:sz w:val="20"/>
                <w:szCs w:val="20"/>
                <w:lang w:eastAsia="zh-CN"/>
              </w:rPr>
              <w:t>JJG 596-2012 Electrical Meters for Measuring Alternating-current Electrical Energy</w:t>
            </w:r>
            <w:r>
              <w:rPr>
                <w:rFonts w:asciiTheme="majorHAnsi" w:eastAsia="SimSun" w:hAnsiTheme="majorHAnsi"/>
                <w:color w:val="171717" w:themeColor="background2" w:themeShade="1A"/>
                <w:sz w:val="20"/>
                <w:szCs w:val="20"/>
                <w:lang w:eastAsia="zh-CN"/>
              </w:rPr>
              <w:t>. All the 6 electricity meters were calibrated during test run period (24/10/2020-31/10/2020) of the geothermal heating system</w:t>
            </w:r>
            <w:r>
              <w:rPr>
                <w:rFonts w:asciiTheme="majorHAnsi" w:eastAsia="SimSun" w:hAnsiTheme="majorHAnsi" w:hint="eastAsia"/>
                <w:color w:val="171717" w:themeColor="background2" w:themeShade="1A"/>
                <w:sz w:val="20"/>
                <w:szCs w:val="20"/>
                <w:lang w:eastAsia="zh-CN"/>
              </w:rPr>
              <w:t xml:space="preserve"> and as per the </w:t>
            </w:r>
            <w:r>
              <w:rPr>
                <w:rFonts w:asciiTheme="majorHAnsi" w:eastAsia="SimSun" w:hAnsiTheme="majorHAnsi"/>
                <w:i/>
                <w:iCs/>
                <w:color w:val="171717" w:themeColor="background2" w:themeShade="1A"/>
                <w:sz w:val="20"/>
                <w:szCs w:val="20"/>
                <w:lang w:eastAsia="zh-CN"/>
              </w:rPr>
              <w:t>JJG 596-2012</w:t>
            </w:r>
            <w:r>
              <w:rPr>
                <w:rFonts w:asciiTheme="majorHAnsi" w:eastAsia="SimSun" w:hAnsiTheme="majorHAnsi" w:hint="eastAsia"/>
                <w:i/>
                <w:iCs/>
                <w:color w:val="171717" w:themeColor="background2" w:themeShade="1A"/>
                <w:sz w:val="20"/>
                <w:szCs w:val="20"/>
                <w:lang w:eastAsia="zh-CN"/>
              </w:rPr>
              <w:t xml:space="preserve">, </w:t>
            </w:r>
            <w:r>
              <w:rPr>
                <w:rFonts w:asciiTheme="majorHAnsi" w:eastAsia="SimSun" w:hAnsiTheme="majorHAnsi" w:hint="eastAsia"/>
                <w:color w:val="171717" w:themeColor="background2" w:themeShade="1A"/>
                <w:sz w:val="20"/>
                <w:szCs w:val="20"/>
                <w:lang w:eastAsia="zh-CN"/>
              </w:rPr>
              <w:t>the c</w:t>
            </w:r>
            <w:r>
              <w:rPr>
                <w:rFonts w:asciiTheme="majorHAnsi" w:eastAsia="SimSun" w:hAnsiTheme="majorHAnsi"/>
                <w:color w:val="171717" w:themeColor="background2" w:themeShade="1A"/>
                <w:sz w:val="20"/>
                <w:szCs w:val="20"/>
                <w:lang w:eastAsia="zh-CN"/>
              </w:rPr>
              <w:t xml:space="preserve">alibration </w:t>
            </w:r>
            <w:r>
              <w:rPr>
                <w:rFonts w:asciiTheme="majorHAnsi" w:eastAsia="SimSun" w:hAnsiTheme="majorHAnsi" w:hint="eastAsia"/>
                <w:color w:val="171717" w:themeColor="background2" w:themeShade="1A"/>
                <w:sz w:val="20"/>
                <w:szCs w:val="20"/>
                <w:lang w:eastAsia="zh-CN"/>
              </w:rPr>
              <w:lastRenderedPageBreak/>
              <w:t>cycle</w:t>
            </w:r>
            <w:r>
              <w:rPr>
                <w:rFonts w:asciiTheme="majorHAnsi" w:eastAsia="SimSun" w:hAnsiTheme="majorHAnsi"/>
                <w:color w:val="171717" w:themeColor="background2" w:themeShade="1A"/>
                <w:sz w:val="20"/>
                <w:szCs w:val="20"/>
                <w:lang w:eastAsia="zh-CN"/>
              </w:rPr>
              <w:t xml:space="preserve"> </w:t>
            </w:r>
            <w:r>
              <w:rPr>
                <w:rFonts w:asciiTheme="majorHAnsi" w:eastAsia="SimSun" w:hAnsiTheme="majorHAnsi" w:hint="eastAsia"/>
                <w:color w:val="171717" w:themeColor="background2" w:themeShade="1A"/>
                <w:sz w:val="20"/>
                <w:szCs w:val="20"/>
                <w:lang w:eastAsia="zh-CN"/>
              </w:rPr>
              <w:t>should not exceed 6</w:t>
            </w:r>
            <w:r>
              <w:rPr>
                <w:rFonts w:asciiTheme="majorHAnsi" w:eastAsia="SimSun" w:hAnsiTheme="majorHAnsi"/>
                <w:color w:val="171717" w:themeColor="background2" w:themeShade="1A"/>
                <w:sz w:val="20"/>
                <w:szCs w:val="20"/>
                <w:lang w:eastAsia="zh-CN"/>
              </w:rPr>
              <w:t xml:space="preserve"> years.  Calibration of the 6 electricity meters is shown as the following table. </w:t>
            </w:r>
          </w:p>
          <w:tbl>
            <w:tblPr>
              <w:tblStyle w:val="TableGrid"/>
              <w:tblW w:w="6339" w:type="dxa"/>
              <w:jc w:val="center"/>
              <w:tblLayout w:type="fixed"/>
              <w:tblLook w:val="04A0" w:firstRow="1" w:lastRow="0" w:firstColumn="1" w:lastColumn="0" w:noHBand="0" w:noVBand="1"/>
            </w:tblPr>
            <w:tblGrid>
              <w:gridCol w:w="541"/>
              <w:gridCol w:w="1129"/>
              <w:gridCol w:w="1322"/>
              <w:gridCol w:w="1113"/>
              <w:gridCol w:w="1113"/>
              <w:gridCol w:w="1121"/>
            </w:tblGrid>
            <w:tr w:rsidR="00AB424A" w14:paraId="23E48C73" w14:textId="77777777">
              <w:trPr>
                <w:trHeight w:val="20"/>
                <w:jc w:val="center"/>
              </w:trPr>
              <w:tc>
                <w:tcPr>
                  <w:tcW w:w="541" w:type="dxa"/>
                  <w:vAlign w:val="center"/>
                </w:tcPr>
                <w:p w14:paraId="1ECD2A9E" w14:textId="77777777" w:rsidR="00AB424A" w:rsidRDefault="00BD1229" w:rsidP="00C32973">
                  <w:pPr>
                    <w:framePr w:hSpace="180" w:wrap="around" w:vAnchor="text" w:hAnchor="margin" w:y="219"/>
                    <w:spacing w:after="0"/>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hint="eastAsia"/>
                      <w:b/>
                      <w:bCs/>
                      <w:color w:val="171717" w:themeColor="background2" w:themeShade="1A"/>
                      <w:sz w:val="18"/>
                      <w:szCs w:val="18"/>
                      <w:lang w:eastAsia="zh-CN"/>
                    </w:rPr>
                    <w:t>N</w:t>
                  </w:r>
                  <w:r>
                    <w:rPr>
                      <w:rFonts w:asciiTheme="majorHAnsi" w:eastAsia="SimSun" w:hAnsiTheme="majorHAnsi"/>
                      <w:b/>
                      <w:bCs/>
                      <w:color w:val="171717" w:themeColor="background2" w:themeShade="1A"/>
                      <w:sz w:val="18"/>
                      <w:szCs w:val="18"/>
                      <w:lang w:eastAsia="zh-CN"/>
                    </w:rPr>
                    <w:t>O.</w:t>
                  </w:r>
                </w:p>
              </w:tc>
              <w:tc>
                <w:tcPr>
                  <w:tcW w:w="1129" w:type="dxa"/>
                  <w:vAlign w:val="center"/>
                </w:tcPr>
                <w:p w14:paraId="3FE8B070" w14:textId="77777777" w:rsidR="00AB424A" w:rsidRDefault="00BD1229" w:rsidP="00C32973">
                  <w:pPr>
                    <w:framePr w:hSpace="180" w:wrap="around" w:vAnchor="text" w:hAnchor="margin" w:y="219"/>
                    <w:spacing w:after="0"/>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hint="eastAsia"/>
                      <w:b/>
                      <w:bCs/>
                      <w:color w:val="171717" w:themeColor="background2" w:themeShade="1A"/>
                      <w:sz w:val="18"/>
                      <w:szCs w:val="18"/>
                      <w:lang w:eastAsia="zh-CN"/>
                    </w:rPr>
                    <w:t>S</w:t>
                  </w:r>
                  <w:r>
                    <w:rPr>
                      <w:rFonts w:asciiTheme="majorHAnsi" w:eastAsia="SimSun" w:hAnsiTheme="majorHAnsi"/>
                      <w:b/>
                      <w:bCs/>
                      <w:color w:val="171717" w:themeColor="background2" w:themeShade="1A"/>
                      <w:sz w:val="18"/>
                      <w:szCs w:val="18"/>
                      <w:lang w:eastAsia="zh-CN"/>
                    </w:rPr>
                    <w:t>erial No.</w:t>
                  </w:r>
                </w:p>
              </w:tc>
              <w:tc>
                <w:tcPr>
                  <w:tcW w:w="1322" w:type="dxa"/>
                  <w:vAlign w:val="center"/>
                </w:tcPr>
                <w:p w14:paraId="5CC585A3" w14:textId="77777777" w:rsidR="00AB424A" w:rsidRDefault="00BD1229" w:rsidP="00C32973">
                  <w:pPr>
                    <w:framePr w:hSpace="180" w:wrap="around" w:vAnchor="text" w:hAnchor="margin" w:y="219"/>
                    <w:spacing w:after="0"/>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b/>
                      <w:bCs/>
                      <w:color w:val="171717" w:themeColor="background2" w:themeShade="1A"/>
                      <w:sz w:val="18"/>
                      <w:szCs w:val="18"/>
                      <w:lang w:eastAsia="zh-CN"/>
                    </w:rPr>
                    <w:t>Location</w:t>
                  </w:r>
                </w:p>
              </w:tc>
              <w:tc>
                <w:tcPr>
                  <w:tcW w:w="1113" w:type="dxa"/>
                </w:tcPr>
                <w:p w14:paraId="20A4ACF6" w14:textId="77777777" w:rsidR="00AB424A" w:rsidRDefault="00BD1229" w:rsidP="00C32973">
                  <w:pPr>
                    <w:framePr w:hSpace="180" w:wrap="around" w:vAnchor="text" w:hAnchor="margin" w:y="219"/>
                    <w:spacing w:after="0"/>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b/>
                      <w:bCs/>
                      <w:color w:val="171717" w:themeColor="background2" w:themeShade="1A"/>
                      <w:sz w:val="18"/>
                      <w:szCs w:val="18"/>
                      <w:lang w:eastAsia="zh-CN"/>
                    </w:rPr>
                    <w:t>Model/Accuracy</w:t>
                  </w:r>
                </w:p>
              </w:tc>
              <w:tc>
                <w:tcPr>
                  <w:tcW w:w="1113" w:type="dxa"/>
                  <w:vAlign w:val="center"/>
                </w:tcPr>
                <w:p w14:paraId="688C1EAC" w14:textId="77777777" w:rsidR="00AB424A" w:rsidRDefault="00BD1229" w:rsidP="00C32973">
                  <w:pPr>
                    <w:framePr w:hSpace="180" w:wrap="around" w:vAnchor="text" w:hAnchor="margin" w:y="219"/>
                    <w:spacing w:after="0"/>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hint="eastAsia"/>
                      <w:b/>
                      <w:bCs/>
                      <w:color w:val="171717" w:themeColor="background2" w:themeShade="1A"/>
                      <w:sz w:val="18"/>
                      <w:szCs w:val="18"/>
                      <w:lang w:eastAsia="zh-CN"/>
                    </w:rPr>
                    <w:t>C</w:t>
                  </w:r>
                  <w:r>
                    <w:rPr>
                      <w:rFonts w:asciiTheme="majorHAnsi" w:eastAsia="SimSun" w:hAnsiTheme="majorHAnsi"/>
                      <w:b/>
                      <w:bCs/>
                      <w:color w:val="171717" w:themeColor="background2" w:themeShade="1A"/>
                      <w:sz w:val="18"/>
                      <w:szCs w:val="18"/>
                      <w:lang w:eastAsia="zh-CN"/>
                    </w:rPr>
                    <w:t>alibration Date</w:t>
                  </w:r>
                </w:p>
              </w:tc>
              <w:tc>
                <w:tcPr>
                  <w:tcW w:w="1121" w:type="dxa"/>
                  <w:vAlign w:val="center"/>
                </w:tcPr>
                <w:p w14:paraId="6281AD5C" w14:textId="77777777" w:rsidR="00AB424A" w:rsidRDefault="00BD1229" w:rsidP="00C32973">
                  <w:pPr>
                    <w:framePr w:hSpace="180" w:wrap="around" w:vAnchor="text" w:hAnchor="margin" w:y="219"/>
                    <w:spacing w:after="0"/>
                    <w:jc w:val="center"/>
                    <w:rPr>
                      <w:rFonts w:asciiTheme="majorHAnsi" w:eastAsia="SimSun" w:hAnsiTheme="majorHAnsi"/>
                      <w:b/>
                      <w:bCs/>
                      <w:color w:val="171717" w:themeColor="background2" w:themeShade="1A"/>
                      <w:sz w:val="18"/>
                      <w:szCs w:val="18"/>
                      <w:lang w:eastAsia="zh-CN"/>
                    </w:rPr>
                  </w:pPr>
                  <w:r>
                    <w:rPr>
                      <w:rFonts w:asciiTheme="majorHAnsi" w:eastAsia="SimSun" w:hAnsiTheme="majorHAnsi" w:hint="eastAsia"/>
                      <w:b/>
                      <w:bCs/>
                      <w:color w:val="171717" w:themeColor="background2" w:themeShade="1A"/>
                      <w:sz w:val="18"/>
                      <w:szCs w:val="18"/>
                      <w:lang w:eastAsia="zh-CN"/>
                    </w:rPr>
                    <w:t>T</w:t>
                  </w:r>
                  <w:r>
                    <w:rPr>
                      <w:rFonts w:asciiTheme="majorHAnsi" w:eastAsia="SimSun" w:hAnsiTheme="majorHAnsi"/>
                      <w:b/>
                      <w:bCs/>
                      <w:color w:val="171717" w:themeColor="background2" w:themeShade="1A"/>
                      <w:sz w:val="18"/>
                      <w:szCs w:val="18"/>
                      <w:lang w:eastAsia="zh-CN"/>
                    </w:rPr>
                    <w:t>erm of Validity</w:t>
                  </w:r>
                </w:p>
              </w:tc>
            </w:tr>
            <w:tr w:rsidR="00AB424A" w14:paraId="7FC0F35D" w14:textId="77777777">
              <w:trPr>
                <w:trHeight w:val="20"/>
                <w:jc w:val="center"/>
              </w:trPr>
              <w:tc>
                <w:tcPr>
                  <w:tcW w:w="541" w:type="dxa"/>
                  <w:vAlign w:val="center"/>
                </w:tcPr>
                <w:p w14:paraId="11ECCC15"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1</w:t>
                  </w:r>
                </w:p>
              </w:tc>
              <w:tc>
                <w:tcPr>
                  <w:tcW w:w="1129" w:type="dxa"/>
                  <w:vAlign w:val="center"/>
                </w:tcPr>
                <w:p w14:paraId="445DECDD"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bookmarkStart w:id="44" w:name="_Hlk78991604"/>
                  <w:r>
                    <w:rPr>
                      <w:color w:val="171717" w:themeColor="background2" w:themeShade="1A"/>
                      <w:sz w:val="18"/>
                      <w:szCs w:val="18"/>
                      <w:lang w:eastAsia="zh-CN"/>
                    </w:rPr>
                    <w:t>111520042063</w:t>
                  </w:r>
                  <w:bookmarkEnd w:id="44"/>
                </w:p>
              </w:tc>
              <w:tc>
                <w:tcPr>
                  <w:tcW w:w="1322" w:type="dxa"/>
                  <w:vAlign w:val="center"/>
                </w:tcPr>
                <w:p w14:paraId="6254ACB4" w14:textId="77777777" w:rsidR="00AB424A" w:rsidRDefault="00BD1229" w:rsidP="00C32973">
                  <w:pPr>
                    <w:framePr w:hSpace="180" w:wrap="around" w:vAnchor="text" w:hAnchor="margin" w:y="219"/>
                    <w:spacing w:after="0"/>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1# TS4G heat substation</w:t>
                  </w:r>
                </w:p>
              </w:tc>
              <w:tc>
                <w:tcPr>
                  <w:tcW w:w="1113" w:type="dxa"/>
                </w:tcPr>
                <w:p w14:paraId="65726E19"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DDS606</w:t>
                  </w:r>
                  <w:r>
                    <w:rPr>
                      <w:rFonts w:asciiTheme="majorHAnsi" w:eastAsia="SimSun" w:hAnsiTheme="majorHAnsi" w:hint="eastAsia"/>
                      <w:color w:val="171717" w:themeColor="background2" w:themeShade="1A"/>
                      <w:sz w:val="18"/>
                      <w:szCs w:val="18"/>
                      <w:lang w:eastAsia="zh-CN"/>
                    </w:rPr>
                    <w:t xml:space="preserve"> </w:t>
                  </w:r>
                  <w:r>
                    <w:rPr>
                      <w:rFonts w:asciiTheme="majorHAnsi" w:eastAsia="SimSun" w:hAnsiTheme="majorHAnsi"/>
                      <w:color w:val="171717" w:themeColor="background2" w:themeShade="1A"/>
                      <w:sz w:val="18"/>
                      <w:szCs w:val="18"/>
                      <w:lang w:eastAsia="zh-CN"/>
                    </w:rPr>
                    <w:t>15(60)A</w:t>
                  </w:r>
                  <w:r>
                    <w:rPr>
                      <w:rFonts w:asciiTheme="majorHAnsi" w:eastAsia="SimSun" w:hAnsiTheme="majorHAnsi" w:hint="eastAsia"/>
                      <w:color w:val="171717" w:themeColor="background2" w:themeShade="1A"/>
                      <w:sz w:val="18"/>
                      <w:szCs w:val="18"/>
                      <w:lang w:eastAsia="zh-CN"/>
                    </w:rPr>
                    <w:t>/0.5S</w:t>
                  </w:r>
                </w:p>
              </w:tc>
              <w:tc>
                <w:tcPr>
                  <w:tcW w:w="1113" w:type="dxa"/>
                  <w:vAlign w:val="center"/>
                </w:tcPr>
                <w:p w14:paraId="71F6A6D2"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24/10/2020</w:t>
                  </w:r>
                </w:p>
              </w:tc>
              <w:tc>
                <w:tcPr>
                  <w:tcW w:w="1121" w:type="dxa"/>
                  <w:vAlign w:val="center"/>
                </w:tcPr>
                <w:p w14:paraId="1E6ABC27"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w:t>
                  </w:r>
                  <w:r>
                    <w:rPr>
                      <w:rFonts w:asciiTheme="majorHAnsi" w:eastAsia="SimSun" w:hAnsiTheme="majorHAnsi"/>
                      <w:color w:val="171717" w:themeColor="background2" w:themeShade="1A"/>
                      <w:sz w:val="18"/>
                      <w:szCs w:val="18"/>
                      <w:lang w:eastAsia="zh-CN"/>
                    </w:rPr>
                    <w:t>3/10/2025</w:t>
                  </w:r>
                </w:p>
              </w:tc>
            </w:tr>
            <w:tr w:rsidR="00AB424A" w14:paraId="51E6B2EC" w14:textId="77777777">
              <w:trPr>
                <w:trHeight w:val="20"/>
                <w:jc w:val="center"/>
              </w:trPr>
              <w:tc>
                <w:tcPr>
                  <w:tcW w:w="541" w:type="dxa"/>
                  <w:vAlign w:val="center"/>
                </w:tcPr>
                <w:p w14:paraId="284536C4"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w:t>
                  </w:r>
                </w:p>
              </w:tc>
              <w:tc>
                <w:tcPr>
                  <w:tcW w:w="1129" w:type="dxa"/>
                  <w:vAlign w:val="center"/>
                </w:tcPr>
                <w:p w14:paraId="0252B9F9"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111520042064</w:t>
                  </w:r>
                </w:p>
              </w:tc>
              <w:tc>
                <w:tcPr>
                  <w:tcW w:w="1322" w:type="dxa"/>
                </w:tcPr>
                <w:p w14:paraId="3AB544D9" w14:textId="77777777" w:rsidR="00AB424A" w:rsidRDefault="00BD1229" w:rsidP="00C32973">
                  <w:pPr>
                    <w:framePr w:hSpace="180" w:wrap="around" w:vAnchor="text" w:hAnchor="margin" w:y="219"/>
                    <w:spacing w:after="0"/>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 TS4G heat substation</w:t>
                  </w:r>
                </w:p>
              </w:tc>
              <w:tc>
                <w:tcPr>
                  <w:tcW w:w="1113" w:type="dxa"/>
                </w:tcPr>
                <w:p w14:paraId="571F05EF"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DDS606</w:t>
                  </w:r>
                  <w:r>
                    <w:rPr>
                      <w:rFonts w:asciiTheme="majorHAnsi" w:eastAsia="SimSun" w:hAnsiTheme="majorHAnsi" w:hint="eastAsia"/>
                      <w:color w:val="171717" w:themeColor="background2" w:themeShade="1A"/>
                      <w:sz w:val="18"/>
                      <w:szCs w:val="18"/>
                      <w:lang w:eastAsia="zh-CN"/>
                    </w:rPr>
                    <w:t xml:space="preserve"> </w:t>
                  </w:r>
                  <w:r>
                    <w:rPr>
                      <w:rFonts w:asciiTheme="majorHAnsi" w:eastAsia="SimSun" w:hAnsiTheme="majorHAnsi"/>
                      <w:color w:val="171717" w:themeColor="background2" w:themeShade="1A"/>
                      <w:sz w:val="18"/>
                      <w:szCs w:val="18"/>
                      <w:lang w:eastAsia="zh-CN"/>
                    </w:rPr>
                    <w:t>15(60)A</w:t>
                  </w:r>
                  <w:r>
                    <w:rPr>
                      <w:rFonts w:asciiTheme="majorHAnsi" w:eastAsia="SimSun" w:hAnsiTheme="majorHAnsi" w:hint="eastAsia"/>
                      <w:color w:val="171717" w:themeColor="background2" w:themeShade="1A"/>
                      <w:sz w:val="18"/>
                      <w:szCs w:val="18"/>
                      <w:lang w:eastAsia="zh-CN"/>
                    </w:rPr>
                    <w:t>/0.5S</w:t>
                  </w:r>
                </w:p>
              </w:tc>
              <w:tc>
                <w:tcPr>
                  <w:tcW w:w="1113" w:type="dxa"/>
                  <w:vAlign w:val="center"/>
                </w:tcPr>
                <w:p w14:paraId="5C338F25"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24/10/2020</w:t>
                  </w:r>
                </w:p>
              </w:tc>
              <w:tc>
                <w:tcPr>
                  <w:tcW w:w="1121" w:type="dxa"/>
                  <w:vAlign w:val="center"/>
                </w:tcPr>
                <w:p w14:paraId="410758CE"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w:t>
                  </w:r>
                  <w:r>
                    <w:rPr>
                      <w:rFonts w:asciiTheme="majorHAnsi" w:eastAsia="SimSun" w:hAnsiTheme="majorHAnsi"/>
                      <w:color w:val="171717" w:themeColor="background2" w:themeShade="1A"/>
                      <w:sz w:val="18"/>
                      <w:szCs w:val="18"/>
                      <w:lang w:eastAsia="zh-CN"/>
                    </w:rPr>
                    <w:t>3/10/2025</w:t>
                  </w:r>
                </w:p>
              </w:tc>
            </w:tr>
            <w:tr w:rsidR="00AB424A" w14:paraId="19B8524B" w14:textId="77777777">
              <w:trPr>
                <w:trHeight w:val="20"/>
                <w:jc w:val="center"/>
              </w:trPr>
              <w:tc>
                <w:tcPr>
                  <w:tcW w:w="541" w:type="dxa"/>
                  <w:vAlign w:val="center"/>
                </w:tcPr>
                <w:p w14:paraId="1A6AEAA4"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3</w:t>
                  </w:r>
                </w:p>
              </w:tc>
              <w:tc>
                <w:tcPr>
                  <w:tcW w:w="1129" w:type="dxa"/>
                  <w:vAlign w:val="center"/>
                </w:tcPr>
                <w:p w14:paraId="12B8666E"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111520042065</w:t>
                  </w:r>
                </w:p>
              </w:tc>
              <w:tc>
                <w:tcPr>
                  <w:tcW w:w="1322" w:type="dxa"/>
                </w:tcPr>
                <w:p w14:paraId="473E3D10" w14:textId="77777777" w:rsidR="00AB424A" w:rsidRDefault="00BD1229" w:rsidP="00C32973">
                  <w:pPr>
                    <w:framePr w:hSpace="180" w:wrap="around" w:vAnchor="text" w:hAnchor="margin" w:y="219"/>
                    <w:spacing w:after="0"/>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3# TSZR heat substation</w:t>
                  </w:r>
                </w:p>
              </w:tc>
              <w:tc>
                <w:tcPr>
                  <w:tcW w:w="1113" w:type="dxa"/>
                </w:tcPr>
                <w:p w14:paraId="39B96402"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DDS606</w:t>
                  </w:r>
                  <w:r>
                    <w:rPr>
                      <w:rFonts w:asciiTheme="majorHAnsi" w:eastAsia="SimSun" w:hAnsiTheme="majorHAnsi" w:hint="eastAsia"/>
                      <w:color w:val="171717" w:themeColor="background2" w:themeShade="1A"/>
                      <w:sz w:val="18"/>
                      <w:szCs w:val="18"/>
                      <w:lang w:eastAsia="zh-CN"/>
                    </w:rPr>
                    <w:t xml:space="preserve"> </w:t>
                  </w:r>
                  <w:r>
                    <w:rPr>
                      <w:rFonts w:asciiTheme="majorHAnsi" w:eastAsia="SimSun" w:hAnsiTheme="majorHAnsi"/>
                      <w:color w:val="171717" w:themeColor="background2" w:themeShade="1A"/>
                      <w:sz w:val="18"/>
                      <w:szCs w:val="18"/>
                      <w:lang w:eastAsia="zh-CN"/>
                    </w:rPr>
                    <w:t>15(60)A</w:t>
                  </w:r>
                  <w:r>
                    <w:rPr>
                      <w:rFonts w:asciiTheme="majorHAnsi" w:eastAsia="SimSun" w:hAnsiTheme="majorHAnsi" w:hint="eastAsia"/>
                      <w:color w:val="171717" w:themeColor="background2" w:themeShade="1A"/>
                      <w:sz w:val="18"/>
                      <w:szCs w:val="18"/>
                      <w:lang w:eastAsia="zh-CN"/>
                    </w:rPr>
                    <w:t>/0.5S</w:t>
                  </w:r>
                </w:p>
              </w:tc>
              <w:tc>
                <w:tcPr>
                  <w:tcW w:w="1113" w:type="dxa"/>
                  <w:vAlign w:val="center"/>
                </w:tcPr>
                <w:p w14:paraId="183E685C"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24/10/2020</w:t>
                  </w:r>
                </w:p>
              </w:tc>
              <w:tc>
                <w:tcPr>
                  <w:tcW w:w="1121" w:type="dxa"/>
                  <w:vAlign w:val="center"/>
                </w:tcPr>
                <w:p w14:paraId="2D365DC6"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w:t>
                  </w:r>
                  <w:r>
                    <w:rPr>
                      <w:rFonts w:asciiTheme="majorHAnsi" w:eastAsia="SimSun" w:hAnsiTheme="majorHAnsi"/>
                      <w:color w:val="171717" w:themeColor="background2" w:themeShade="1A"/>
                      <w:sz w:val="18"/>
                      <w:szCs w:val="18"/>
                      <w:lang w:eastAsia="zh-CN"/>
                    </w:rPr>
                    <w:t>3/10/2025</w:t>
                  </w:r>
                </w:p>
              </w:tc>
            </w:tr>
            <w:tr w:rsidR="00AB424A" w14:paraId="110A7E28" w14:textId="77777777">
              <w:trPr>
                <w:trHeight w:val="20"/>
                <w:jc w:val="center"/>
              </w:trPr>
              <w:tc>
                <w:tcPr>
                  <w:tcW w:w="541" w:type="dxa"/>
                  <w:vAlign w:val="center"/>
                </w:tcPr>
                <w:p w14:paraId="4F39C729"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4</w:t>
                  </w:r>
                </w:p>
              </w:tc>
              <w:tc>
                <w:tcPr>
                  <w:tcW w:w="1129" w:type="dxa"/>
                  <w:vAlign w:val="center"/>
                </w:tcPr>
                <w:p w14:paraId="769A4768"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111520042066</w:t>
                  </w:r>
                </w:p>
              </w:tc>
              <w:tc>
                <w:tcPr>
                  <w:tcW w:w="1322" w:type="dxa"/>
                </w:tcPr>
                <w:p w14:paraId="17B266FB" w14:textId="77777777" w:rsidR="00AB424A" w:rsidRDefault="00BD1229" w:rsidP="00C32973">
                  <w:pPr>
                    <w:framePr w:hSpace="180" w:wrap="around" w:vAnchor="text" w:hAnchor="margin" w:y="219"/>
                    <w:spacing w:after="0"/>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4# TSTS heat substation</w:t>
                  </w:r>
                </w:p>
              </w:tc>
              <w:tc>
                <w:tcPr>
                  <w:tcW w:w="1113" w:type="dxa"/>
                </w:tcPr>
                <w:p w14:paraId="32256AF3"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DDS606</w:t>
                  </w:r>
                  <w:r>
                    <w:rPr>
                      <w:rFonts w:asciiTheme="majorHAnsi" w:eastAsia="SimSun" w:hAnsiTheme="majorHAnsi" w:hint="eastAsia"/>
                      <w:color w:val="171717" w:themeColor="background2" w:themeShade="1A"/>
                      <w:sz w:val="18"/>
                      <w:szCs w:val="18"/>
                      <w:lang w:eastAsia="zh-CN"/>
                    </w:rPr>
                    <w:t xml:space="preserve"> </w:t>
                  </w:r>
                  <w:r>
                    <w:rPr>
                      <w:rFonts w:asciiTheme="majorHAnsi" w:eastAsia="SimSun" w:hAnsiTheme="majorHAnsi"/>
                      <w:color w:val="171717" w:themeColor="background2" w:themeShade="1A"/>
                      <w:sz w:val="18"/>
                      <w:szCs w:val="18"/>
                      <w:lang w:eastAsia="zh-CN"/>
                    </w:rPr>
                    <w:t>15(60)A</w:t>
                  </w:r>
                  <w:r>
                    <w:rPr>
                      <w:rFonts w:asciiTheme="majorHAnsi" w:eastAsia="SimSun" w:hAnsiTheme="majorHAnsi" w:hint="eastAsia"/>
                      <w:color w:val="171717" w:themeColor="background2" w:themeShade="1A"/>
                      <w:sz w:val="18"/>
                      <w:szCs w:val="18"/>
                      <w:lang w:eastAsia="zh-CN"/>
                    </w:rPr>
                    <w:t>/0.5S</w:t>
                  </w:r>
                </w:p>
              </w:tc>
              <w:tc>
                <w:tcPr>
                  <w:tcW w:w="1113" w:type="dxa"/>
                  <w:vAlign w:val="center"/>
                </w:tcPr>
                <w:p w14:paraId="6084B5DB"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25/10/2020</w:t>
                  </w:r>
                </w:p>
              </w:tc>
              <w:tc>
                <w:tcPr>
                  <w:tcW w:w="1121" w:type="dxa"/>
                  <w:vAlign w:val="center"/>
                </w:tcPr>
                <w:p w14:paraId="5E417AA2"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w:t>
                  </w:r>
                  <w:r>
                    <w:rPr>
                      <w:rFonts w:asciiTheme="majorHAnsi" w:eastAsia="SimSun" w:hAnsiTheme="majorHAnsi"/>
                      <w:color w:val="171717" w:themeColor="background2" w:themeShade="1A"/>
                      <w:sz w:val="18"/>
                      <w:szCs w:val="18"/>
                      <w:lang w:eastAsia="zh-CN"/>
                    </w:rPr>
                    <w:t>4/10/2025</w:t>
                  </w:r>
                </w:p>
              </w:tc>
            </w:tr>
            <w:tr w:rsidR="00AB424A" w14:paraId="07116E1C" w14:textId="77777777">
              <w:trPr>
                <w:trHeight w:val="20"/>
                <w:jc w:val="center"/>
              </w:trPr>
              <w:tc>
                <w:tcPr>
                  <w:tcW w:w="541" w:type="dxa"/>
                  <w:vAlign w:val="center"/>
                </w:tcPr>
                <w:p w14:paraId="5A968E2F"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5</w:t>
                  </w:r>
                </w:p>
              </w:tc>
              <w:tc>
                <w:tcPr>
                  <w:tcW w:w="1129" w:type="dxa"/>
                  <w:vAlign w:val="center"/>
                </w:tcPr>
                <w:p w14:paraId="5CD9901E"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111520042067</w:t>
                  </w:r>
                </w:p>
              </w:tc>
              <w:tc>
                <w:tcPr>
                  <w:tcW w:w="1322" w:type="dxa"/>
                </w:tcPr>
                <w:p w14:paraId="217AB015" w14:textId="77777777" w:rsidR="00AB424A" w:rsidRDefault="00BD1229" w:rsidP="00C32973">
                  <w:pPr>
                    <w:framePr w:hSpace="180" w:wrap="around" w:vAnchor="text" w:hAnchor="margin" w:y="219"/>
                    <w:spacing w:after="0"/>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5# TSTS heat substation</w:t>
                  </w:r>
                </w:p>
              </w:tc>
              <w:tc>
                <w:tcPr>
                  <w:tcW w:w="1113" w:type="dxa"/>
                </w:tcPr>
                <w:p w14:paraId="7AC1DFA8"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DDS606</w:t>
                  </w:r>
                  <w:r>
                    <w:rPr>
                      <w:rFonts w:asciiTheme="majorHAnsi" w:eastAsia="SimSun" w:hAnsiTheme="majorHAnsi" w:hint="eastAsia"/>
                      <w:color w:val="171717" w:themeColor="background2" w:themeShade="1A"/>
                      <w:sz w:val="18"/>
                      <w:szCs w:val="18"/>
                      <w:lang w:eastAsia="zh-CN"/>
                    </w:rPr>
                    <w:t xml:space="preserve"> </w:t>
                  </w:r>
                  <w:r>
                    <w:rPr>
                      <w:rFonts w:asciiTheme="majorHAnsi" w:eastAsia="SimSun" w:hAnsiTheme="majorHAnsi"/>
                      <w:color w:val="171717" w:themeColor="background2" w:themeShade="1A"/>
                      <w:sz w:val="18"/>
                      <w:szCs w:val="18"/>
                      <w:lang w:eastAsia="zh-CN"/>
                    </w:rPr>
                    <w:t>15(60)A</w:t>
                  </w:r>
                  <w:r>
                    <w:rPr>
                      <w:rFonts w:asciiTheme="majorHAnsi" w:eastAsia="SimSun" w:hAnsiTheme="majorHAnsi" w:hint="eastAsia"/>
                      <w:color w:val="171717" w:themeColor="background2" w:themeShade="1A"/>
                      <w:sz w:val="18"/>
                      <w:szCs w:val="18"/>
                      <w:lang w:eastAsia="zh-CN"/>
                    </w:rPr>
                    <w:t>/0.5S</w:t>
                  </w:r>
                </w:p>
              </w:tc>
              <w:tc>
                <w:tcPr>
                  <w:tcW w:w="1113" w:type="dxa"/>
                  <w:vAlign w:val="center"/>
                </w:tcPr>
                <w:p w14:paraId="7AAE1B8D"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25/10/2020</w:t>
                  </w:r>
                </w:p>
              </w:tc>
              <w:tc>
                <w:tcPr>
                  <w:tcW w:w="1121" w:type="dxa"/>
                  <w:vAlign w:val="center"/>
                </w:tcPr>
                <w:p w14:paraId="0463E33E"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w:t>
                  </w:r>
                  <w:r>
                    <w:rPr>
                      <w:rFonts w:asciiTheme="majorHAnsi" w:eastAsia="SimSun" w:hAnsiTheme="majorHAnsi"/>
                      <w:color w:val="171717" w:themeColor="background2" w:themeShade="1A"/>
                      <w:sz w:val="18"/>
                      <w:szCs w:val="18"/>
                      <w:lang w:eastAsia="zh-CN"/>
                    </w:rPr>
                    <w:t>4/10/2025</w:t>
                  </w:r>
                </w:p>
              </w:tc>
            </w:tr>
            <w:tr w:rsidR="00AB424A" w14:paraId="57D7A17B" w14:textId="77777777">
              <w:trPr>
                <w:trHeight w:val="20"/>
                <w:jc w:val="center"/>
              </w:trPr>
              <w:tc>
                <w:tcPr>
                  <w:tcW w:w="541" w:type="dxa"/>
                  <w:vAlign w:val="center"/>
                </w:tcPr>
                <w:p w14:paraId="42B9DE92"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6</w:t>
                  </w:r>
                </w:p>
              </w:tc>
              <w:tc>
                <w:tcPr>
                  <w:tcW w:w="1129" w:type="dxa"/>
                  <w:vAlign w:val="center"/>
                </w:tcPr>
                <w:p w14:paraId="6F9C5BEE"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color w:val="171717" w:themeColor="background2" w:themeShade="1A"/>
                      <w:sz w:val="18"/>
                      <w:szCs w:val="18"/>
                      <w:lang w:eastAsia="zh-CN"/>
                    </w:rPr>
                    <w:t>111520042068</w:t>
                  </w:r>
                </w:p>
              </w:tc>
              <w:tc>
                <w:tcPr>
                  <w:tcW w:w="1322" w:type="dxa"/>
                </w:tcPr>
                <w:p w14:paraId="5C7FB1F2" w14:textId="77777777" w:rsidR="00AB424A" w:rsidRDefault="00BD1229" w:rsidP="00C32973">
                  <w:pPr>
                    <w:framePr w:hSpace="180" w:wrap="around" w:vAnchor="text" w:hAnchor="margin" w:y="219"/>
                    <w:spacing w:after="0"/>
                    <w:jc w:val="both"/>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6# TSWD heat substation</w:t>
                  </w:r>
                </w:p>
              </w:tc>
              <w:tc>
                <w:tcPr>
                  <w:tcW w:w="1113" w:type="dxa"/>
                </w:tcPr>
                <w:p w14:paraId="29DA6DC0"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DDS606</w:t>
                  </w:r>
                  <w:r>
                    <w:rPr>
                      <w:rFonts w:asciiTheme="majorHAnsi" w:eastAsia="SimSun" w:hAnsiTheme="majorHAnsi" w:hint="eastAsia"/>
                      <w:color w:val="171717" w:themeColor="background2" w:themeShade="1A"/>
                      <w:sz w:val="18"/>
                      <w:szCs w:val="18"/>
                      <w:lang w:eastAsia="zh-CN"/>
                    </w:rPr>
                    <w:t xml:space="preserve"> </w:t>
                  </w:r>
                  <w:r>
                    <w:rPr>
                      <w:rFonts w:asciiTheme="majorHAnsi" w:eastAsia="SimSun" w:hAnsiTheme="majorHAnsi"/>
                      <w:color w:val="171717" w:themeColor="background2" w:themeShade="1A"/>
                      <w:sz w:val="18"/>
                      <w:szCs w:val="18"/>
                      <w:lang w:eastAsia="zh-CN"/>
                    </w:rPr>
                    <w:t>15(60)A</w:t>
                  </w:r>
                  <w:r>
                    <w:rPr>
                      <w:rFonts w:asciiTheme="majorHAnsi" w:eastAsia="SimSun" w:hAnsiTheme="majorHAnsi" w:hint="eastAsia"/>
                      <w:color w:val="171717" w:themeColor="background2" w:themeShade="1A"/>
                      <w:sz w:val="18"/>
                      <w:szCs w:val="18"/>
                      <w:lang w:eastAsia="zh-CN"/>
                    </w:rPr>
                    <w:t>/0.5S</w:t>
                  </w:r>
                </w:p>
              </w:tc>
              <w:tc>
                <w:tcPr>
                  <w:tcW w:w="1113" w:type="dxa"/>
                  <w:vAlign w:val="center"/>
                </w:tcPr>
                <w:p w14:paraId="3BB13A9D"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color w:val="171717" w:themeColor="background2" w:themeShade="1A"/>
                      <w:sz w:val="18"/>
                      <w:szCs w:val="18"/>
                      <w:lang w:eastAsia="zh-CN"/>
                    </w:rPr>
                    <w:t>25/10/2020</w:t>
                  </w:r>
                </w:p>
              </w:tc>
              <w:tc>
                <w:tcPr>
                  <w:tcW w:w="1121" w:type="dxa"/>
                  <w:vAlign w:val="center"/>
                </w:tcPr>
                <w:p w14:paraId="1922670A" w14:textId="77777777" w:rsidR="00AB424A" w:rsidRDefault="00BD1229" w:rsidP="00C32973">
                  <w:pPr>
                    <w:framePr w:hSpace="180" w:wrap="around" w:vAnchor="text" w:hAnchor="margin" w:y="219"/>
                    <w:spacing w:after="0"/>
                    <w:jc w:val="center"/>
                    <w:rPr>
                      <w:rFonts w:asciiTheme="majorHAnsi" w:eastAsia="SimSun" w:hAnsiTheme="majorHAnsi"/>
                      <w:color w:val="171717" w:themeColor="background2" w:themeShade="1A"/>
                      <w:sz w:val="18"/>
                      <w:szCs w:val="18"/>
                      <w:lang w:eastAsia="zh-CN"/>
                    </w:rPr>
                  </w:pPr>
                  <w:r>
                    <w:rPr>
                      <w:rFonts w:asciiTheme="majorHAnsi" w:eastAsia="SimSun" w:hAnsiTheme="majorHAnsi" w:hint="eastAsia"/>
                      <w:color w:val="171717" w:themeColor="background2" w:themeShade="1A"/>
                      <w:sz w:val="18"/>
                      <w:szCs w:val="18"/>
                      <w:lang w:eastAsia="zh-CN"/>
                    </w:rPr>
                    <w:t>2</w:t>
                  </w:r>
                  <w:r>
                    <w:rPr>
                      <w:rFonts w:asciiTheme="majorHAnsi" w:eastAsia="SimSun" w:hAnsiTheme="majorHAnsi"/>
                      <w:color w:val="171717" w:themeColor="background2" w:themeShade="1A"/>
                      <w:sz w:val="18"/>
                      <w:szCs w:val="18"/>
                      <w:lang w:eastAsia="zh-CN"/>
                    </w:rPr>
                    <w:t>4/10/2025</w:t>
                  </w:r>
                </w:p>
              </w:tc>
            </w:tr>
          </w:tbl>
          <w:p w14:paraId="065AC407" w14:textId="77777777" w:rsidR="00AB424A" w:rsidRDefault="00AB424A">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p>
          <w:p w14:paraId="631EF9F0"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 xml:space="preserve">There were no missing data or damaged data during </w:t>
            </w:r>
            <w:r>
              <w:rPr>
                <w:rFonts w:hint="eastAsia"/>
                <w:color w:val="171717" w:themeColor="background2" w:themeShade="1A"/>
                <w:sz w:val="20"/>
                <w:szCs w:val="20"/>
                <w:lang w:val="en-GB" w:eastAsia="zh-CN"/>
              </w:rPr>
              <w:t>this</w:t>
            </w:r>
            <w:r>
              <w:rPr>
                <w:color w:val="171717" w:themeColor="background2" w:themeShade="1A"/>
                <w:sz w:val="20"/>
                <w:szCs w:val="20"/>
                <w:lang w:val="en-GB" w:eastAsia="en-GB"/>
              </w:rPr>
              <w:t xml:space="preserve"> monitoring period. All the electricity consumption data was cross checked with the electricity bill confirmed by each community property service company and payment receipt of the geothermal heating system. The electricity consumption data of the 2023-2024 heating season used in the MR were consist with the electricity bills of each sub-area.</w:t>
            </w:r>
          </w:p>
        </w:tc>
      </w:tr>
      <w:tr w:rsidR="00AB424A" w14:paraId="0789FFEF"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33BF832A"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494" w:type="pct"/>
          </w:tcPr>
          <w:p w14:paraId="5517A7B7"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project emissions</w:t>
            </w:r>
          </w:p>
        </w:tc>
      </w:tr>
      <w:tr w:rsidR="00AB424A" w14:paraId="021E19BF"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542C2F3E" w14:textId="77777777" w:rsidR="00AB424A" w:rsidRDefault="00BD1229">
            <w:pPr>
              <w:spacing w:after="0" w:line="276" w:lineRule="auto"/>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494" w:type="pct"/>
          </w:tcPr>
          <w:p w14:paraId="3E1D38F0"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N/A</w:t>
            </w:r>
          </w:p>
        </w:tc>
      </w:tr>
    </w:tbl>
    <w:p w14:paraId="57CE5D99" w14:textId="77777777" w:rsidR="00AB424A" w:rsidRDefault="00AB424A">
      <w:pPr>
        <w:spacing w:after="0" w:line="276" w:lineRule="auto"/>
        <w:rPr>
          <w:sz w:val="20"/>
          <w:szCs w:val="20"/>
          <w:lang w:val="en-GB"/>
        </w:rPr>
      </w:pPr>
    </w:p>
    <w:tbl>
      <w:tblPr>
        <w:tblStyle w:val="5-11"/>
        <w:tblpPr w:leftFromText="180" w:rightFromText="180" w:vertAnchor="text" w:horzAnchor="margin" w:tblpY="219"/>
        <w:tblW w:w="4882" w:type="pct"/>
        <w:tblCellMar>
          <w:top w:w="57" w:type="dxa"/>
        </w:tblCellMar>
        <w:tblLook w:val="04A0" w:firstRow="1" w:lastRow="0" w:firstColumn="1" w:lastColumn="0" w:noHBand="0" w:noVBand="1"/>
      </w:tblPr>
      <w:tblGrid>
        <w:gridCol w:w="2858"/>
        <w:gridCol w:w="6537"/>
      </w:tblGrid>
      <w:tr w:rsidR="00AB424A" w14:paraId="051C7770"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2E98CAE"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479" w:type="pct"/>
            <w:shd w:val="clear" w:color="auto" w:fill="E2F8FA"/>
          </w:tcPr>
          <w:p w14:paraId="74C6AE5F"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color w:val="171717" w:themeColor="background2" w:themeShade="1A"/>
                <w:sz w:val="20"/>
                <w:szCs w:val="20"/>
                <w:lang w:val="fr-FR" w:eastAsia="zh-CN"/>
              </w:rPr>
            </w:pPr>
            <w:proofErr w:type="spellStart"/>
            <w:proofErr w:type="gramStart"/>
            <w:r>
              <w:rPr>
                <w:rFonts w:hint="eastAsia"/>
                <w:i/>
                <w:iCs/>
                <w:color w:val="171717" w:themeColor="background2" w:themeShade="1A"/>
                <w:sz w:val="20"/>
                <w:szCs w:val="20"/>
                <w:lang w:val="fr-FR" w:eastAsia="zh-CN"/>
              </w:rPr>
              <w:t>E</w:t>
            </w:r>
            <w:r>
              <w:rPr>
                <w:i/>
                <w:iCs/>
                <w:color w:val="171717" w:themeColor="background2" w:themeShade="1A"/>
                <w:sz w:val="20"/>
                <w:szCs w:val="20"/>
                <w:lang w:val="fr-FR" w:eastAsia="zh-CN"/>
              </w:rPr>
              <w:t>F</w:t>
            </w:r>
            <w:r>
              <w:rPr>
                <w:i/>
                <w:iCs/>
                <w:color w:val="171717" w:themeColor="background2" w:themeShade="1A"/>
                <w:sz w:val="20"/>
                <w:szCs w:val="20"/>
                <w:vertAlign w:val="subscript"/>
                <w:lang w:val="fr-FR" w:eastAsia="zh-CN"/>
              </w:rPr>
              <w:t>EL,j</w:t>
            </w:r>
            <w:proofErr w:type="gramEnd"/>
            <w:r>
              <w:rPr>
                <w:i/>
                <w:iCs/>
                <w:color w:val="171717" w:themeColor="background2" w:themeShade="1A"/>
                <w:sz w:val="20"/>
                <w:szCs w:val="20"/>
                <w:vertAlign w:val="subscript"/>
                <w:lang w:val="fr-FR" w:eastAsia="zh-CN"/>
              </w:rPr>
              <w:t>,y</w:t>
            </w:r>
            <w:proofErr w:type="spellEnd"/>
            <w:r>
              <w:rPr>
                <w:color w:val="171717" w:themeColor="background2" w:themeShade="1A"/>
                <w:sz w:val="20"/>
                <w:szCs w:val="20"/>
                <w:lang w:val="fr-FR" w:eastAsia="zh-CN"/>
              </w:rPr>
              <w:t xml:space="preserve"> (</w:t>
            </w:r>
            <w:proofErr w:type="spellStart"/>
            <w:r>
              <w:rPr>
                <w:i/>
                <w:iCs/>
                <w:color w:val="171717" w:themeColor="background2" w:themeShade="1A"/>
                <w:sz w:val="20"/>
                <w:szCs w:val="20"/>
                <w:lang w:val="fr-FR" w:eastAsia="zh-CN"/>
              </w:rPr>
              <w:t>EF</w:t>
            </w:r>
            <w:r>
              <w:rPr>
                <w:i/>
                <w:iCs/>
                <w:color w:val="171717" w:themeColor="background2" w:themeShade="1A"/>
                <w:sz w:val="20"/>
                <w:szCs w:val="20"/>
                <w:vertAlign w:val="subscript"/>
                <w:lang w:val="fr-FR" w:eastAsia="zh-CN"/>
              </w:rPr>
              <w:t>grid,CM,y</w:t>
            </w:r>
            <w:proofErr w:type="spellEnd"/>
            <w:r>
              <w:rPr>
                <w:color w:val="171717" w:themeColor="background2" w:themeShade="1A"/>
                <w:sz w:val="20"/>
                <w:szCs w:val="20"/>
                <w:lang w:val="fr-FR" w:eastAsia="zh-CN"/>
              </w:rPr>
              <w:t>)</w:t>
            </w:r>
          </w:p>
        </w:tc>
      </w:tr>
      <w:tr w:rsidR="00AB424A" w14:paraId="768401BA"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01EC028"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479" w:type="pct"/>
          </w:tcPr>
          <w:p w14:paraId="26BE886A"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color w:val="171717" w:themeColor="background2" w:themeShade="1A"/>
                <w:sz w:val="20"/>
                <w:szCs w:val="20"/>
                <w:lang w:val="en-GB" w:eastAsia="zh-CN"/>
              </w:rPr>
              <w:t>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/MWh</w:t>
            </w:r>
          </w:p>
        </w:tc>
      </w:tr>
      <w:tr w:rsidR="00AB424A" w14:paraId="10C9BBAA"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14337C1"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479" w:type="pct"/>
          </w:tcPr>
          <w:p w14:paraId="4ABEB24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eastAsia="en-GB"/>
              </w:rPr>
              <w:t xml:space="preserve">Combined margin emission factor for the grid in year </w:t>
            </w:r>
            <w:r>
              <w:rPr>
                <w:i/>
                <w:iCs/>
                <w:color w:val="171717" w:themeColor="background2" w:themeShade="1A"/>
                <w:sz w:val="20"/>
                <w:szCs w:val="20"/>
                <w:lang w:eastAsia="en-GB"/>
              </w:rPr>
              <w:t>y</w:t>
            </w:r>
            <w:r>
              <w:rPr>
                <w:color w:val="171717" w:themeColor="background2" w:themeShade="1A"/>
                <w:sz w:val="20"/>
                <w:szCs w:val="20"/>
                <w:lang w:val="en-GB" w:eastAsia="zh-CN"/>
              </w:rPr>
              <w:t>.</w:t>
            </w:r>
          </w:p>
        </w:tc>
      </w:tr>
      <w:tr w:rsidR="00AB424A" w14:paraId="51348D3B"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6311DE2"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479" w:type="pct"/>
          </w:tcPr>
          <w:p w14:paraId="455438A0" w14:textId="5AECC9A6"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 xml:space="preserve">Taishan village is in Henan province, which belongs to Central China Regional Power Grid </w:t>
            </w:r>
            <w:r>
              <w:rPr>
                <w:rFonts w:hint="eastAsia"/>
                <w:color w:val="171717" w:themeColor="background2" w:themeShade="1A"/>
                <w:sz w:val="20"/>
                <w:szCs w:val="20"/>
                <w:lang w:val="en-GB" w:eastAsia="zh-CN"/>
              </w:rPr>
              <w:t>(</w:t>
            </w:r>
            <w:r>
              <w:rPr>
                <w:color w:val="171717" w:themeColor="background2" w:themeShade="1A"/>
                <w:sz w:val="20"/>
                <w:szCs w:val="20"/>
                <w:lang w:val="en-GB" w:eastAsia="zh-CN"/>
              </w:rPr>
              <w:t xml:space="preserve">CCPG). </w:t>
            </w:r>
            <w:r>
              <w:rPr>
                <w:color w:val="171717" w:themeColor="background2" w:themeShade="1A"/>
                <w:sz w:val="20"/>
                <w:szCs w:val="20"/>
                <w:lang w:val="en-GB" w:eastAsia="en-GB"/>
              </w:rPr>
              <w:t>The data of CCPG’s</w:t>
            </w:r>
            <w:r>
              <w:rPr>
                <w:i/>
                <w:iCs/>
                <w:color w:val="171717" w:themeColor="background2" w:themeShade="1A"/>
                <w:sz w:val="20"/>
                <w:szCs w:val="20"/>
                <w:lang w:val="en-GB" w:eastAsia="en-GB"/>
              </w:rPr>
              <w:t xml:space="preserve"> Baseline emission factors of China's regional power grid for emission </w:t>
            </w:r>
            <w:r>
              <w:rPr>
                <w:i/>
                <w:iCs/>
                <w:color w:val="171717" w:themeColor="background2" w:themeShade="1A"/>
                <w:sz w:val="20"/>
                <w:szCs w:val="20"/>
                <w:lang w:val="en-GB" w:eastAsia="en-GB"/>
              </w:rPr>
              <w:lastRenderedPageBreak/>
              <w:t xml:space="preserve">reduction projects in </w:t>
            </w:r>
            <w:r>
              <w:rPr>
                <w:rFonts w:hint="eastAsia"/>
                <w:i/>
                <w:iCs/>
                <w:color w:val="171717" w:themeColor="background2" w:themeShade="1A"/>
                <w:sz w:val="20"/>
                <w:szCs w:val="20"/>
                <w:lang w:val="en-GB" w:eastAsia="zh-CN"/>
              </w:rPr>
              <w:t>2023</w:t>
            </w:r>
            <w:r>
              <w:rPr>
                <w:color w:val="171717" w:themeColor="background2" w:themeShade="1A"/>
                <w:sz w:val="20"/>
                <w:szCs w:val="20"/>
                <w:lang w:val="en-GB" w:eastAsia="en-GB"/>
              </w:rPr>
              <w:t xml:space="preserve"> published by China National Climate Strategy </w:t>
            </w:r>
            <w:proofErr w:type="spellStart"/>
            <w:r>
              <w:rPr>
                <w:color w:val="171717" w:themeColor="background2" w:themeShade="1A"/>
                <w:sz w:val="20"/>
                <w:szCs w:val="20"/>
                <w:lang w:val="en-GB" w:eastAsia="en-GB"/>
              </w:rPr>
              <w:t>Center</w:t>
            </w:r>
            <w:proofErr w:type="spellEnd"/>
            <w:r>
              <w:rPr>
                <w:rFonts w:hint="eastAsia"/>
                <w:color w:val="171717" w:themeColor="background2" w:themeShade="1A"/>
                <w:sz w:val="20"/>
                <w:szCs w:val="20"/>
                <w:lang w:val="en-GB" w:eastAsia="zh-CN"/>
              </w:rPr>
              <w:t xml:space="preserve"> on 08/07/2024</w:t>
            </w:r>
            <w:r>
              <w:rPr>
                <w:rStyle w:val="FootnoteReference"/>
                <w:color w:val="171717" w:themeColor="background2" w:themeShade="1A"/>
                <w:sz w:val="20"/>
                <w:szCs w:val="20"/>
                <w:lang w:val="en-GB" w:eastAsia="en-GB"/>
              </w:rPr>
              <w:footnoteReference w:id="28"/>
            </w:r>
            <w:r>
              <w:rPr>
                <w:color w:val="171717" w:themeColor="background2" w:themeShade="1A"/>
                <w:sz w:val="20"/>
                <w:szCs w:val="20"/>
                <w:lang w:val="en-GB" w:eastAsia="en-GB"/>
              </w:rPr>
              <w:t>, which calculated</w:t>
            </w:r>
            <w:r>
              <w:rPr>
                <w:i/>
                <w:iCs/>
                <w:color w:val="171717" w:themeColor="background2" w:themeShade="1A"/>
                <w:sz w:val="20"/>
                <w:szCs w:val="20"/>
                <w:lang w:val="en-GB" w:eastAsia="en-GB"/>
              </w:rPr>
              <w:t xml:space="preserve"> </w:t>
            </w:r>
            <w:proofErr w:type="spellStart"/>
            <w:proofErr w:type="gramStart"/>
            <w:r>
              <w:rPr>
                <w:i/>
                <w:iCs/>
                <w:color w:val="171717" w:themeColor="background2" w:themeShade="1A"/>
                <w:sz w:val="20"/>
                <w:szCs w:val="20"/>
                <w:lang w:val="en-GB" w:eastAsia="en-GB"/>
              </w:rPr>
              <w:t>EF</w:t>
            </w:r>
            <w:r>
              <w:rPr>
                <w:i/>
                <w:iCs/>
                <w:color w:val="171717" w:themeColor="background2" w:themeShade="1A"/>
                <w:sz w:val="20"/>
                <w:szCs w:val="20"/>
                <w:vertAlign w:val="subscript"/>
                <w:lang w:val="en-GB" w:eastAsia="en-GB"/>
              </w:rPr>
              <w:t>grid,OM</w:t>
            </w:r>
            <w:proofErr w:type="gramEnd"/>
            <w:r>
              <w:rPr>
                <w:i/>
                <w:iCs/>
                <w:color w:val="171717" w:themeColor="background2" w:themeShade="1A"/>
                <w:sz w:val="20"/>
                <w:szCs w:val="20"/>
                <w:vertAlign w:val="subscript"/>
                <w:lang w:val="en-GB" w:eastAsia="en-GB"/>
              </w:rPr>
              <w:t>,y</w:t>
            </w:r>
            <w:proofErr w:type="spellEnd"/>
            <w:r>
              <w:rPr>
                <w:i/>
                <w:iCs/>
                <w:color w:val="171717" w:themeColor="background2" w:themeShade="1A"/>
                <w:sz w:val="20"/>
                <w:szCs w:val="20"/>
                <w:lang w:val="en-GB" w:eastAsia="en-GB"/>
              </w:rPr>
              <w:t xml:space="preserve"> </w:t>
            </w:r>
            <w:r>
              <w:rPr>
                <w:rFonts w:hint="eastAsia"/>
                <w:color w:val="171717" w:themeColor="background2" w:themeShade="1A"/>
                <w:sz w:val="20"/>
                <w:szCs w:val="20"/>
                <w:lang w:val="en-GB" w:eastAsia="zh-CN"/>
              </w:rPr>
              <w:t>and</w:t>
            </w:r>
            <w:r>
              <w:rPr>
                <w:i/>
                <w:iCs/>
                <w:color w:val="171717" w:themeColor="background2" w:themeShade="1A"/>
                <w:sz w:val="20"/>
                <w:szCs w:val="20"/>
                <w:lang w:val="en-GB" w:eastAsia="en-GB"/>
              </w:rPr>
              <w:t xml:space="preserve"> </w:t>
            </w:r>
            <w:proofErr w:type="spellStart"/>
            <w:r>
              <w:rPr>
                <w:i/>
                <w:iCs/>
                <w:color w:val="171717" w:themeColor="background2" w:themeShade="1A"/>
                <w:sz w:val="20"/>
                <w:szCs w:val="20"/>
                <w:lang w:val="en-GB" w:eastAsia="en-GB"/>
              </w:rPr>
              <w:t>EF</w:t>
            </w:r>
            <w:r>
              <w:rPr>
                <w:i/>
                <w:iCs/>
                <w:color w:val="171717" w:themeColor="background2" w:themeShade="1A"/>
                <w:sz w:val="20"/>
                <w:szCs w:val="20"/>
                <w:vertAlign w:val="subscript"/>
                <w:lang w:val="en-GB" w:eastAsia="en-GB"/>
              </w:rPr>
              <w:t>grid,BM,y</w:t>
            </w:r>
            <w:proofErr w:type="spellEnd"/>
            <w:r>
              <w:rPr>
                <w:i/>
                <w:iCs/>
                <w:color w:val="171717" w:themeColor="background2" w:themeShade="1A"/>
                <w:sz w:val="20"/>
                <w:szCs w:val="20"/>
                <w:vertAlign w:val="subscript"/>
                <w:lang w:val="en-GB" w:eastAsia="en-GB"/>
              </w:rPr>
              <w:t xml:space="preserve"> </w:t>
            </w:r>
            <w:r>
              <w:rPr>
                <w:color w:val="171717" w:themeColor="background2" w:themeShade="1A"/>
                <w:sz w:val="20"/>
                <w:szCs w:val="20"/>
                <w:lang w:val="en-GB" w:eastAsia="en-GB"/>
              </w:rPr>
              <w:t xml:space="preserve">based on </w:t>
            </w:r>
            <w:r>
              <w:rPr>
                <w:i/>
                <w:iCs/>
                <w:color w:val="171717" w:themeColor="background2" w:themeShade="1A"/>
                <w:sz w:val="20"/>
                <w:szCs w:val="20"/>
                <w:lang w:val="en-GB" w:eastAsia="en-GB"/>
              </w:rPr>
              <w:t>Tool 07</w:t>
            </w:r>
            <w:r>
              <w:rPr>
                <w:color w:val="171717" w:themeColor="background2" w:themeShade="1A"/>
                <w:sz w:val="20"/>
                <w:szCs w:val="20"/>
                <w:lang w:val="en-GB" w:eastAsia="en-GB"/>
              </w:rPr>
              <w:t xml:space="preserve"> (Version 07.0).</w:t>
            </w:r>
            <w:r>
              <w:rPr>
                <w:color w:val="171717" w:themeColor="background2" w:themeShade="1A"/>
                <w:sz w:val="20"/>
                <w:szCs w:val="20"/>
                <w:lang w:val="en-GB" w:eastAsia="zh-CN"/>
              </w:rPr>
              <w:t xml:space="preserve"> </w:t>
            </w:r>
          </w:p>
          <w:p w14:paraId="4B0D1D9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 xml:space="preserve">As per formular 15 of the registered PDD, </w:t>
            </w:r>
            <w:proofErr w:type="spellStart"/>
            <w:proofErr w:type="gramStart"/>
            <w:r>
              <w:rPr>
                <w:i/>
                <w:iCs/>
                <w:color w:val="171717" w:themeColor="background2" w:themeShade="1A"/>
                <w:sz w:val="20"/>
                <w:szCs w:val="20"/>
                <w:lang w:val="en-GB" w:eastAsia="zh-CN"/>
              </w:rPr>
              <w:t>EF</w:t>
            </w:r>
            <w:r>
              <w:rPr>
                <w:i/>
                <w:iCs/>
                <w:color w:val="171717" w:themeColor="background2" w:themeShade="1A"/>
                <w:sz w:val="20"/>
                <w:szCs w:val="20"/>
                <w:vertAlign w:val="subscript"/>
                <w:lang w:val="en-GB" w:eastAsia="zh-CN"/>
              </w:rPr>
              <w:t>grid,CM</w:t>
            </w:r>
            <w:proofErr w:type="gramEnd"/>
            <w:r>
              <w:rPr>
                <w:i/>
                <w:iCs/>
                <w:color w:val="171717" w:themeColor="background2" w:themeShade="1A"/>
                <w:sz w:val="20"/>
                <w:szCs w:val="20"/>
                <w:vertAlign w:val="subscript"/>
                <w:lang w:val="en-GB" w:eastAsia="zh-CN"/>
              </w:rPr>
              <w:t>,y</w:t>
            </w:r>
            <w:proofErr w:type="spellEnd"/>
            <w:r>
              <w:rPr>
                <w:i/>
                <w:iCs/>
                <w:color w:val="171717" w:themeColor="background2" w:themeShade="1A"/>
                <w:sz w:val="20"/>
                <w:szCs w:val="20"/>
                <w:vertAlign w:val="subscript"/>
                <w:lang w:val="en-GB" w:eastAsia="zh-CN"/>
              </w:rPr>
              <w:t xml:space="preserve"> </w:t>
            </w:r>
            <w:r>
              <w:rPr>
                <w:color w:val="171717" w:themeColor="background2" w:themeShade="1A"/>
                <w:sz w:val="20"/>
                <w:szCs w:val="20"/>
                <w:lang w:val="en-GB" w:eastAsia="zh-CN"/>
              </w:rPr>
              <w:t xml:space="preserve">can be calculated as </w:t>
            </w:r>
            <w:proofErr w:type="spellStart"/>
            <w:r>
              <w:rPr>
                <w:rFonts w:eastAsia="DengXian" w:cs="Arial"/>
                <w:i/>
                <w:iCs/>
                <w:color w:val="171717" w:themeColor="background2" w:themeShade="1A"/>
                <w:sz w:val="20"/>
                <w:szCs w:val="20"/>
                <w:lang w:eastAsia="zh-CN"/>
              </w:rPr>
              <w:t>EF</w:t>
            </w:r>
            <w:r>
              <w:rPr>
                <w:rFonts w:eastAsia="DengXian" w:cs="Arial"/>
                <w:i/>
                <w:iCs/>
                <w:color w:val="171717" w:themeColor="background2" w:themeShade="1A"/>
                <w:sz w:val="20"/>
                <w:szCs w:val="20"/>
                <w:vertAlign w:val="subscript"/>
                <w:lang w:eastAsia="zh-CN"/>
              </w:rPr>
              <w:t>grid,CM,y</w:t>
            </w:r>
            <w:proofErr w:type="spellEnd"/>
            <w:r>
              <w:rPr>
                <w:rFonts w:eastAsia="DengXian" w:cs="Arial"/>
                <w:color w:val="171717" w:themeColor="background2" w:themeShade="1A"/>
                <w:sz w:val="20"/>
                <w:szCs w:val="20"/>
                <w:lang w:eastAsia="zh-CN"/>
              </w:rPr>
              <w:t>=</w:t>
            </w:r>
            <w:proofErr w:type="spellStart"/>
            <w:r>
              <w:rPr>
                <w:rFonts w:eastAsia="DengXian" w:cs="Arial"/>
                <w:i/>
                <w:iCs/>
                <w:color w:val="171717" w:themeColor="background2" w:themeShade="1A"/>
                <w:sz w:val="20"/>
                <w:szCs w:val="20"/>
                <w:lang w:eastAsia="zh-CN"/>
              </w:rPr>
              <w:t>EF</w:t>
            </w:r>
            <w:r>
              <w:rPr>
                <w:rFonts w:eastAsia="DengXian" w:cs="Arial"/>
                <w:i/>
                <w:iCs/>
                <w:color w:val="171717" w:themeColor="background2" w:themeShade="1A"/>
                <w:sz w:val="20"/>
                <w:szCs w:val="20"/>
                <w:vertAlign w:val="subscript"/>
                <w:lang w:eastAsia="zh-CN"/>
              </w:rPr>
              <w:t>grid,OM,y</w:t>
            </w:r>
            <w:proofErr w:type="spellEnd"/>
            <m:oMath>
              <m:r>
                <m:rPr>
                  <m:nor/>
                </m:rPr>
                <w:rPr>
                  <w:rFonts w:cs="Arial"/>
                  <w:i/>
                  <w:iCs/>
                  <w:color w:val="171717" w:themeColor="background2" w:themeShade="1A"/>
                  <w:sz w:val="20"/>
                  <w:szCs w:val="20"/>
                  <w:lang w:eastAsia="en-GB"/>
                </w:rPr>
                <m:t>×</m:t>
              </m:r>
            </m:oMath>
            <w:proofErr w:type="spellStart"/>
            <w:r>
              <w:rPr>
                <w:rFonts w:cs="Arial"/>
                <w:i/>
                <w:iCs/>
                <w:color w:val="171717" w:themeColor="background2" w:themeShade="1A"/>
                <w:position w:val="6"/>
                <w:sz w:val="20"/>
                <w:szCs w:val="20"/>
                <w:lang w:eastAsia="en-GB"/>
              </w:rPr>
              <w:t>ω</w:t>
            </w:r>
            <w:r>
              <w:rPr>
                <w:rFonts w:cs="Arial"/>
                <w:i/>
                <w:iCs/>
                <w:color w:val="171717" w:themeColor="background2" w:themeShade="1A"/>
                <w:position w:val="6"/>
                <w:sz w:val="20"/>
                <w:szCs w:val="20"/>
                <w:vertAlign w:val="subscript"/>
                <w:lang w:eastAsia="en-GB"/>
              </w:rPr>
              <w:t>OM</w:t>
            </w:r>
            <w:proofErr w:type="spellEnd"/>
            <w:r>
              <w:rPr>
                <w:rFonts w:eastAsia="DengXian" w:cs="Arial"/>
                <w:i/>
                <w:iCs/>
                <w:color w:val="171717" w:themeColor="background2" w:themeShade="1A"/>
                <w:sz w:val="20"/>
                <w:szCs w:val="20"/>
                <w:lang w:eastAsia="zh-CN"/>
              </w:rPr>
              <w:t>+EF</w:t>
            </w:r>
            <w:proofErr w:type="spellStart"/>
            <w:r>
              <w:rPr>
                <w:rFonts w:cs="Arial"/>
                <w:i/>
                <w:iCs/>
                <w:color w:val="171717" w:themeColor="background2" w:themeShade="1A"/>
                <w:position w:val="6"/>
                <w:sz w:val="20"/>
                <w:szCs w:val="20"/>
                <w:vertAlign w:val="subscript"/>
                <w:lang w:eastAsia="en-GB"/>
              </w:rPr>
              <w:t>grid,BM,y</w:t>
            </w:r>
            <w:proofErr w:type="spellEnd"/>
            <m:oMath>
              <m:r>
                <m:rPr>
                  <m:nor/>
                </m:rPr>
                <w:rPr>
                  <w:rFonts w:cs="Arial"/>
                  <w:i/>
                  <w:iCs/>
                  <w:color w:val="171717" w:themeColor="background2" w:themeShade="1A"/>
                  <w:sz w:val="20"/>
                  <w:szCs w:val="20"/>
                  <w:lang w:eastAsia="en-GB"/>
                </w:rPr>
                <m:t>×</m:t>
              </m:r>
            </m:oMath>
            <w:proofErr w:type="spellStart"/>
            <w:r>
              <w:rPr>
                <w:rFonts w:cs="Arial"/>
                <w:i/>
                <w:iCs/>
                <w:color w:val="171717" w:themeColor="background2" w:themeShade="1A"/>
                <w:position w:val="6"/>
                <w:sz w:val="20"/>
                <w:szCs w:val="20"/>
                <w:lang w:eastAsia="en-GB"/>
              </w:rPr>
              <w:t>ω</w:t>
            </w:r>
            <w:r>
              <w:rPr>
                <w:rFonts w:cs="Arial"/>
                <w:i/>
                <w:iCs/>
                <w:color w:val="171717" w:themeColor="background2" w:themeShade="1A"/>
                <w:position w:val="6"/>
                <w:sz w:val="20"/>
                <w:szCs w:val="20"/>
                <w:vertAlign w:val="subscript"/>
                <w:lang w:eastAsia="en-GB"/>
              </w:rPr>
              <w:t>BM</w:t>
            </w:r>
            <w:proofErr w:type="spellEnd"/>
            <w:r>
              <w:rPr>
                <w:rFonts w:cs="Arial"/>
                <w:color w:val="171717" w:themeColor="background2" w:themeShade="1A"/>
                <w:position w:val="6"/>
                <w:sz w:val="20"/>
                <w:szCs w:val="20"/>
                <w:lang w:eastAsia="en-GB"/>
              </w:rPr>
              <w:t xml:space="preserve">. </w:t>
            </w:r>
            <w:r>
              <w:rPr>
                <w:rFonts w:asciiTheme="majorHAnsi" w:hAnsiTheme="majorHAnsi"/>
                <w:iCs/>
                <w:color w:val="171717" w:themeColor="background2" w:themeShade="1A"/>
                <w:sz w:val="20"/>
                <w:szCs w:val="20"/>
                <w:lang w:eastAsia="zh-CN"/>
              </w:rPr>
              <w:t xml:space="preserve"> As per paragraph 86(b) of </w:t>
            </w:r>
            <w:r>
              <w:rPr>
                <w:rFonts w:asciiTheme="majorHAnsi" w:hAnsiTheme="majorHAnsi"/>
                <w:i/>
                <w:color w:val="171717" w:themeColor="background2" w:themeShade="1A"/>
                <w:sz w:val="20"/>
                <w:szCs w:val="20"/>
                <w:lang w:eastAsia="zh-CN"/>
              </w:rPr>
              <w:t>Tool 07</w:t>
            </w:r>
            <w:r>
              <w:rPr>
                <w:rFonts w:asciiTheme="majorHAnsi" w:hAnsiTheme="majorHAnsi"/>
                <w:iCs/>
                <w:color w:val="171717" w:themeColor="background2" w:themeShade="1A"/>
                <w:sz w:val="20"/>
                <w:szCs w:val="20"/>
                <w:lang w:eastAsia="zh-CN"/>
              </w:rPr>
              <w:t xml:space="preserve"> (Version 07.0), </w:t>
            </w:r>
            <w:proofErr w:type="spellStart"/>
            <w:r>
              <w:rPr>
                <w:rFonts w:cs="Arial"/>
                <w:i/>
                <w:iCs/>
                <w:color w:val="171717" w:themeColor="background2" w:themeShade="1A"/>
                <w:position w:val="6"/>
                <w:sz w:val="20"/>
                <w:szCs w:val="20"/>
                <w:lang w:eastAsia="en-GB"/>
              </w:rPr>
              <w:t>ω</w:t>
            </w:r>
            <w:r>
              <w:rPr>
                <w:rFonts w:cs="Arial"/>
                <w:i/>
                <w:iCs/>
                <w:color w:val="171717" w:themeColor="background2" w:themeShade="1A"/>
                <w:position w:val="6"/>
                <w:sz w:val="20"/>
                <w:szCs w:val="20"/>
                <w:vertAlign w:val="subscript"/>
                <w:lang w:eastAsia="en-GB"/>
              </w:rPr>
              <w:t>OM</w:t>
            </w:r>
            <w:proofErr w:type="spellEnd"/>
            <w:r>
              <w:rPr>
                <w:rFonts w:asciiTheme="majorHAnsi" w:hAnsiTheme="majorHAnsi"/>
                <w:iCs/>
                <w:color w:val="171717" w:themeColor="background2" w:themeShade="1A"/>
                <w:sz w:val="20"/>
                <w:szCs w:val="20"/>
                <w:lang w:eastAsia="zh-CN"/>
              </w:rPr>
              <w:t xml:space="preserve">=0.5 and </w:t>
            </w:r>
            <w:proofErr w:type="spellStart"/>
            <w:r>
              <w:rPr>
                <w:rFonts w:cs="Arial"/>
                <w:i/>
                <w:iCs/>
                <w:color w:val="171717" w:themeColor="background2" w:themeShade="1A"/>
                <w:position w:val="6"/>
                <w:sz w:val="20"/>
                <w:szCs w:val="20"/>
                <w:lang w:eastAsia="en-GB"/>
              </w:rPr>
              <w:t>ω</w:t>
            </w:r>
            <w:r>
              <w:rPr>
                <w:rFonts w:cs="Arial"/>
                <w:i/>
                <w:iCs/>
                <w:color w:val="171717" w:themeColor="background2" w:themeShade="1A"/>
                <w:position w:val="6"/>
                <w:sz w:val="20"/>
                <w:szCs w:val="20"/>
                <w:vertAlign w:val="subscript"/>
                <w:lang w:eastAsia="en-GB"/>
              </w:rPr>
              <w:t>BM</w:t>
            </w:r>
            <w:proofErr w:type="spellEnd"/>
            <w:r>
              <w:rPr>
                <w:rFonts w:asciiTheme="majorHAnsi" w:hAnsiTheme="majorHAnsi"/>
                <w:iCs/>
                <w:color w:val="171717" w:themeColor="background2" w:themeShade="1A"/>
                <w:sz w:val="20"/>
                <w:szCs w:val="20"/>
                <w:lang w:eastAsia="zh-CN"/>
              </w:rPr>
              <w:t>=0.5 are used for the 1</w:t>
            </w:r>
            <w:r>
              <w:rPr>
                <w:rFonts w:asciiTheme="majorHAnsi" w:hAnsiTheme="majorHAnsi"/>
                <w:iCs/>
                <w:color w:val="171717" w:themeColor="background2" w:themeShade="1A"/>
                <w:sz w:val="20"/>
                <w:szCs w:val="20"/>
                <w:vertAlign w:val="superscript"/>
                <w:lang w:eastAsia="zh-CN"/>
              </w:rPr>
              <w:t>st</w:t>
            </w:r>
            <w:r>
              <w:rPr>
                <w:rFonts w:asciiTheme="majorHAnsi" w:hAnsiTheme="majorHAnsi"/>
                <w:iCs/>
                <w:color w:val="171717" w:themeColor="background2" w:themeShade="1A"/>
                <w:sz w:val="20"/>
                <w:szCs w:val="20"/>
                <w:lang w:eastAsia="zh-CN"/>
              </w:rPr>
              <w:t xml:space="preserve"> crediting period. It’s the </w:t>
            </w:r>
            <w:r>
              <w:rPr>
                <w:rFonts w:hint="eastAsia"/>
                <w:color w:val="171717" w:themeColor="background2" w:themeShade="1A"/>
                <w:sz w:val="20"/>
                <w:szCs w:val="20"/>
                <w:lang w:val="en-GB" w:eastAsia="zh-CN"/>
              </w:rPr>
              <w:t>4</w:t>
            </w:r>
            <w:r>
              <w:rPr>
                <w:rFonts w:hint="eastAsia"/>
                <w:color w:val="171717" w:themeColor="background2" w:themeShade="1A"/>
                <w:sz w:val="20"/>
                <w:szCs w:val="20"/>
                <w:vertAlign w:val="superscript"/>
                <w:lang w:val="en-GB" w:eastAsia="zh-CN"/>
              </w:rPr>
              <w:t>th</w:t>
            </w:r>
            <w:r>
              <w:rPr>
                <w:rFonts w:asciiTheme="majorHAnsi" w:hAnsiTheme="majorHAnsi"/>
                <w:iCs/>
                <w:color w:val="171717" w:themeColor="background2" w:themeShade="1A"/>
                <w:sz w:val="20"/>
                <w:szCs w:val="20"/>
                <w:lang w:eastAsia="zh-CN"/>
              </w:rPr>
              <w:t xml:space="preserve"> monitoring period of the project which belongs to the first crediting period. Therefore, </w:t>
            </w:r>
            <w:proofErr w:type="spellStart"/>
            <w:r>
              <w:rPr>
                <w:rFonts w:cs="Arial"/>
                <w:i/>
                <w:iCs/>
                <w:color w:val="171717" w:themeColor="background2" w:themeShade="1A"/>
                <w:position w:val="6"/>
                <w:sz w:val="20"/>
                <w:szCs w:val="20"/>
                <w:lang w:eastAsia="en-GB"/>
              </w:rPr>
              <w:t>ω</w:t>
            </w:r>
            <w:r>
              <w:rPr>
                <w:rFonts w:cs="Arial"/>
                <w:i/>
                <w:iCs/>
                <w:color w:val="171717" w:themeColor="background2" w:themeShade="1A"/>
                <w:position w:val="6"/>
                <w:sz w:val="20"/>
                <w:szCs w:val="20"/>
                <w:vertAlign w:val="subscript"/>
                <w:lang w:eastAsia="en-GB"/>
              </w:rPr>
              <w:t>OM</w:t>
            </w:r>
            <w:proofErr w:type="spellEnd"/>
            <w:r>
              <w:rPr>
                <w:rFonts w:asciiTheme="majorHAnsi" w:hAnsiTheme="majorHAnsi"/>
                <w:iCs/>
                <w:color w:val="171717" w:themeColor="background2" w:themeShade="1A"/>
                <w:sz w:val="20"/>
                <w:szCs w:val="20"/>
                <w:lang w:eastAsia="zh-CN"/>
              </w:rPr>
              <w:t xml:space="preserve">=0.5 and </w:t>
            </w:r>
            <w:proofErr w:type="spellStart"/>
            <w:r>
              <w:rPr>
                <w:rFonts w:cs="Arial"/>
                <w:i/>
                <w:iCs/>
                <w:color w:val="171717" w:themeColor="background2" w:themeShade="1A"/>
                <w:position w:val="6"/>
                <w:sz w:val="20"/>
                <w:szCs w:val="20"/>
                <w:lang w:eastAsia="en-GB"/>
              </w:rPr>
              <w:t>ω</w:t>
            </w:r>
            <w:r>
              <w:rPr>
                <w:rFonts w:cs="Arial"/>
                <w:i/>
                <w:iCs/>
                <w:color w:val="171717" w:themeColor="background2" w:themeShade="1A"/>
                <w:position w:val="6"/>
                <w:sz w:val="20"/>
                <w:szCs w:val="20"/>
                <w:vertAlign w:val="subscript"/>
                <w:lang w:eastAsia="en-GB"/>
              </w:rPr>
              <w:t>BM</w:t>
            </w:r>
            <w:proofErr w:type="spellEnd"/>
            <w:r>
              <w:rPr>
                <w:rFonts w:asciiTheme="majorHAnsi" w:hAnsiTheme="majorHAnsi"/>
                <w:iCs/>
                <w:color w:val="171717" w:themeColor="background2" w:themeShade="1A"/>
                <w:sz w:val="20"/>
                <w:szCs w:val="20"/>
                <w:lang w:eastAsia="zh-CN"/>
              </w:rPr>
              <w:t>=0.5 were used.</w:t>
            </w:r>
          </w:p>
        </w:tc>
      </w:tr>
      <w:tr w:rsidR="00AB424A" w14:paraId="5C840D80"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81B01CC"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 xml:space="preserve">Value(s) </w:t>
            </w:r>
            <w:r>
              <w:rPr>
                <w:rFonts w:asciiTheme="minorHAnsi" w:hAnsiTheme="minorHAnsi" w:hint="eastAsia"/>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parameter</w:t>
            </w:r>
          </w:p>
        </w:tc>
        <w:tc>
          <w:tcPr>
            <w:tcW w:w="3479" w:type="pct"/>
          </w:tcPr>
          <w:p w14:paraId="6F20E87E" w14:textId="28EF8A45"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0.57335 (0.8771 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/MWh*0.5</w:t>
            </w:r>
            <w:r>
              <w:rPr>
                <w:rFonts w:hint="eastAsia"/>
                <w:color w:val="171717" w:themeColor="background2" w:themeShade="1A"/>
                <w:sz w:val="20"/>
                <w:szCs w:val="20"/>
                <w:lang w:val="en-GB" w:eastAsia="zh-CN"/>
              </w:rPr>
              <w:t>+</w:t>
            </w:r>
            <w:r>
              <w:rPr>
                <w:color w:val="171717" w:themeColor="background2" w:themeShade="1A"/>
                <w:sz w:val="20"/>
                <w:szCs w:val="20"/>
                <w:lang w:val="en-GB" w:eastAsia="zh-CN"/>
              </w:rPr>
              <w:t>0.2696 tCO</w:t>
            </w:r>
            <w:r>
              <w:rPr>
                <w:color w:val="171717" w:themeColor="background2" w:themeShade="1A"/>
                <w:sz w:val="20"/>
                <w:szCs w:val="20"/>
                <w:vertAlign w:val="subscript"/>
                <w:lang w:val="en-GB" w:eastAsia="zh-CN"/>
              </w:rPr>
              <w:t>2</w:t>
            </w:r>
            <w:r>
              <w:rPr>
                <w:color w:val="171717" w:themeColor="background2" w:themeShade="1A"/>
                <w:sz w:val="20"/>
                <w:szCs w:val="20"/>
                <w:lang w:val="en-GB" w:eastAsia="zh-CN"/>
              </w:rPr>
              <w:t>/MWh</w:t>
            </w:r>
            <w:r>
              <w:rPr>
                <w:rFonts w:hint="eastAsia"/>
                <w:color w:val="171717" w:themeColor="background2" w:themeShade="1A"/>
                <w:sz w:val="20"/>
                <w:szCs w:val="20"/>
                <w:lang w:val="en-GB" w:eastAsia="zh-CN"/>
              </w:rPr>
              <w:t>*</w:t>
            </w:r>
            <w:r>
              <w:rPr>
                <w:color w:val="171717" w:themeColor="background2" w:themeShade="1A"/>
                <w:sz w:val="20"/>
                <w:szCs w:val="20"/>
                <w:lang w:val="en-GB" w:eastAsia="zh-CN"/>
              </w:rPr>
              <w:t>0.5</w:t>
            </w:r>
            <w:r>
              <w:rPr>
                <w:rFonts w:hint="eastAsia"/>
                <w:color w:val="171717" w:themeColor="background2" w:themeShade="1A"/>
                <w:sz w:val="20"/>
                <w:szCs w:val="20"/>
                <w:lang w:val="en-GB" w:eastAsia="zh-CN"/>
              </w:rPr>
              <w:t>)</w:t>
            </w:r>
          </w:p>
        </w:tc>
      </w:tr>
      <w:tr w:rsidR="00AB424A" w14:paraId="3F9ABA53" w14:textId="77777777" w:rsidTr="00AB424A">
        <w:tc>
          <w:tcPr>
            <w:cnfStyle w:val="001000000000" w:firstRow="0" w:lastRow="0" w:firstColumn="1" w:lastColumn="0" w:oddVBand="0" w:evenVBand="0" w:oddHBand="0" w:evenHBand="0" w:firstRowFirstColumn="0" w:firstRowLastColumn="0" w:lastRowFirstColumn="0" w:lastRowLastColumn="0"/>
            <w:tcW w:w="1521" w:type="pct"/>
          </w:tcPr>
          <w:p w14:paraId="5106DEB6"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479" w:type="pct"/>
          </w:tcPr>
          <w:p w14:paraId="0F9AC596" w14:textId="0FC3A99E"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color w:val="171717" w:themeColor="background2" w:themeShade="1A"/>
                <w:sz w:val="20"/>
                <w:szCs w:val="20"/>
                <w:lang w:val="en-GB" w:eastAsia="zh-CN"/>
              </w:rPr>
              <w:t xml:space="preserve">Taishan village is in Henan province, which belongs to Central China Regional Power Grid </w:t>
            </w:r>
            <w:r>
              <w:rPr>
                <w:rFonts w:hint="eastAsia"/>
                <w:color w:val="171717" w:themeColor="background2" w:themeShade="1A"/>
                <w:sz w:val="20"/>
                <w:szCs w:val="20"/>
                <w:lang w:val="en-GB" w:eastAsia="zh-CN"/>
              </w:rPr>
              <w:t>(</w:t>
            </w:r>
            <w:r>
              <w:rPr>
                <w:color w:val="171717" w:themeColor="background2" w:themeShade="1A"/>
                <w:sz w:val="20"/>
                <w:szCs w:val="20"/>
                <w:lang w:val="en-GB" w:eastAsia="zh-CN"/>
              </w:rPr>
              <w:t xml:space="preserve">CCPG). </w:t>
            </w:r>
            <w:r>
              <w:rPr>
                <w:color w:val="171717" w:themeColor="background2" w:themeShade="1A"/>
                <w:sz w:val="20"/>
                <w:szCs w:val="20"/>
                <w:lang w:val="en-GB" w:eastAsia="en-GB"/>
              </w:rPr>
              <w:t xml:space="preserve">The data of CCPG’s </w:t>
            </w:r>
            <w:proofErr w:type="spellStart"/>
            <w:proofErr w:type="gramStart"/>
            <w:r>
              <w:rPr>
                <w:i/>
                <w:iCs/>
                <w:color w:val="171717" w:themeColor="background2" w:themeShade="1A"/>
                <w:sz w:val="20"/>
                <w:szCs w:val="20"/>
                <w:lang w:val="en-GB" w:eastAsia="en-GB"/>
              </w:rPr>
              <w:t>EF</w:t>
            </w:r>
            <w:r>
              <w:rPr>
                <w:i/>
                <w:iCs/>
                <w:color w:val="171717" w:themeColor="background2" w:themeShade="1A"/>
                <w:sz w:val="20"/>
                <w:szCs w:val="20"/>
                <w:vertAlign w:val="subscript"/>
                <w:lang w:val="en-GB" w:eastAsia="en-GB"/>
              </w:rPr>
              <w:t>grid,OM</w:t>
            </w:r>
            <w:proofErr w:type="gramEnd"/>
            <w:r>
              <w:rPr>
                <w:i/>
                <w:iCs/>
                <w:color w:val="171717" w:themeColor="background2" w:themeShade="1A"/>
                <w:sz w:val="20"/>
                <w:szCs w:val="20"/>
                <w:vertAlign w:val="subscript"/>
                <w:lang w:val="en-GB" w:eastAsia="en-GB"/>
              </w:rPr>
              <w:t>,y</w:t>
            </w:r>
            <w:proofErr w:type="spellEnd"/>
            <w:r>
              <w:rPr>
                <w:i/>
                <w:iCs/>
                <w:color w:val="171717" w:themeColor="background2" w:themeShade="1A"/>
                <w:sz w:val="20"/>
                <w:szCs w:val="20"/>
                <w:lang w:val="en-GB" w:eastAsia="en-GB"/>
              </w:rPr>
              <w:t xml:space="preserve"> </w:t>
            </w:r>
            <w:r>
              <w:rPr>
                <w:rFonts w:hint="eastAsia"/>
                <w:color w:val="171717" w:themeColor="background2" w:themeShade="1A"/>
                <w:sz w:val="20"/>
                <w:szCs w:val="20"/>
                <w:lang w:val="en-GB" w:eastAsia="zh-CN"/>
              </w:rPr>
              <w:t>and</w:t>
            </w:r>
            <w:r>
              <w:rPr>
                <w:i/>
                <w:iCs/>
                <w:color w:val="171717" w:themeColor="background2" w:themeShade="1A"/>
                <w:sz w:val="20"/>
                <w:szCs w:val="20"/>
                <w:lang w:val="en-GB" w:eastAsia="en-GB"/>
              </w:rPr>
              <w:t xml:space="preserve"> </w:t>
            </w:r>
            <w:proofErr w:type="spellStart"/>
            <w:r>
              <w:rPr>
                <w:i/>
                <w:iCs/>
                <w:color w:val="171717" w:themeColor="background2" w:themeShade="1A"/>
                <w:sz w:val="20"/>
                <w:szCs w:val="20"/>
                <w:lang w:val="en-GB" w:eastAsia="en-GB"/>
              </w:rPr>
              <w:t>EF</w:t>
            </w:r>
            <w:r>
              <w:rPr>
                <w:i/>
                <w:iCs/>
                <w:color w:val="171717" w:themeColor="background2" w:themeShade="1A"/>
                <w:sz w:val="20"/>
                <w:szCs w:val="20"/>
                <w:vertAlign w:val="subscript"/>
                <w:lang w:val="en-GB" w:eastAsia="en-GB"/>
              </w:rPr>
              <w:t>grid,BM,y</w:t>
            </w:r>
            <w:proofErr w:type="spellEnd"/>
            <w:r>
              <w:rPr>
                <w:color w:val="171717" w:themeColor="background2" w:themeShade="1A"/>
                <w:sz w:val="20"/>
                <w:szCs w:val="20"/>
                <w:lang w:val="en-GB" w:eastAsia="en-GB"/>
              </w:rPr>
              <w:t xml:space="preserve"> were taken from </w:t>
            </w:r>
            <w:r>
              <w:rPr>
                <w:i/>
                <w:iCs/>
                <w:color w:val="171717" w:themeColor="background2" w:themeShade="1A"/>
                <w:sz w:val="20"/>
                <w:szCs w:val="20"/>
                <w:lang w:val="en-GB" w:eastAsia="en-GB"/>
              </w:rPr>
              <w:t>Baseline emission factors of China's regional power grid for emission reduction projects in 20</w:t>
            </w:r>
            <w:r>
              <w:rPr>
                <w:rFonts w:hint="eastAsia"/>
                <w:i/>
                <w:iCs/>
                <w:color w:val="171717" w:themeColor="background2" w:themeShade="1A"/>
                <w:sz w:val="20"/>
                <w:szCs w:val="20"/>
                <w:lang w:val="en-GB" w:eastAsia="zh-CN"/>
              </w:rPr>
              <w:t>23</w:t>
            </w:r>
            <w:r>
              <w:rPr>
                <w:rFonts w:hint="eastAsia"/>
                <w:color w:val="171717" w:themeColor="background2" w:themeShade="1A"/>
                <w:sz w:val="20"/>
                <w:szCs w:val="20"/>
                <w:lang w:val="en-GB" w:eastAsia="zh-CN"/>
              </w:rPr>
              <w:t>,</w:t>
            </w:r>
            <w:r>
              <w:rPr>
                <w:color w:val="171717" w:themeColor="background2" w:themeShade="1A"/>
                <w:sz w:val="20"/>
                <w:szCs w:val="20"/>
                <w:lang w:val="en-GB" w:eastAsia="zh-CN"/>
              </w:rPr>
              <w:t xml:space="preserve"> which are the latest</w:t>
            </w:r>
            <w:r>
              <w:rPr>
                <w:rFonts w:hint="eastAsia"/>
                <w:color w:val="171717" w:themeColor="background2" w:themeShade="1A"/>
                <w:sz w:val="20"/>
                <w:szCs w:val="20"/>
                <w:lang w:val="en-GB" w:eastAsia="zh-CN"/>
              </w:rPr>
              <w:t xml:space="preserve"> v</w:t>
            </w:r>
            <w:r>
              <w:rPr>
                <w:color w:val="171717" w:themeColor="background2" w:themeShade="1A"/>
                <w:sz w:val="20"/>
                <w:szCs w:val="20"/>
                <w:lang w:val="en-GB" w:eastAsia="zh-CN"/>
              </w:rPr>
              <w:t xml:space="preserve">ersion published by </w:t>
            </w:r>
            <w:r>
              <w:rPr>
                <w:color w:val="171717" w:themeColor="background2" w:themeShade="1A"/>
                <w:sz w:val="20"/>
                <w:szCs w:val="20"/>
                <w:lang w:val="en-GB" w:eastAsia="en-GB"/>
              </w:rPr>
              <w:t xml:space="preserve">China National Climate Strategy </w:t>
            </w:r>
            <w:proofErr w:type="spellStart"/>
            <w:r>
              <w:rPr>
                <w:color w:val="171717" w:themeColor="background2" w:themeShade="1A"/>
                <w:sz w:val="20"/>
                <w:szCs w:val="20"/>
                <w:lang w:val="en-GB" w:eastAsia="en-GB"/>
              </w:rPr>
              <w:t>Center</w:t>
            </w:r>
            <w:proofErr w:type="spellEnd"/>
            <w:r>
              <w:rPr>
                <w:rFonts w:hint="eastAsia"/>
                <w:color w:val="171717" w:themeColor="background2" w:themeShade="1A"/>
                <w:sz w:val="20"/>
                <w:szCs w:val="20"/>
                <w:lang w:val="en-GB" w:eastAsia="zh-CN"/>
              </w:rPr>
              <w:t xml:space="preserve"> on 08/07/2024</w:t>
            </w:r>
            <w:r>
              <w:rPr>
                <w:color w:val="171717" w:themeColor="background2" w:themeShade="1A"/>
                <w:sz w:val="20"/>
                <w:szCs w:val="20"/>
                <w:lang w:val="en-GB" w:eastAsia="en-GB"/>
              </w:rPr>
              <w:t xml:space="preserve">. If new version issued, the value of </w:t>
            </w:r>
            <w:proofErr w:type="spellStart"/>
            <w:proofErr w:type="gramStart"/>
            <w:r>
              <w:rPr>
                <w:i/>
                <w:iCs/>
                <w:color w:val="171717" w:themeColor="background2" w:themeShade="1A"/>
                <w:sz w:val="20"/>
                <w:szCs w:val="20"/>
                <w:lang w:val="en-GB" w:eastAsia="en-GB"/>
              </w:rPr>
              <w:t>EF</w:t>
            </w:r>
            <w:r>
              <w:rPr>
                <w:i/>
                <w:iCs/>
                <w:color w:val="171717" w:themeColor="background2" w:themeShade="1A"/>
                <w:sz w:val="20"/>
                <w:szCs w:val="20"/>
                <w:vertAlign w:val="subscript"/>
                <w:lang w:val="en-GB" w:eastAsia="en-GB"/>
              </w:rPr>
              <w:t>grid,OM</w:t>
            </w:r>
            <w:proofErr w:type="gramEnd"/>
            <w:r>
              <w:rPr>
                <w:i/>
                <w:iCs/>
                <w:color w:val="171717" w:themeColor="background2" w:themeShade="1A"/>
                <w:sz w:val="20"/>
                <w:szCs w:val="20"/>
                <w:vertAlign w:val="subscript"/>
                <w:lang w:val="en-GB" w:eastAsia="en-GB"/>
              </w:rPr>
              <w:t>,y</w:t>
            </w:r>
            <w:proofErr w:type="spellEnd"/>
            <w:r>
              <w:rPr>
                <w:i/>
                <w:iCs/>
                <w:color w:val="171717" w:themeColor="background2" w:themeShade="1A"/>
                <w:sz w:val="20"/>
                <w:szCs w:val="20"/>
                <w:lang w:val="en-GB" w:eastAsia="en-GB"/>
              </w:rPr>
              <w:t xml:space="preserve"> </w:t>
            </w:r>
            <w:r>
              <w:rPr>
                <w:rFonts w:hint="eastAsia"/>
                <w:color w:val="171717" w:themeColor="background2" w:themeShade="1A"/>
                <w:sz w:val="20"/>
                <w:szCs w:val="20"/>
                <w:lang w:val="en-GB" w:eastAsia="zh-CN"/>
              </w:rPr>
              <w:t>and</w:t>
            </w:r>
            <w:r>
              <w:rPr>
                <w:i/>
                <w:iCs/>
                <w:color w:val="171717" w:themeColor="background2" w:themeShade="1A"/>
                <w:sz w:val="20"/>
                <w:szCs w:val="20"/>
                <w:lang w:val="en-GB" w:eastAsia="en-GB"/>
              </w:rPr>
              <w:t xml:space="preserve"> </w:t>
            </w:r>
            <w:proofErr w:type="spellStart"/>
            <w:r>
              <w:rPr>
                <w:i/>
                <w:iCs/>
                <w:color w:val="171717" w:themeColor="background2" w:themeShade="1A"/>
                <w:sz w:val="20"/>
                <w:szCs w:val="20"/>
                <w:lang w:val="en-GB" w:eastAsia="en-GB"/>
              </w:rPr>
              <w:t>EF</w:t>
            </w:r>
            <w:r>
              <w:rPr>
                <w:i/>
                <w:iCs/>
                <w:color w:val="171717" w:themeColor="background2" w:themeShade="1A"/>
                <w:sz w:val="20"/>
                <w:szCs w:val="20"/>
                <w:vertAlign w:val="subscript"/>
                <w:lang w:val="en-GB" w:eastAsia="en-GB"/>
              </w:rPr>
              <w:t>grid,BM,y</w:t>
            </w:r>
            <w:proofErr w:type="spellEnd"/>
            <w:r>
              <w:rPr>
                <w:color w:val="171717" w:themeColor="background2" w:themeShade="1A"/>
                <w:sz w:val="20"/>
                <w:szCs w:val="20"/>
                <w:lang w:val="en-GB" w:eastAsia="en-GB"/>
              </w:rPr>
              <w:t xml:space="preserve"> should be updated. </w:t>
            </w:r>
          </w:p>
        </w:tc>
      </w:tr>
      <w:tr w:rsidR="00AB424A" w14:paraId="335149E0"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2DEAC9C9"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Monitoring frequency</w:t>
            </w:r>
          </w:p>
        </w:tc>
        <w:tc>
          <w:tcPr>
            <w:tcW w:w="3479" w:type="pct"/>
          </w:tcPr>
          <w:p w14:paraId="234BF060"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eastAsia="zh-CN"/>
              </w:rPr>
              <w:t xml:space="preserve">Once </w:t>
            </w:r>
            <w:r>
              <w:rPr>
                <w:rFonts w:hint="eastAsia"/>
                <w:color w:val="171717" w:themeColor="background2" w:themeShade="1A"/>
                <w:sz w:val="20"/>
                <w:szCs w:val="20"/>
                <w:lang w:eastAsia="zh-CN"/>
              </w:rPr>
              <w:t>per year</w:t>
            </w:r>
          </w:p>
        </w:tc>
      </w:tr>
      <w:tr w:rsidR="00AB424A" w14:paraId="24EAA4E4"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8BD64A"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479" w:type="pct"/>
          </w:tcPr>
          <w:p w14:paraId="1FA8AC67" w14:textId="604EBDB5"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eastAsia="zh-CN"/>
              </w:rPr>
              <w:t>The lates</w:t>
            </w:r>
            <w:r>
              <w:rPr>
                <w:color w:val="171717" w:themeColor="background2" w:themeShade="1A"/>
                <w:sz w:val="20"/>
                <w:szCs w:val="20"/>
                <w:lang w:eastAsia="en-GB"/>
              </w:rPr>
              <w:t xml:space="preserve">t version of </w:t>
            </w:r>
            <w:r>
              <w:rPr>
                <w:i/>
                <w:iCs/>
                <w:color w:val="171717" w:themeColor="background2" w:themeShade="1A"/>
                <w:sz w:val="20"/>
                <w:szCs w:val="20"/>
                <w:lang w:val="en-GB" w:eastAsia="en-GB"/>
              </w:rPr>
              <w:t xml:space="preserve">Baseline emission factors of China's regional power grid for emission reduction projects </w:t>
            </w:r>
            <w:r>
              <w:rPr>
                <w:color w:val="171717" w:themeColor="background2" w:themeShade="1A"/>
                <w:sz w:val="20"/>
                <w:szCs w:val="20"/>
                <w:lang w:val="en-GB" w:eastAsia="en-GB"/>
              </w:rPr>
              <w:t xml:space="preserve">published by China National Climate Strategy </w:t>
            </w:r>
            <w:proofErr w:type="spellStart"/>
            <w:r>
              <w:rPr>
                <w:color w:val="171717" w:themeColor="background2" w:themeShade="1A"/>
                <w:sz w:val="20"/>
                <w:szCs w:val="20"/>
                <w:lang w:val="en-GB" w:eastAsia="en-GB"/>
              </w:rPr>
              <w:t>Center</w:t>
            </w:r>
            <w:proofErr w:type="spellEnd"/>
            <w:r>
              <w:rPr>
                <w:color w:val="171717" w:themeColor="background2" w:themeShade="1A"/>
                <w:sz w:val="20"/>
                <w:szCs w:val="20"/>
                <w:lang w:val="en-GB" w:eastAsia="en-GB"/>
              </w:rPr>
              <w:t xml:space="preserve"> were used for the </w:t>
            </w:r>
            <w:r>
              <w:rPr>
                <w:rFonts w:hint="eastAsia"/>
                <w:color w:val="171717" w:themeColor="background2" w:themeShade="1A"/>
                <w:sz w:val="20"/>
                <w:szCs w:val="20"/>
                <w:lang w:val="en-GB" w:eastAsia="zh-CN"/>
              </w:rPr>
              <w:t>4</w:t>
            </w:r>
            <w:r>
              <w:rPr>
                <w:rFonts w:hint="eastAsia"/>
                <w:color w:val="171717" w:themeColor="background2" w:themeShade="1A"/>
                <w:sz w:val="20"/>
                <w:szCs w:val="20"/>
                <w:vertAlign w:val="superscript"/>
                <w:lang w:val="en-GB" w:eastAsia="zh-CN"/>
              </w:rPr>
              <w:t>th</w:t>
            </w:r>
            <w:r>
              <w:rPr>
                <w:color w:val="171717" w:themeColor="background2" w:themeShade="1A"/>
                <w:sz w:val="20"/>
                <w:szCs w:val="20"/>
                <w:lang w:val="en-GB" w:eastAsia="en-GB"/>
              </w:rPr>
              <w:t xml:space="preserve"> monitoring period. It calculated </w:t>
            </w:r>
            <w:proofErr w:type="spellStart"/>
            <w:proofErr w:type="gramStart"/>
            <w:r>
              <w:rPr>
                <w:i/>
                <w:iCs/>
                <w:color w:val="171717" w:themeColor="background2" w:themeShade="1A"/>
                <w:sz w:val="20"/>
                <w:szCs w:val="20"/>
                <w:lang w:val="en-GB" w:eastAsia="en-GB"/>
              </w:rPr>
              <w:t>EF</w:t>
            </w:r>
            <w:r>
              <w:rPr>
                <w:i/>
                <w:iCs/>
                <w:color w:val="171717" w:themeColor="background2" w:themeShade="1A"/>
                <w:sz w:val="20"/>
                <w:szCs w:val="20"/>
                <w:vertAlign w:val="subscript"/>
                <w:lang w:val="en-GB" w:eastAsia="en-GB"/>
              </w:rPr>
              <w:t>grid,OM</w:t>
            </w:r>
            <w:proofErr w:type="gramEnd"/>
            <w:r>
              <w:rPr>
                <w:i/>
                <w:iCs/>
                <w:color w:val="171717" w:themeColor="background2" w:themeShade="1A"/>
                <w:sz w:val="20"/>
                <w:szCs w:val="20"/>
                <w:vertAlign w:val="subscript"/>
                <w:lang w:val="en-GB" w:eastAsia="en-GB"/>
              </w:rPr>
              <w:t>,y</w:t>
            </w:r>
            <w:proofErr w:type="spellEnd"/>
            <w:r>
              <w:rPr>
                <w:i/>
                <w:iCs/>
                <w:color w:val="171717" w:themeColor="background2" w:themeShade="1A"/>
                <w:sz w:val="20"/>
                <w:szCs w:val="20"/>
                <w:lang w:val="en-GB" w:eastAsia="en-GB"/>
              </w:rPr>
              <w:t xml:space="preserve"> </w:t>
            </w:r>
            <w:r>
              <w:rPr>
                <w:rFonts w:hint="eastAsia"/>
                <w:color w:val="171717" w:themeColor="background2" w:themeShade="1A"/>
                <w:sz w:val="20"/>
                <w:szCs w:val="20"/>
                <w:lang w:val="en-GB" w:eastAsia="zh-CN"/>
              </w:rPr>
              <w:t>and</w:t>
            </w:r>
            <w:r>
              <w:rPr>
                <w:i/>
                <w:iCs/>
                <w:color w:val="171717" w:themeColor="background2" w:themeShade="1A"/>
                <w:sz w:val="20"/>
                <w:szCs w:val="20"/>
                <w:lang w:val="en-GB" w:eastAsia="en-GB"/>
              </w:rPr>
              <w:t xml:space="preserve"> </w:t>
            </w:r>
            <w:proofErr w:type="spellStart"/>
            <w:r>
              <w:rPr>
                <w:i/>
                <w:iCs/>
                <w:color w:val="171717" w:themeColor="background2" w:themeShade="1A"/>
                <w:sz w:val="20"/>
                <w:szCs w:val="20"/>
                <w:lang w:val="en-GB" w:eastAsia="en-GB"/>
              </w:rPr>
              <w:t>EF</w:t>
            </w:r>
            <w:r>
              <w:rPr>
                <w:i/>
                <w:iCs/>
                <w:color w:val="171717" w:themeColor="background2" w:themeShade="1A"/>
                <w:sz w:val="20"/>
                <w:szCs w:val="20"/>
                <w:vertAlign w:val="subscript"/>
                <w:lang w:val="en-GB" w:eastAsia="en-GB"/>
              </w:rPr>
              <w:t>grid,BM,y</w:t>
            </w:r>
            <w:proofErr w:type="spellEnd"/>
            <w:r>
              <w:rPr>
                <w:i/>
                <w:iCs/>
                <w:color w:val="171717" w:themeColor="background2" w:themeShade="1A"/>
                <w:sz w:val="20"/>
                <w:szCs w:val="20"/>
                <w:vertAlign w:val="subscript"/>
                <w:lang w:val="en-GB" w:eastAsia="en-GB"/>
              </w:rPr>
              <w:t xml:space="preserve"> </w:t>
            </w:r>
            <w:r>
              <w:rPr>
                <w:color w:val="171717" w:themeColor="background2" w:themeShade="1A"/>
                <w:sz w:val="20"/>
                <w:szCs w:val="20"/>
                <w:lang w:val="en-GB" w:eastAsia="en-GB"/>
              </w:rPr>
              <w:t xml:space="preserve">based on the latest version of </w:t>
            </w:r>
            <w:r>
              <w:rPr>
                <w:i/>
                <w:iCs/>
                <w:color w:val="171717" w:themeColor="background2" w:themeShade="1A"/>
                <w:sz w:val="20"/>
                <w:szCs w:val="20"/>
                <w:lang w:val="en-GB" w:eastAsia="en-GB"/>
              </w:rPr>
              <w:t>Tool 07</w:t>
            </w:r>
            <w:r>
              <w:rPr>
                <w:color w:val="171717" w:themeColor="background2" w:themeShade="1A"/>
                <w:sz w:val="20"/>
                <w:szCs w:val="20"/>
                <w:lang w:val="en-GB" w:eastAsia="en-GB"/>
              </w:rPr>
              <w:t xml:space="preserve"> (Version 07.0).</w:t>
            </w:r>
          </w:p>
        </w:tc>
      </w:tr>
      <w:tr w:rsidR="00AB424A" w14:paraId="157D4E4C"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8C47E84"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479" w:type="pct"/>
          </w:tcPr>
          <w:p w14:paraId="053676EE"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project emissions</w:t>
            </w:r>
          </w:p>
        </w:tc>
      </w:tr>
      <w:tr w:rsidR="00AB424A" w14:paraId="674BA8F7"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31782E"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479" w:type="pct"/>
          </w:tcPr>
          <w:p w14:paraId="1BDC2387"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N/A</w:t>
            </w:r>
          </w:p>
        </w:tc>
      </w:tr>
    </w:tbl>
    <w:p w14:paraId="5C9E020A" w14:textId="77777777" w:rsidR="00AB424A" w:rsidRDefault="00AB424A">
      <w:pPr>
        <w:spacing w:after="0" w:line="276" w:lineRule="auto"/>
        <w:rPr>
          <w:lang w:val="en-GB"/>
        </w:rPr>
      </w:pPr>
    </w:p>
    <w:tbl>
      <w:tblPr>
        <w:tblStyle w:val="5-11"/>
        <w:tblpPr w:leftFromText="180" w:rightFromText="180" w:vertAnchor="text" w:horzAnchor="margin" w:tblpY="219"/>
        <w:tblW w:w="4882" w:type="pct"/>
        <w:tblCellMar>
          <w:top w:w="57" w:type="dxa"/>
        </w:tblCellMar>
        <w:tblLook w:val="04A0" w:firstRow="1" w:lastRow="0" w:firstColumn="1" w:lastColumn="0" w:noHBand="0" w:noVBand="1"/>
      </w:tblPr>
      <w:tblGrid>
        <w:gridCol w:w="2858"/>
        <w:gridCol w:w="6537"/>
      </w:tblGrid>
      <w:tr w:rsidR="00AB424A" w14:paraId="7539D480"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4C13291"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479" w:type="pct"/>
            <w:shd w:val="clear" w:color="auto" w:fill="E2F8FA"/>
          </w:tcPr>
          <w:p w14:paraId="72BDC4F5" w14:textId="77777777" w:rsidR="00AB424A" w:rsidRDefault="00BD1229">
            <w:pPr>
              <w:spacing w:after="0"/>
              <w:contextualSpacing w:val="0"/>
              <w:cnfStyle w:val="100000000000" w:firstRow="1"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proofErr w:type="spellStart"/>
            <w:proofErr w:type="gramStart"/>
            <w:r>
              <w:rPr>
                <w:i/>
                <w:iCs/>
                <w:color w:val="171717" w:themeColor="background2" w:themeShade="1A"/>
                <w:sz w:val="20"/>
                <w:szCs w:val="20"/>
                <w:lang w:val="en-GB" w:eastAsia="zh-CN"/>
              </w:rPr>
              <w:t>TDL</w:t>
            </w:r>
            <w:r>
              <w:rPr>
                <w:i/>
                <w:iCs/>
                <w:color w:val="171717" w:themeColor="background2" w:themeShade="1A"/>
                <w:sz w:val="20"/>
                <w:szCs w:val="20"/>
                <w:vertAlign w:val="subscript"/>
                <w:lang w:val="en-GB" w:eastAsia="zh-CN"/>
              </w:rPr>
              <w:t>j,y</w:t>
            </w:r>
            <w:proofErr w:type="spellEnd"/>
            <w:proofErr w:type="gramEnd"/>
          </w:p>
        </w:tc>
      </w:tr>
      <w:tr w:rsidR="00AB424A" w14:paraId="516F2E11"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69A291D"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479" w:type="pct"/>
          </w:tcPr>
          <w:p w14:paraId="232805B1" w14:textId="77777777" w:rsidR="00AB424A" w:rsidRDefault="00BD1229">
            <w:pPr>
              <w:spacing w:after="0"/>
              <w:contextualSpacing w:val="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hint="eastAsia"/>
                <w:color w:val="171717" w:themeColor="background2" w:themeShade="1A"/>
                <w:sz w:val="20"/>
                <w:szCs w:val="20"/>
                <w:lang w:val="en-GB" w:eastAsia="zh-CN"/>
              </w:rPr>
              <w:t>/</w:t>
            </w:r>
          </w:p>
        </w:tc>
      </w:tr>
      <w:tr w:rsidR="00AB424A" w14:paraId="753078FD"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147290E"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479" w:type="pct"/>
          </w:tcPr>
          <w:p w14:paraId="11FEC0A0"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eastAsia="en-GB"/>
              </w:rPr>
              <w:t>Average technical transmission and distribution losses for providing</w:t>
            </w:r>
            <w:r>
              <w:rPr>
                <w:rFonts w:hint="eastAsia"/>
                <w:color w:val="171717" w:themeColor="background2" w:themeShade="1A"/>
                <w:sz w:val="20"/>
                <w:szCs w:val="20"/>
                <w:lang w:eastAsia="zh-CN"/>
              </w:rPr>
              <w:t xml:space="preserve"> </w:t>
            </w:r>
            <w:r>
              <w:rPr>
                <w:color w:val="171717" w:themeColor="background2" w:themeShade="1A"/>
                <w:sz w:val="20"/>
                <w:szCs w:val="20"/>
                <w:lang w:eastAsia="en-GB"/>
              </w:rPr>
              <w:t xml:space="preserve">electricity to source </w:t>
            </w:r>
            <w:r>
              <w:rPr>
                <w:i/>
                <w:iCs/>
                <w:color w:val="171717" w:themeColor="background2" w:themeShade="1A"/>
                <w:sz w:val="20"/>
                <w:szCs w:val="20"/>
                <w:lang w:eastAsia="en-GB"/>
              </w:rPr>
              <w:t xml:space="preserve">j </w:t>
            </w:r>
            <w:r>
              <w:rPr>
                <w:color w:val="171717" w:themeColor="background2" w:themeShade="1A"/>
                <w:sz w:val="20"/>
                <w:szCs w:val="20"/>
                <w:lang w:eastAsia="en-GB"/>
              </w:rPr>
              <w:t xml:space="preserve">in year </w:t>
            </w:r>
            <w:r>
              <w:rPr>
                <w:i/>
                <w:iCs/>
                <w:color w:val="171717" w:themeColor="background2" w:themeShade="1A"/>
                <w:sz w:val="20"/>
                <w:szCs w:val="20"/>
                <w:lang w:eastAsia="en-GB"/>
              </w:rPr>
              <w:t>y</w:t>
            </w:r>
            <w:r>
              <w:rPr>
                <w:color w:val="171717" w:themeColor="background2" w:themeShade="1A"/>
                <w:sz w:val="20"/>
                <w:szCs w:val="20"/>
                <w:lang w:val="en-GB" w:eastAsia="zh-CN"/>
              </w:rPr>
              <w:t>.</w:t>
            </w:r>
          </w:p>
        </w:tc>
      </w:tr>
      <w:tr w:rsidR="00AB424A" w14:paraId="4236E280"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5F9E6AF5"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lastRenderedPageBreak/>
              <w:t>Source of data</w:t>
            </w:r>
          </w:p>
        </w:tc>
        <w:tc>
          <w:tcPr>
            <w:tcW w:w="3479" w:type="pct"/>
          </w:tcPr>
          <w:p w14:paraId="5B7A2C51"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eastAsia="en-GB"/>
              </w:rPr>
              <w:t>As per</w:t>
            </w:r>
            <w:r>
              <w:rPr>
                <w:i/>
                <w:iCs/>
                <w:color w:val="171717" w:themeColor="background2" w:themeShade="1A"/>
                <w:sz w:val="20"/>
                <w:szCs w:val="20"/>
                <w:lang w:eastAsia="en-GB"/>
              </w:rPr>
              <w:t xml:space="preserve"> Tool 05</w:t>
            </w:r>
            <w:r>
              <w:rPr>
                <w:color w:val="171717" w:themeColor="background2" w:themeShade="1A"/>
                <w:sz w:val="20"/>
                <w:szCs w:val="20"/>
                <w:lang w:eastAsia="en-GB"/>
              </w:rPr>
              <w:t xml:space="preserve"> (Version 03.0), In case of scenario B and scenario C, case C.II, assume </w:t>
            </w:r>
            <w:proofErr w:type="spellStart"/>
            <w:proofErr w:type="gramStart"/>
            <w:r>
              <w:rPr>
                <w:i/>
                <w:iCs/>
                <w:color w:val="171717" w:themeColor="background2" w:themeShade="1A"/>
                <w:sz w:val="20"/>
                <w:szCs w:val="20"/>
                <w:lang w:eastAsia="en-GB"/>
              </w:rPr>
              <w:t>TDL</w:t>
            </w:r>
            <w:r>
              <w:rPr>
                <w:i/>
                <w:iCs/>
                <w:color w:val="171717" w:themeColor="background2" w:themeShade="1A"/>
                <w:sz w:val="20"/>
                <w:szCs w:val="20"/>
                <w:vertAlign w:val="subscript"/>
                <w:lang w:eastAsia="en-GB"/>
              </w:rPr>
              <w:t>j,y</w:t>
            </w:r>
            <w:proofErr w:type="spellEnd"/>
            <w:proofErr w:type="gramEnd"/>
            <w:r>
              <w:rPr>
                <w:color w:val="171717" w:themeColor="background2" w:themeShade="1A"/>
                <w:sz w:val="20"/>
                <w:szCs w:val="20"/>
                <w:lang w:eastAsia="en-GB"/>
              </w:rPr>
              <w:t xml:space="preserve">=0 as a simplification. In case of other scenarios (scenario A and scenario C, cases C.I and C.III), choose one of the following options: </w:t>
            </w:r>
          </w:p>
          <w:p w14:paraId="79030E2B"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eastAsia="en-GB"/>
              </w:rPr>
              <w:t xml:space="preserve">1. Use annual average value based on the most recent data available within the host </w:t>
            </w:r>
            <w:proofErr w:type="gramStart"/>
            <w:r>
              <w:rPr>
                <w:color w:val="171717" w:themeColor="background2" w:themeShade="1A"/>
                <w:sz w:val="20"/>
                <w:szCs w:val="20"/>
                <w:lang w:eastAsia="en-GB"/>
              </w:rPr>
              <w:t>country;</w:t>
            </w:r>
            <w:proofErr w:type="gramEnd"/>
            <w:r>
              <w:rPr>
                <w:color w:val="171717" w:themeColor="background2" w:themeShade="1A"/>
                <w:sz w:val="20"/>
                <w:szCs w:val="20"/>
                <w:lang w:eastAsia="en-GB"/>
              </w:rPr>
              <w:t xml:space="preserve"> </w:t>
            </w:r>
          </w:p>
          <w:p w14:paraId="0543734C"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eastAsia="en-GB"/>
              </w:rPr>
              <w:t xml:space="preserve">2. Use as default values of 20% for: </w:t>
            </w:r>
          </w:p>
          <w:p w14:paraId="07AADED7"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eastAsia="en-GB"/>
              </w:rPr>
              <w:t xml:space="preserve">(a) project or leakage electricity consumption sources; (b) baseline electricity consumption sources if the electricity consumption by all project and leakage electricity consumption sources to which scenario A or scenario C (cases C.I or C.III) applies is larger than the electricity consumption of all baseline electricity consumption sources to which scenario A or scenario C (cases C.I or C.III) </w:t>
            </w:r>
            <w:proofErr w:type="gramStart"/>
            <w:r>
              <w:rPr>
                <w:color w:val="171717" w:themeColor="background2" w:themeShade="1A"/>
                <w:sz w:val="20"/>
                <w:szCs w:val="20"/>
                <w:lang w:eastAsia="en-GB"/>
              </w:rPr>
              <w:t>applies;</w:t>
            </w:r>
            <w:proofErr w:type="gramEnd"/>
            <w:r>
              <w:rPr>
                <w:color w:val="171717" w:themeColor="background2" w:themeShade="1A"/>
                <w:sz w:val="20"/>
                <w:szCs w:val="20"/>
                <w:lang w:eastAsia="en-GB"/>
              </w:rPr>
              <w:t xml:space="preserve"> </w:t>
            </w:r>
          </w:p>
          <w:p w14:paraId="4133825F"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eastAsia="en-GB"/>
              </w:rPr>
              <w:t xml:space="preserve">3. Use as default values of 3% for: </w:t>
            </w:r>
          </w:p>
          <w:p w14:paraId="701D4D0D"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eastAsia="en-GB"/>
              </w:rPr>
              <w:t xml:space="preserve">(a) baseline electricity consumption </w:t>
            </w:r>
            <w:proofErr w:type="gramStart"/>
            <w:r>
              <w:rPr>
                <w:color w:val="171717" w:themeColor="background2" w:themeShade="1A"/>
                <w:sz w:val="20"/>
                <w:szCs w:val="20"/>
                <w:lang w:eastAsia="en-GB"/>
              </w:rPr>
              <w:t>sources;</w:t>
            </w:r>
            <w:proofErr w:type="gramEnd"/>
            <w:r>
              <w:rPr>
                <w:color w:val="171717" w:themeColor="background2" w:themeShade="1A"/>
                <w:sz w:val="20"/>
                <w:szCs w:val="20"/>
                <w:lang w:eastAsia="en-GB"/>
              </w:rPr>
              <w:t xml:space="preserve"> </w:t>
            </w:r>
          </w:p>
          <w:p w14:paraId="2F21E40F"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eastAsia="en-GB"/>
              </w:rPr>
            </w:pPr>
            <w:r>
              <w:rPr>
                <w:color w:val="171717" w:themeColor="background2" w:themeShade="1A"/>
                <w:sz w:val="20"/>
                <w:szCs w:val="20"/>
                <w:lang w:eastAsia="en-GB"/>
              </w:rPr>
              <w:t>(b) project and leakage electricity consumption sources if the electricity consumption by all project and leakage electricity consumption sources to which scenario A or scenario C (cases C.I or C.III) applies is smaller than the electricity consumption of all baseline electricity consumption sources to which scenario A or scenario C (cases C.I or C.III) applies.</w:t>
            </w:r>
          </w:p>
        </w:tc>
      </w:tr>
      <w:tr w:rsidR="00AB424A" w14:paraId="3BB290D9"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4E9C142D" w14:textId="77777777" w:rsidR="00AB424A" w:rsidRDefault="00BD1229">
            <w:pPr>
              <w:spacing w:after="0"/>
              <w:contextualSpacing w:val="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 xml:space="preserve">Value(s) </w:t>
            </w:r>
            <w:r>
              <w:rPr>
                <w:rFonts w:asciiTheme="minorHAnsi" w:hAnsiTheme="minorHAnsi" w:hint="eastAsia"/>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parameter</w:t>
            </w:r>
          </w:p>
        </w:tc>
        <w:tc>
          <w:tcPr>
            <w:tcW w:w="3479" w:type="pct"/>
          </w:tcPr>
          <w:p w14:paraId="54BEEDB8"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20%</w:t>
            </w:r>
          </w:p>
        </w:tc>
      </w:tr>
      <w:tr w:rsidR="00AB424A" w14:paraId="47C23E3B" w14:textId="77777777" w:rsidTr="00AB424A">
        <w:tc>
          <w:tcPr>
            <w:cnfStyle w:val="001000000000" w:firstRow="0" w:lastRow="0" w:firstColumn="1" w:lastColumn="0" w:oddVBand="0" w:evenVBand="0" w:oddHBand="0" w:evenHBand="0" w:firstRowFirstColumn="0" w:firstRowLastColumn="0" w:lastRowFirstColumn="0" w:lastRowLastColumn="0"/>
            <w:tcW w:w="1521" w:type="pct"/>
          </w:tcPr>
          <w:p w14:paraId="4C6BA8FA"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479" w:type="pct"/>
          </w:tcPr>
          <w:p w14:paraId="593E57FC"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eastAsia="en-GB"/>
              </w:rPr>
              <w:t xml:space="preserve">Scenario A: Electricity consumption from the grid is applied to the project. For project electricity consumption sources, a default value of 20% is used for </w:t>
            </w:r>
            <w:proofErr w:type="spellStart"/>
            <w:proofErr w:type="gramStart"/>
            <w:r>
              <w:rPr>
                <w:i/>
                <w:iCs/>
                <w:color w:val="171717" w:themeColor="background2" w:themeShade="1A"/>
                <w:sz w:val="20"/>
                <w:szCs w:val="20"/>
                <w:lang w:eastAsia="en-GB"/>
              </w:rPr>
              <w:t>TDL</w:t>
            </w:r>
            <w:r>
              <w:rPr>
                <w:i/>
                <w:iCs/>
                <w:color w:val="171717" w:themeColor="background2" w:themeShade="1A"/>
                <w:sz w:val="20"/>
                <w:szCs w:val="20"/>
                <w:vertAlign w:val="subscript"/>
                <w:lang w:eastAsia="en-GB"/>
              </w:rPr>
              <w:t>j,y</w:t>
            </w:r>
            <w:proofErr w:type="spellEnd"/>
            <w:r>
              <w:rPr>
                <w:color w:val="171717" w:themeColor="background2" w:themeShade="1A"/>
                <w:sz w:val="20"/>
                <w:szCs w:val="20"/>
                <w:lang w:eastAsia="en-GB"/>
              </w:rPr>
              <w:t>.</w:t>
            </w:r>
            <w:proofErr w:type="gramEnd"/>
          </w:p>
        </w:tc>
      </w:tr>
      <w:tr w:rsidR="00AB424A" w14:paraId="17DF1D5B"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01DA358E"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Monitoring frequency</w:t>
            </w:r>
          </w:p>
        </w:tc>
        <w:tc>
          <w:tcPr>
            <w:tcW w:w="3479" w:type="pct"/>
          </w:tcPr>
          <w:p w14:paraId="2B452D14"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Annually. In the absence of data from the relevant year, most recent</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figures should be used, but not older than 5 years.</w:t>
            </w:r>
          </w:p>
        </w:tc>
      </w:tr>
      <w:tr w:rsidR="00AB424A" w14:paraId="69CD8264"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575E24E"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479" w:type="pct"/>
          </w:tcPr>
          <w:p w14:paraId="7677B7A7"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rFonts w:hint="eastAsia"/>
                <w:color w:val="171717" w:themeColor="background2" w:themeShade="1A"/>
                <w:sz w:val="20"/>
                <w:szCs w:val="20"/>
                <w:lang w:eastAsia="zh-CN"/>
              </w:rPr>
              <w:t>/</w:t>
            </w:r>
          </w:p>
        </w:tc>
      </w:tr>
      <w:tr w:rsidR="00AB424A" w14:paraId="67170227"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C1038EE"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479" w:type="pct"/>
          </w:tcPr>
          <w:p w14:paraId="6564CCF0" w14:textId="77777777" w:rsidR="00AB424A" w:rsidRDefault="00BD1229">
            <w:pPr>
              <w:spacing w:after="0"/>
              <w:contextualSpacing w:val="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project emissions</w:t>
            </w:r>
          </w:p>
        </w:tc>
      </w:tr>
      <w:tr w:rsidR="00AB424A" w14:paraId="15A2ADFF"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78BA92BE" w14:textId="77777777" w:rsidR="00AB424A" w:rsidRDefault="00BD1229">
            <w:pPr>
              <w:spacing w:after="0"/>
              <w:contextualSpacing w:val="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479" w:type="pct"/>
          </w:tcPr>
          <w:p w14:paraId="289C778A" w14:textId="77777777" w:rsidR="00AB424A" w:rsidRDefault="00BD1229">
            <w:pPr>
              <w:spacing w:after="0"/>
              <w:contextualSpacing w:val="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eastAsia="en-GB"/>
              </w:rPr>
              <w:t xml:space="preserve">For (a): </w:t>
            </w:r>
            <w:proofErr w:type="spellStart"/>
            <w:proofErr w:type="gramStart"/>
            <w:r>
              <w:rPr>
                <w:i/>
                <w:iCs/>
                <w:color w:val="171717" w:themeColor="background2" w:themeShade="1A"/>
                <w:sz w:val="20"/>
                <w:szCs w:val="20"/>
                <w:lang w:eastAsia="en-GB"/>
              </w:rPr>
              <w:t>TDL</w:t>
            </w:r>
            <w:r>
              <w:rPr>
                <w:i/>
                <w:iCs/>
                <w:color w:val="171717" w:themeColor="background2" w:themeShade="1A"/>
                <w:sz w:val="20"/>
                <w:szCs w:val="20"/>
                <w:vertAlign w:val="subscript"/>
                <w:lang w:eastAsia="en-GB"/>
              </w:rPr>
              <w:t>j,y</w:t>
            </w:r>
            <w:proofErr w:type="spellEnd"/>
            <w:proofErr w:type="gramEnd"/>
            <w:r>
              <w:rPr>
                <w:color w:val="171717" w:themeColor="background2" w:themeShade="1A"/>
                <w:sz w:val="20"/>
                <w:szCs w:val="20"/>
                <w:vertAlign w:val="subscript"/>
                <w:lang w:eastAsia="en-GB"/>
              </w:rPr>
              <w:t xml:space="preserve"> </w:t>
            </w:r>
            <w:r>
              <w:rPr>
                <w:color w:val="171717" w:themeColor="background2" w:themeShade="1A"/>
                <w:sz w:val="20"/>
                <w:szCs w:val="20"/>
                <w:lang w:eastAsia="en-GB"/>
              </w:rPr>
              <w:t xml:space="preserve">should be estimated for the distribution and transmission networks of the electricity grid of the same voltage as the connection where the project activity is connected to. The technical distribution losses should not contain other types of grid losses (e.g. commercial losses/theft). The distribution losses can either be calculated </w:t>
            </w:r>
            <w:r>
              <w:rPr>
                <w:color w:val="171717" w:themeColor="background2" w:themeShade="1A"/>
                <w:sz w:val="20"/>
                <w:szCs w:val="20"/>
                <w:lang w:eastAsia="en-GB"/>
              </w:rPr>
              <w:lastRenderedPageBreak/>
              <w:t>by the project participants or be based on references from utilities, network operators or other official documentation.</w:t>
            </w:r>
          </w:p>
        </w:tc>
      </w:tr>
    </w:tbl>
    <w:p w14:paraId="1CF9C058" w14:textId="77777777" w:rsidR="00AB424A" w:rsidRDefault="00AB424A">
      <w:pPr>
        <w:spacing w:after="0" w:line="276" w:lineRule="auto"/>
        <w:rPr>
          <w:lang w:val="en-GB"/>
        </w:rPr>
      </w:pPr>
    </w:p>
    <w:p w14:paraId="3454A5FE" w14:textId="77777777" w:rsidR="00AB424A" w:rsidRDefault="00BD1229">
      <w:pPr>
        <w:spacing w:after="0" w:line="276" w:lineRule="auto"/>
        <w:rPr>
          <w:b/>
          <w:bCs/>
          <w:lang w:val="en-GB" w:eastAsia="zh-CN"/>
        </w:rPr>
      </w:pPr>
      <w:r>
        <w:rPr>
          <w:rFonts w:hint="eastAsia"/>
          <w:b/>
          <w:bCs/>
          <w:lang w:val="en-GB" w:eastAsia="zh-CN"/>
        </w:rPr>
        <w:t>S</w:t>
      </w:r>
      <w:r>
        <w:rPr>
          <w:b/>
          <w:bCs/>
          <w:lang w:val="en-GB" w:eastAsia="zh-CN"/>
        </w:rPr>
        <w:t>DG7 and SDG 13</w:t>
      </w:r>
    </w:p>
    <w:tbl>
      <w:tblPr>
        <w:tblStyle w:val="5-11"/>
        <w:tblpPr w:leftFromText="180" w:rightFromText="180" w:vertAnchor="text" w:horzAnchor="margin" w:tblpY="219"/>
        <w:tblW w:w="4882" w:type="pct"/>
        <w:tblCellMar>
          <w:top w:w="57" w:type="dxa"/>
        </w:tblCellMar>
        <w:tblLook w:val="04A0" w:firstRow="1" w:lastRow="0" w:firstColumn="1" w:lastColumn="0" w:noHBand="0" w:noVBand="1"/>
      </w:tblPr>
      <w:tblGrid>
        <w:gridCol w:w="2858"/>
        <w:gridCol w:w="6537"/>
      </w:tblGrid>
      <w:tr w:rsidR="00AB424A" w14:paraId="7A9E23B8"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E70D9B1"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479" w:type="pct"/>
            <w:shd w:val="clear" w:color="auto" w:fill="E2F8FA"/>
          </w:tcPr>
          <w:p w14:paraId="3A5C1BAA"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i/>
                <w:iCs/>
                <w:color w:val="171717" w:themeColor="background2" w:themeShade="1A"/>
                <w:sz w:val="20"/>
                <w:szCs w:val="20"/>
                <w:lang w:val="en-GB" w:eastAsia="zh-CN"/>
              </w:rPr>
            </w:pPr>
            <w:r>
              <w:rPr>
                <w:rFonts w:ascii="Arial" w:hAnsi="Arial" w:cs="Arial"/>
                <w:i/>
                <w:iCs/>
                <w:color w:val="171717" w:themeColor="background2" w:themeShade="1A"/>
                <w:sz w:val="20"/>
                <w:szCs w:val="20"/>
                <w:lang w:val="en-GB" w:eastAsia="en-GB"/>
              </w:rPr>
              <w:t>A</w:t>
            </w:r>
            <w:r>
              <w:rPr>
                <w:rFonts w:ascii="Arial" w:hAnsi="Arial" w:cs="Arial"/>
                <w:i/>
                <w:iCs/>
                <w:color w:val="171717" w:themeColor="background2" w:themeShade="1A"/>
                <w:sz w:val="20"/>
                <w:szCs w:val="20"/>
                <w:vertAlign w:val="subscript"/>
                <w:lang w:val="en-GB" w:eastAsia="en-GB"/>
              </w:rPr>
              <w:t>m</w:t>
            </w:r>
          </w:p>
        </w:tc>
      </w:tr>
      <w:tr w:rsidR="00AB424A" w14:paraId="27E20381"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FCD3751"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479" w:type="pct"/>
          </w:tcPr>
          <w:p w14:paraId="1ECFE071"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ajorHAnsi" w:hAnsiTheme="majorHAnsi"/>
                <w:color w:val="171717" w:themeColor="background2" w:themeShade="1A"/>
                <w:sz w:val="20"/>
                <w:szCs w:val="20"/>
                <w:lang w:val="en-GB" w:eastAsia="zh-CN"/>
              </w:rPr>
            </w:pPr>
            <w:r>
              <w:rPr>
                <w:rFonts w:hint="eastAsia"/>
                <w:color w:val="171717" w:themeColor="background2" w:themeShade="1A"/>
                <w:sz w:val="20"/>
                <w:szCs w:val="20"/>
                <w:lang w:val="en-GB" w:eastAsia="zh-CN"/>
              </w:rPr>
              <w:t>m</w:t>
            </w:r>
            <w:r>
              <w:rPr>
                <w:color w:val="171717" w:themeColor="background2" w:themeShade="1A"/>
                <w:sz w:val="20"/>
                <w:szCs w:val="20"/>
                <w:vertAlign w:val="superscript"/>
                <w:lang w:val="en-GB" w:eastAsia="zh-CN"/>
              </w:rPr>
              <w:t>2</w:t>
            </w:r>
          </w:p>
        </w:tc>
      </w:tr>
      <w:tr w:rsidR="00AB424A" w14:paraId="43B5D2DF"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4AD2509" w14:textId="77777777" w:rsidR="00AB424A" w:rsidRDefault="00BD1229">
            <w:pPr>
              <w:spacing w:after="0"/>
              <w:jc w:val="both"/>
              <w:rPr>
                <w:rFonts w:asciiTheme="minorHAnsi" w:hAnsiTheme="minorHAnsi"/>
                <w:bCs w:val="0"/>
                <w:color w:val="FFFFFF" w:themeColor="background1"/>
                <w:sz w:val="20"/>
                <w:szCs w:val="20"/>
                <w:lang w:val="en-GB" w:eastAsia="en-GB"/>
              </w:rPr>
            </w:pPr>
            <w:bookmarkStart w:id="45" w:name="_Hlk68798412"/>
            <w:r>
              <w:rPr>
                <w:rFonts w:asciiTheme="minorHAnsi" w:hAnsiTheme="minorHAnsi"/>
                <w:color w:val="FFFFFF" w:themeColor="background1"/>
                <w:sz w:val="20"/>
                <w:szCs w:val="20"/>
                <w:lang w:eastAsia="en-GB"/>
              </w:rPr>
              <w:t>Description</w:t>
            </w:r>
          </w:p>
        </w:tc>
        <w:tc>
          <w:tcPr>
            <w:tcW w:w="3479" w:type="pct"/>
          </w:tcPr>
          <w:p w14:paraId="21729473"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zh-CN"/>
              </w:rPr>
              <w:t xml:space="preserve">Net heating area for construction type </w:t>
            </w:r>
            <w:r>
              <w:rPr>
                <w:i/>
                <w:iCs/>
                <w:color w:val="171717" w:themeColor="background2" w:themeShade="1A"/>
                <w:sz w:val="20"/>
                <w:szCs w:val="20"/>
                <w:lang w:val="en-GB" w:eastAsia="zh-CN"/>
              </w:rPr>
              <w:t>m</w:t>
            </w:r>
            <w:r>
              <w:rPr>
                <w:color w:val="171717" w:themeColor="background2" w:themeShade="1A"/>
                <w:sz w:val="20"/>
                <w:szCs w:val="20"/>
                <w:lang w:val="en-GB" w:eastAsia="zh-CN"/>
              </w:rPr>
              <w:t>.</w:t>
            </w:r>
          </w:p>
        </w:tc>
      </w:tr>
      <w:tr w:rsidR="00AB424A" w14:paraId="5723B970"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31679FB6"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479" w:type="pct"/>
          </w:tcPr>
          <w:p w14:paraId="6F66D5C4"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color w:val="171717" w:themeColor="background2" w:themeShade="1A"/>
                <w:sz w:val="20"/>
                <w:szCs w:val="20"/>
                <w:lang w:val="en-GB" w:eastAsia="en-GB"/>
              </w:rPr>
              <w:t xml:space="preserve">Heating supply contracts. </w:t>
            </w:r>
            <w:r>
              <w:rPr>
                <w:rFonts w:hint="eastAsia"/>
                <w:color w:val="171717" w:themeColor="background2" w:themeShade="1A"/>
                <w:sz w:val="20"/>
                <w:szCs w:val="20"/>
                <w:lang w:val="en-GB" w:eastAsia="zh-CN"/>
              </w:rPr>
              <w:t>(</w:t>
            </w:r>
            <w:r>
              <w:rPr>
                <w:color w:val="171717" w:themeColor="background2" w:themeShade="1A"/>
                <w:sz w:val="20"/>
                <w:szCs w:val="20"/>
                <w:lang w:val="en-GB" w:eastAsia="zh-CN"/>
              </w:rPr>
              <w:t>2023-2024 Heating season)</w:t>
            </w:r>
          </w:p>
        </w:tc>
      </w:tr>
      <w:bookmarkEnd w:id="45"/>
      <w:tr w:rsidR="00AB424A" w14:paraId="2EC37AEA"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08DD3A2"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 xml:space="preserve">Value(s) </w:t>
            </w:r>
            <w:r>
              <w:rPr>
                <w:rFonts w:asciiTheme="minorHAnsi" w:hAnsiTheme="minorHAnsi" w:hint="eastAsia"/>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parameter</w:t>
            </w:r>
          </w:p>
        </w:tc>
        <w:tc>
          <w:tcPr>
            <w:tcW w:w="3479" w:type="pct"/>
          </w:tcPr>
          <w:tbl>
            <w:tblPr>
              <w:tblW w:w="0" w:type="auto"/>
              <w:tblLook w:val="04A0" w:firstRow="1" w:lastRow="0" w:firstColumn="1" w:lastColumn="0" w:noHBand="0" w:noVBand="1"/>
            </w:tblPr>
            <w:tblGrid>
              <w:gridCol w:w="1724"/>
              <w:gridCol w:w="1615"/>
              <w:gridCol w:w="1563"/>
              <w:gridCol w:w="1409"/>
            </w:tblGrid>
            <w:tr w:rsidR="00AB424A" w14:paraId="6AF009D9" w14:textId="77777777">
              <w:trPr>
                <w:trHeight w:val="2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BFCAE71"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b/>
                      <w:bCs/>
                      <w:color w:val="171717" w:themeColor="background2" w:themeShade="1A"/>
                      <w:sz w:val="18"/>
                      <w:szCs w:val="18"/>
                      <w:lang w:eastAsia="zh-CN"/>
                    </w:rPr>
                  </w:pPr>
                  <w:r>
                    <w:rPr>
                      <w:rFonts w:asciiTheme="majorHAnsi" w:eastAsia="DengXian" w:hAnsiTheme="majorHAnsi" w:cs="SimSun"/>
                      <w:b/>
                      <w:bCs/>
                      <w:color w:val="171717" w:themeColor="background2" w:themeShade="1A"/>
                      <w:sz w:val="18"/>
                      <w:szCs w:val="18"/>
                      <w:lang w:eastAsia="zh-CN"/>
                    </w:rPr>
                    <w:t>Sub-areas</w:t>
                  </w:r>
                </w:p>
              </w:tc>
              <w:tc>
                <w:tcPr>
                  <w:tcW w:w="0" w:type="auto"/>
                  <w:tcBorders>
                    <w:top w:val="single" w:sz="4" w:space="0" w:color="auto"/>
                    <w:left w:val="nil"/>
                    <w:bottom w:val="single" w:sz="4" w:space="0" w:color="auto"/>
                    <w:right w:val="single" w:sz="4" w:space="0" w:color="auto"/>
                  </w:tcBorders>
                  <w:shd w:val="clear" w:color="auto" w:fill="auto"/>
                  <w:vAlign w:val="center"/>
                </w:tcPr>
                <w:p w14:paraId="17BCEE8F"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b/>
                      <w:bCs/>
                      <w:color w:val="171717" w:themeColor="background2" w:themeShade="1A"/>
                      <w:sz w:val="18"/>
                      <w:szCs w:val="18"/>
                      <w:lang w:eastAsia="zh-CN"/>
                    </w:rPr>
                  </w:pPr>
                  <w:r>
                    <w:rPr>
                      <w:rFonts w:asciiTheme="majorHAnsi" w:eastAsia="DengXian" w:hAnsiTheme="majorHAnsi" w:cs="SimSun"/>
                      <w:b/>
                      <w:bCs/>
                      <w:color w:val="171717" w:themeColor="background2" w:themeShade="1A"/>
                      <w:sz w:val="18"/>
                      <w:szCs w:val="18"/>
                      <w:lang w:eastAsia="zh-CN"/>
                    </w:rPr>
                    <w:t>Heat Substations</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6189EB1"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b/>
                      <w:bCs/>
                      <w:color w:val="171717" w:themeColor="background2" w:themeShade="1A"/>
                      <w:sz w:val="18"/>
                      <w:szCs w:val="18"/>
                      <w:lang w:eastAsia="zh-CN"/>
                    </w:rPr>
                  </w:pPr>
                  <w:r>
                    <w:rPr>
                      <w:rFonts w:asciiTheme="majorHAnsi" w:eastAsia="DengXian" w:hAnsiTheme="majorHAnsi" w:cs="SimSun"/>
                      <w:b/>
                      <w:bCs/>
                      <w:color w:val="171717" w:themeColor="background2" w:themeShade="1A"/>
                      <w:sz w:val="18"/>
                      <w:szCs w:val="18"/>
                      <w:lang w:eastAsia="zh-CN"/>
                    </w:rPr>
                    <w:t>Residential</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98CD5BA"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b/>
                      <w:bCs/>
                      <w:color w:val="171717" w:themeColor="background2" w:themeShade="1A"/>
                      <w:sz w:val="18"/>
                      <w:szCs w:val="18"/>
                      <w:lang w:eastAsia="zh-CN"/>
                    </w:rPr>
                  </w:pPr>
                  <w:r>
                    <w:rPr>
                      <w:rFonts w:asciiTheme="majorHAnsi" w:eastAsia="DengXian" w:hAnsiTheme="majorHAnsi" w:cs="SimSun"/>
                      <w:b/>
                      <w:bCs/>
                      <w:color w:val="171717" w:themeColor="background2" w:themeShade="1A"/>
                      <w:sz w:val="18"/>
                      <w:szCs w:val="18"/>
                      <w:lang w:eastAsia="zh-CN"/>
                    </w:rPr>
                    <w:t>Commercial</w:t>
                  </w:r>
                </w:p>
              </w:tc>
            </w:tr>
            <w:tr w:rsidR="00AB424A" w14:paraId="506C1217" w14:textId="77777777">
              <w:trPr>
                <w:trHeight w:val="507"/>
              </w:trPr>
              <w:tc>
                <w:tcPr>
                  <w:tcW w:w="0" w:type="auto"/>
                  <w:vMerge w:val="restart"/>
                  <w:tcBorders>
                    <w:top w:val="nil"/>
                    <w:left w:val="single" w:sz="4" w:space="0" w:color="auto"/>
                    <w:bottom w:val="single" w:sz="4" w:space="0" w:color="auto"/>
                    <w:right w:val="single" w:sz="4" w:space="0" w:color="auto"/>
                  </w:tcBorders>
                  <w:shd w:val="clear" w:color="auto" w:fill="auto"/>
                  <w:vAlign w:val="center"/>
                </w:tcPr>
                <w:p w14:paraId="15B6BC66"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No.4 Village Group</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14:paraId="1E66648E"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1# TS4G</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592C6AB6"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255,272.8</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18069AC4"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0.00</w:t>
                  </w:r>
                </w:p>
              </w:tc>
            </w:tr>
            <w:tr w:rsidR="00AB424A" w14:paraId="2090DA59" w14:textId="77777777">
              <w:trPr>
                <w:trHeight w:val="312"/>
              </w:trPr>
              <w:tc>
                <w:tcPr>
                  <w:tcW w:w="0" w:type="auto"/>
                  <w:vMerge/>
                  <w:tcBorders>
                    <w:top w:val="nil"/>
                    <w:left w:val="single" w:sz="4" w:space="0" w:color="auto"/>
                    <w:bottom w:val="single" w:sz="4" w:space="0" w:color="auto"/>
                    <w:right w:val="single" w:sz="4" w:space="0" w:color="auto"/>
                  </w:tcBorders>
                  <w:vAlign w:val="center"/>
                </w:tcPr>
                <w:p w14:paraId="5CFEE1BB"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3926B9EC"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1DB7574C"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1D9CB9CE"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r>
            <w:tr w:rsidR="00AB424A" w14:paraId="61E2E610" w14:textId="77777777">
              <w:trPr>
                <w:trHeight w:val="312"/>
              </w:trPr>
              <w:tc>
                <w:tcPr>
                  <w:tcW w:w="0" w:type="auto"/>
                  <w:vMerge/>
                  <w:tcBorders>
                    <w:top w:val="nil"/>
                    <w:left w:val="single" w:sz="4" w:space="0" w:color="auto"/>
                    <w:bottom w:val="single" w:sz="4" w:space="0" w:color="auto"/>
                    <w:right w:val="single" w:sz="4" w:space="0" w:color="auto"/>
                  </w:tcBorders>
                  <w:vAlign w:val="center"/>
                </w:tcPr>
                <w:p w14:paraId="701538E2"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14:paraId="79342AE9"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2# TS4G</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615F33BD"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509,349.84</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1C50C6AF"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0.00</w:t>
                  </w:r>
                </w:p>
              </w:tc>
            </w:tr>
            <w:tr w:rsidR="00AB424A" w14:paraId="57CCB749" w14:textId="77777777">
              <w:trPr>
                <w:trHeight w:val="312"/>
              </w:trPr>
              <w:tc>
                <w:tcPr>
                  <w:tcW w:w="0" w:type="auto"/>
                  <w:vMerge/>
                  <w:tcBorders>
                    <w:top w:val="nil"/>
                    <w:left w:val="single" w:sz="4" w:space="0" w:color="auto"/>
                    <w:bottom w:val="single" w:sz="4" w:space="0" w:color="auto"/>
                    <w:right w:val="single" w:sz="4" w:space="0" w:color="auto"/>
                  </w:tcBorders>
                  <w:vAlign w:val="center"/>
                </w:tcPr>
                <w:p w14:paraId="58A0E062"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2ECCF102"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0746B8AA"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3F270A8E"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r>
            <w:tr w:rsidR="00AB424A" w14:paraId="35D09613" w14:textId="77777777">
              <w:trPr>
                <w:trHeight w:val="312"/>
              </w:trPr>
              <w:tc>
                <w:tcPr>
                  <w:tcW w:w="0" w:type="auto"/>
                  <w:vMerge w:val="restart"/>
                  <w:tcBorders>
                    <w:top w:val="nil"/>
                    <w:left w:val="single" w:sz="4" w:space="0" w:color="auto"/>
                    <w:bottom w:val="single" w:sz="4" w:space="0" w:color="auto"/>
                    <w:right w:val="single" w:sz="4" w:space="0" w:color="auto"/>
                  </w:tcBorders>
                  <w:shd w:val="clear" w:color="auto" w:fill="auto"/>
                  <w:vAlign w:val="center"/>
                </w:tcPr>
                <w:p w14:paraId="63A05338"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roofErr w:type="spellStart"/>
                  <w:r>
                    <w:rPr>
                      <w:rFonts w:asciiTheme="majorHAnsi" w:eastAsia="DengXian" w:hAnsiTheme="majorHAnsi" w:cs="SimSun"/>
                      <w:color w:val="171717" w:themeColor="background2" w:themeShade="1A"/>
                      <w:sz w:val="18"/>
                      <w:szCs w:val="18"/>
                      <w:lang w:eastAsia="zh-CN"/>
                    </w:rPr>
                    <w:t>Zhengrongfu</w:t>
                  </w:r>
                  <w:proofErr w:type="spellEnd"/>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18A5742C"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3# TSZR</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1E6673E2"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720,582.43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5B786BE8"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0.00</w:t>
                  </w:r>
                </w:p>
              </w:tc>
            </w:tr>
            <w:tr w:rsidR="00AB424A" w14:paraId="6259968C" w14:textId="77777777">
              <w:trPr>
                <w:trHeight w:val="312"/>
              </w:trPr>
              <w:tc>
                <w:tcPr>
                  <w:tcW w:w="0" w:type="auto"/>
                  <w:vMerge/>
                  <w:tcBorders>
                    <w:top w:val="nil"/>
                    <w:left w:val="single" w:sz="4" w:space="0" w:color="auto"/>
                    <w:bottom w:val="single" w:sz="4" w:space="0" w:color="auto"/>
                    <w:right w:val="single" w:sz="4" w:space="0" w:color="auto"/>
                  </w:tcBorders>
                  <w:vAlign w:val="center"/>
                </w:tcPr>
                <w:p w14:paraId="1E1A14DF"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699F6ACD"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23D138BB"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2C7A13E2"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r>
            <w:tr w:rsidR="00AB424A" w14:paraId="471DD099" w14:textId="77777777">
              <w:trPr>
                <w:trHeight w:val="20"/>
              </w:trPr>
              <w:tc>
                <w:tcPr>
                  <w:tcW w:w="0" w:type="auto"/>
                  <w:vMerge w:val="restart"/>
                  <w:tcBorders>
                    <w:top w:val="nil"/>
                    <w:left w:val="single" w:sz="4" w:space="0" w:color="auto"/>
                    <w:bottom w:val="single" w:sz="4" w:space="0" w:color="auto"/>
                    <w:right w:val="single" w:sz="4" w:space="0" w:color="auto"/>
                  </w:tcBorders>
                  <w:shd w:val="clear" w:color="auto" w:fill="auto"/>
                  <w:vAlign w:val="center"/>
                </w:tcPr>
                <w:p w14:paraId="21F163B6"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Taishan Villa</w:t>
                  </w:r>
                </w:p>
              </w:tc>
              <w:tc>
                <w:tcPr>
                  <w:tcW w:w="0" w:type="auto"/>
                  <w:tcBorders>
                    <w:top w:val="nil"/>
                    <w:left w:val="nil"/>
                    <w:bottom w:val="single" w:sz="4" w:space="0" w:color="auto"/>
                    <w:right w:val="single" w:sz="4" w:space="0" w:color="auto"/>
                  </w:tcBorders>
                  <w:shd w:val="clear" w:color="auto" w:fill="auto"/>
                  <w:noWrap/>
                  <w:vAlign w:val="center"/>
                </w:tcPr>
                <w:p w14:paraId="448AF158"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4# TSTS</w:t>
                  </w:r>
                </w:p>
              </w:tc>
              <w:tc>
                <w:tcPr>
                  <w:tcW w:w="0" w:type="auto"/>
                  <w:tcBorders>
                    <w:top w:val="nil"/>
                    <w:left w:val="nil"/>
                    <w:bottom w:val="single" w:sz="4" w:space="0" w:color="auto"/>
                    <w:right w:val="single" w:sz="4" w:space="0" w:color="auto"/>
                  </w:tcBorders>
                  <w:shd w:val="clear" w:color="auto" w:fill="auto"/>
                  <w:noWrap/>
                  <w:vAlign w:val="center"/>
                </w:tcPr>
                <w:p w14:paraId="21598799"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0.00</w:t>
                  </w:r>
                </w:p>
              </w:tc>
              <w:tc>
                <w:tcPr>
                  <w:tcW w:w="0" w:type="auto"/>
                  <w:tcBorders>
                    <w:top w:val="nil"/>
                    <w:left w:val="nil"/>
                    <w:bottom w:val="single" w:sz="4" w:space="0" w:color="auto"/>
                    <w:right w:val="single" w:sz="4" w:space="0" w:color="auto"/>
                  </w:tcBorders>
                  <w:shd w:val="clear" w:color="auto" w:fill="auto"/>
                  <w:noWrap/>
                  <w:vAlign w:val="center"/>
                </w:tcPr>
                <w:p w14:paraId="02B3CF21"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94,236.26</w:t>
                  </w:r>
                </w:p>
              </w:tc>
            </w:tr>
            <w:tr w:rsidR="00AB424A" w14:paraId="39697C3F" w14:textId="77777777">
              <w:trPr>
                <w:trHeight w:val="312"/>
              </w:trPr>
              <w:tc>
                <w:tcPr>
                  <w:tcW w:w="0" w:type="auto"/>
                  <w:vMerge/>
                  <w:tcBorders>
                    <w:top w:val="nil"/>
                    <w:left w:val="single" w:sz="4" w:space="0" w:color="auto"/>
                    <w:bottom w:val="single" w:sz="4" w:space="0" w:color="auto"/>
                    <w:right w:val="single" w:sz="4" w:space="0" w:color="auto"/>
                  </w:tcBorders>
                  <w:vAlign w:val="center"/>
                </w:tcPr>
                <w:p w14:paraId="5DD84C7B"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4DFB05CA"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5# TSTS</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321A00EF"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425,598.73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2AA28F8A"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0.00</w:t>
                  </w:r>
                </w:p>
              </w:tc>
            </w:tr>
            <w:tr w:rsidR="00AB424A" w14:paraId="175A1AF0" w14:textId="77777777">
              <w:trPr>
                <w:trHeight w:val="312"/>
              </w:trPr>
              <w:tc>
                <w:tcPr>
                  <w:tcW w:w="0" w:type="auto"/>
                  <w:vMerge/>
                  <w:tcBorders>
                    <w:top w:val="nil"/>
                    <w:left w:val="single" w:sz="4" w:space="0" w:color="auto"/>
                    <w:bottom w:val="single" w:sz="4" w:space="0" w:color="auto"/>
                    <w:right w:val="single" w:sz="4" w:space="0" w:color="auto"/>
                  </w:tcBorders>
                  <w:vAlign w:val="center"/>
                </w:tcPr>
                <w:p w14:paraId="1ED051EF"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38E3F785"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1C9B7DEA"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143A3042"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r>
            <w:tr w:rsidR="00AB424A" w14:paraId="142B48D6" w14:textId="77777777">
              <w:trPr>
                <w:trHeight w:val="312"/>
              </w:trPr>
              <w:tc>
                <w:tcPr>
                  <w:tcW w:w="0" w:type="auto"/>
                  <w:vMerge w:val="restart"/>
                  <w:tcBorders>
                    <w:top w:val="nil"/>
                    <w:left w:val="single" w:sz="4" w:space="0" w:color="auto"/>
                    <w:bottom w:val="single" w:sz="4" w:space="0" w:color="auto"/>
                    <w:right w:val="single" w:sz="4" w:space="0" w:color="auto"/>
                  </w:tcBorders>
                  <w:shd w:val="clear" w:color="auto" w:fill="auto"/>
                  <w:vAlign w:val="center"/>
                </w:tcPr>
                <w:p w14:paraId="76C81D2F"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roofErr w:type="spellStart"/>
                  <w:r>
                    <w:rPr>
                      <w:rFonts w:asciiTheme="majorHAnsi" w:eastAsia="DengXian" w:hAnsiTheme="majorHAnsi" w:cs="SimSun"/>
                      <w:color w:val="171717" w:themeColor="background2" w:themeShade="1A"/>
                      <w:sz w:val="18"/>
                      <w:szCs w:val="18"/>
                      <w:lang w:eastAsia="zh-CN"/>
                    </w:rPr>
                    <w:t>Wangdong</w:t>
                  </w:r>
                  <w:proofErr w:type="spellEnd"/>
                  <w:r>
                    <w:rPr>
                      <w:rFonts w:asciiTheme="majorHAnsi" w:eastAsia="DengXian" w:hAnsiTheme="majorHAnsi" w:cs="SimSun"/>
                      <w:color w:val="171717" w:themeColor="background2" w:themeShade="1A"/>
                      <w:sz w:val="18"/>
                      <w:szCs w:val="18"/>
                      <w:lang w:eastAsia="zh-CN"/>
                    </w:rPr>
                    <w:t xml:space="preserve"> Community</w:t>
                  </w:r>
                </w:p>
              </w:tc>
              <w:tc>
                <w:tcPr>
                  <w:tcW w:w="0" w:type="auto"/>
                  <w:vMerge w:val="restart"/>
                  <w:tcBorders>
                    <w:top w:val="nil"/>
                    <w:left w:val="single" w:sz="4" w:space="0" w:color="auto"/>
                    <w:bottom w:val="single" w:sz="4" w:space="0" w:color="auto"/>
                    <w:right w:val="single" w:sz="4" w:space="0" w:color="auto"/>
                  </w:tcBorders>
                  <w:shd w:val="clear" w:color="auto" w:fill="auto"/>
                  <w:vAlign w:val="center"/>
                </w:tcPr>
                <w:p w14:paraId="76149685"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6# TSWD</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0EDF75AA"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548,928.53</w:t>
                  </w:r>
                </w:p>
              </w:tc>
              <w:tc>
                <w:tcPr>
                  <w:tcW w:w="0" w:type="auto"/>
                  <w:vMerge w:val="restart"/>
                  <w:tcBorders>
                    <w:top w:val="nil"/>
                    <w:left w:val="single" w:sz="4" w:space="0" w:color="auto"/>
                    <w:bottom w:val="single" w:sz="4" w:space="0" w:color="auto"/>
                    <w:right w:val="single" w:sz="4" w:space="0" w:color="auto"/>
                  </w:tcBorders>
                  <w:shd w:val="clear" w:color="auto" w:fill="auto"/>
                  <w:noWrap/>
                  <w:vAlign w:val="center"/>
                </w:tcPr>
                <w:p w14:paraId="2DB1AC49"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r>
                    <w:rPr>
                      <w:rFonts w:asciiTheme="majorHAnsi" w:eastAsia="DengXian" w:hAnsiTheme="majorHAnsi" w:cs="SimSun"/>
                      <w:color w:val="171717" w:themeColor="background2" w:themeShade="1A"/>
                      <w:sz w:val="18"/>
                      <w:szCs w:val="18"/>
                      <w:lang w:eastAsia="zh-CN"/>
                    </w:rPr>
                    <w:t>0.00</w:t>
                  </w:r>
                </w:p>
              </w:tc>
            </w:tr>
            <w:tr w:rsidR="00AB424A" w14:paraId="54CE4817" w14:textId="77777777">
              <w:trPr>
                <w:trHeight w:val="312"/>
              </w:trPr>
              <w:tc>
                <w:tcPr>
                  <w:tcW w:w="0" w:type="auto"/>
                  <w:vMerge/>
                  <w:tcBorders>
                    <w:top w:val="nil"/>
                    <w:left w:val="single" w:sz="4" w:space="0" w:color="auto"/>
                    <w:bottom w:val="single" w:sz="4" w:space="0" w:color="auto"/>
                    <w:right w:val="single" w:sz="4" w:space="0" w:color="auto"/>
                  </w:tcBorders>
                  <w:vAlign w:val="center"/>
                </w:tcPr>
                <w:p w14:paraId="5B95E4D3"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20785D81"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44A7D217"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c>
                <w:tcPr>
                  <w:tcW w:w="0" w:type="auto"/>
                  <w:vMerge/>
                  <w:tcBorders>
                    <w:top w:val="nil"/>
                    <w:left w:val="single" w:sz="4" w:space="0" w:color="auto"/>
                    <w:bottom w:val="single" w:sz="4" w:space="0" w:color="auto"/>
                    <w:right w:val="single" w:sz="4" w:space="0" w:color="auto"/>
                  </w:tcBorders>
                  <w:vAlign w:val="center"/>
                </w:tcPr>
                <w:p w14:paraId="753386FB" w14:textId="77777777" w:rsidR="00AB424A" w:rsidRDefault="00AB424A"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color w:val="171717" w:themeColor="background2" w:themeShade="1A"/>
                      <w:sz w:val="18"/>
                      <w:szCs w:val="18"/>
                      <w:lang w:eastAsia="zh-CN"/>
                    </w:rPr>
                  </w:pPr>
                </w:p>
              </w:tc>
            </w:tr>
            <w:tr w:rsidR="00AB424A" w14:paraId="229BFB91" w14:textId="77777777">
              <w:trPr>
                <w:trHeight w:val="20"/>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8B06C68"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b/>
                      <w:bCs/>
                      <w:color w:val="171717" w:themeColor="background2" w:themeShade="1A"/>
                      <w:sz w:val="18"/>
                      <w:szCs w:val="18"/>
                      <w:lang w:eastAsia="zh-CN"/>
                    </w:rPr>
                  </w:pPr>
                  <w:r>
                    <w:rPr>
                      <w:rFonts w:asciiTheme="majorHAnsi" w:eastAsia="DengXian" w:hAnsiTheme="majorHAnsi" w:cs="SimSun"/>
                      <w:b/>
                      <w:bCs/>
                      <w:color w:val="171717" w:themeColor="background2" w:themeShade="1A"/>
                      <w:sz w:val="18"/>
                      <w:szCs w:val="18"/>
                      <w:lang w:eastAsia="zh-CN"/>
                    </w:rPr>
                    <w:t>Total</w:t>
                  </w:r>
                </w:p>
              </w:tc>
              <w:tc>
                <w:tcPr>
                  <w:tcW w:w="0" w:type="auto"/>
                  <w:tcBorders>
                    <w:top w:val="nil"/>
                    <w:left w:val="nil"/>
                    <w:bottom w:val="single" w:sz="4" w:space="0" w:color="auto"/>
                    <w:right w:val="single" w:sz="4" w:space="0" w:color="auto"/>
                  </w:tcBorders>
                  <w:shd w:val="clear" w:color="auto" w:fill="auto"/>
                  <w:noWrap/>
                </w:tcPr>
                <w:p w14:paraId="733B8148"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b/>
                      <w:bCs/>
                      <w:color w:val="171717" w:themeColor="background2" w:themeShade="1A"/>
                      <w:sz w:val="18"/>
                      <w:szCs w:val="18"/>
                      <w:lang w:eastAsia="zh-CN"/>
                    </w:rPr>
                  </w:pPr>
                  <w:r>
                    <w:rPr>
                      <w:rFonts w:asciiTheme="majorHAnsi" w:eastAsia="DengXian" w:hAnsiTheme="majorHAnsi" w:cs="SimSun"/>
                      <w:b/>
                      <w:bCs/>
                      <w:color w:val="171717" w:themeColor="background2" w:themeShade="1A"/>
                      <w:sz w:val="18"/>
                      <w:szCs w:val="18"/>
                      <w:lang w:eastAsia="zh-CN"/>
                    </w:rPr>
                    <w:t>2,459,732.33</w:t>
                  </w:r>
                </w:p>
              </w:tc>
              <w:tc>
                <w:tcPr>
                  <w:tcW w:w="0" w:type="auto"/>
                  <w:tcBorders>
                    <w:top w:val="nil"/>
                    <w:left w:val="nil"/>
                    <w:bottom w:val="single" w:sz="4" w:space="0" w:color="auto"/>
                    <w:right w:val="single" w:sz="4" w:space="0" w:color="auto"/>
                  </w:tcBorders>
                  <w:shd w:val="clear" w:color="auto" w:fill="auto"/>
                  <w:noWrap/>
                </w:tcPr>
                <w:p w14:paraId="4CDBAD81" w14:textId="77777777" w:rsidR="00AB424A" w:rsidRDefault="00BD1229" w:rsidP="00C32973">
                  <w:pPr>
                    <w:framePr w:hSpace="180" w:wrap="around" w:vAnchor="text" w:hAnchor="margin" w:y="219"/>
                    <w:adjustRightInd w:val="0"/>
                    <w:snapToGrid w:val="0"/>
                    <w:spacing w:beforeLines="20" w:before="48" w:afterLines="20" w:after="48" w:line="240" w:lineRule="auto"/>
                    <w:jc w:val="center"/>
                    <w:rPr>
                      <w:rFonts w:asciiTheme="majorHAnsi" w:eastAsia="DengXian" w:hAnsiTheme="majorHAnsi" w:cs="SimSun"/>
                      <w:b/>
                      <w:bCs/>
                      <w:color w:val="171717" w:themeColor="background2" w:themeShade="1A"/>
                      <w:sz w:val="18"/>
                      <w:szCs w:val="18"/>
                      <w:lang w:eastAsia="zh-CN"/>
                    </w:rPr>
                  </w:pPr>
                  <w:r>
                    <w:rPr>
                      <w:rFonts w:asciiTheme="majorHAnsi" w:eastAsia="DengXian" w:hAnsiTheme="majorHAnsi" w:cs="SimSun"/>
                      <w:b/>
                      <w:bCs/>
                      <w:color w:val="171717" w:themeColor="background2" w:themeShade="1A"/>
                      <w:sz w:val="18"/>
                      <w:szCs w:val="18"/>
                      <w:lang w:eastAsia="zh-CN"/>
                    </w:rPr>
                    <w:t>94,236.26</w:t>
                  </w:r>
                </w:p>
              </w:tc>
            </w:tr>
          </w:tbl>
          <w:p w14:paraId="550EAB03" w14:textId="77777777" w:rsidR="00AB424A" w:rsidRDefault="00AB424A">
            <w:pPr>
              <w:spacing w:after="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p>
        </w:tc>
      </w:tr>
      <w:tr w:rsidR="00AB424A" w14:paraId="1D18EFCE" w14:textId="77777777" w:rsidTr="00AB424A">
        <w:tc>
          <w:tcPr>
            <w:cnfStyle w:val="001000000000" w:firstRow="0" w:lastRow="0" w:firstColumn="1" w:lastColumn="0" w:oddVBand="0" w:evenVBand="0" w:oddHBand="0" w:evenHBand="0" w:firstRowFirstColumn="0" w:firstRowLastColumn="0" w:lastRowFirstColumn="0" w:lastRowLastColumn="0"/>
            <w:tcW w:w="1521" w:type="pct"/>
          </w:tcPr>
          <w:p w14:paraId="1C4F4145"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479" w:type="pct"/>
          </w:tcPr>
          <w:p w14:paraId="2787BAE0"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Yearly measurement.</w:t>
            </w:r>
          </w:p>
        </w:tc>
      </w:tr>
      <w:tr w:rsidR="00AB424A" w14:paraId="67761161"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0B46FCD"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Monitoring frequency</w:t>
            </w:r>
          </w:p>
        </w:tc>
        <w:tc>
          <w:tcPr>
            <w:tcW w:w="3479" w:type="pct"/>
          </w:tcPr>
          <w:p w14:paraId="0531EDA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Yearly</w:t>
            </w:r>
          </w:p>
        </w:tc>
      </w:tr>
      <w:tr w:rsidR="00AB424A" w14:paraId="231116F9"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785928D"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479" w:type="pct"/>
          </w:tcPr>
          <w:p w14:paraId="1A53FCA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en-GB"/>
              </w:rPr>
            </w:pPr>
            <w:r>
              <w:rPr>
                <w:color w:val="171717" w:themeColor="background2" w:themeShade="1A"/>
                <w:sz w:val="20"/>
                <w:szCs w:val="20"/>
                <w:lang w:val="en-GB" w:eastAsia="en-GB"/>
              </w:rPr>
              <w:t xml:space="preserve">The data was cross-checked with </w:t>
            </w:r>
            <w:r>
              <w:rPr>
                <w:i/>
                <w:iCs/>
                <w:color w:val="171717" w:themeColor="background2" w:themeShade="1A"/>
                <w:sz w:val="20"/>
                <w:szCs w:val="20"/>
                <w:lang w:val="en-GB" w:eastAsia="en-GB"/>
              </w:rPr>
              <w:t>Certificate of Enterprise Investment Project in Henan Province</w:t>
            </w:r>
            <w:r>
              <w:rPr>
                <w:color w:val="171717" w:themeColor="background2" w:themeShade="1A"/>
                <w:sz w:val="20"/>
                <w:szCs w:val="20"/>
                <w:lang w:val="en-GB" w:eastAsia="en-GB"/>
              </w:rPr>
              <w:t xml:space="preserve"> issued by </w:t>
            </w:r>
            <w:proofErr w:type="spellStart"/>
            <w:r>
              <w:rPr>
                <w:color w:val="171717" w:themeColor="background2" w:themeShade="1A"/>
                <w:sz w:val="20"/>
                <w:szCs w:val="20"/>
                <w:lang w:val="en-GB" w:eastAsia="en-GB"/>
              </w:rPr>
              <w:t>Xinzheng</w:t>
            </w:r>
            <w:proofErr w:type="spellEnd"/>
            <w:r>
              <w:rPr>
                <w:color w:val="171717" w:themeColor="background2" w:themeShade="1A"/>
                <w:sz w:val="20"/>
                <w:szCs w:val="20"/>
                <w:lang w:val="en-GB" w:eastAsia="en-GB"/>
              </w:rPr>
              <w:t xml:space="preserve"> Development and Reform Commission. The net heating areas sourced from the heating supply contracts signed for the 2023-2024 heating season were lower than that of the government approval. The occupancy rate of the project area is less than 100%, unoccupied part of the residential area does not need heating supply during the 2023-2024 heating season.</w:t>
            </w:r>
          </w:p>
        </w:tc>
      </w:tr>
      <w:tr w:rsidR="00AB424A" w14:paraId="3097A76F"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61AB02AE"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479" w:type="pct"/>
          </w:tcPr>
          <w:p w14:paraId="7892BE33"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T</w:t>
            </w:r>
            <w:r>
              <w:rPr>
                <w:color w:val="171717" w:themeColor="background2" w:themeShade="1A"/>
                <w:sz w:val="20"/>
                <w:szCs w:val="20"/>
                <w:lang w:val="en-GB" w:eastAsia="zh-CN"/>
              </w:rPr>
              <w:t>o calculate baseline emissions</w:t>
            </w:r>
          </w:p>
        </w:tc>
      </w:tr>
      <w:tr w:rsidR="00AB424A" w14:paraId="1FCF4A39"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4FF1F5F"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479" w:type="pct"/>
          </w:tcPr>
          <w:p w14:paraId="0A635562"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color w:val="171717" w:themeColor="background2" w:themeShade="1A"/>
                <w:sz w:val="20"/>
                <w:szCs w:val="20"/>
                <w:lang w:val="en-GB" w:eastAsia="zh-CN"/>
              </w:rPr>
            </w:pPr>
            <w:r>
              <w:rPr>
                <w:rFonts w:hint="eastAsia"/>
                <w:color w:val="171717" w:themeColor="background2" w:themeShade="1A"/>
                <w:sz w:val="20"/>
                <w:szCs w:val="20"/>
                <w:lang w:val="en-GB" w:eastAsia="zh-CN"/>
              </w:rPr>
              <w:t>N</w:t>
            </w:r>
            <w:r>
              <w:rPr>
                <w:color w:val="171717" w:themeColor="background2" w:themeShade="1A"/>
                <w:sz w:val="20"/>
                <w:szCs w:val="20"/>
                <w:lang w:val="en-GB" w:eastAsia="zh-CN"/>
              </w:rPr>
              <w:t>/A</w:t>
            </w:r>
          </w:p>
        </w:tc>
      </w:tr>
    </w:tbl>
    <w:p w14:paraId="6E5F3A55" w14:textId="77777777" w:rsidR="00AB424A" w:rsidRDefault="00AB424A">
      <w:pPr>
        <w:spacing w:after="0" w:line="276" w:lineRule="auto"/>
        <w:rPr>
          <w:lang w:val="en-GB"/>
        </w:rPr>
      </w:pPr>
    </w:p>
    <w:p w14:paraId="564DAF9C" w14:textId="77777777" w:rsidR="00AB424A" w:rsidRDefault="00BD1229">
      <w:pPr>
        <w:spacing w:after="0" w:line="276" w:lineRule="auto"/>
        <w:rPr>
          <w:b/>
          <w:bCs/>
          <w:lang w:val="en-GB" w:eastAsia="zh-CN"/>
        </w:rPr>
      </w:pPr>
      <w:r>
        <w:rPr>
          <w:rFonts w:hint="eastAsia"/>
          <w:b/>
          <w:bCs/>
          <w:lang w:val="en-GB" w:eastAsia="zh-CN"/>
        </w:rPr>
        <w:t>S</w:t>
      </w:r>
      <w:r>
        <w:rPr>
          <w:b/>
          <w:bCs/>
          <w:lang w:val="en-GB" w:eastAsia="zh-CN"/>
        </w:rPr>
        <w:t>DG 8</w:t>
      </w:r>
    </w:p>
    <w:tbl>
      <w:tblPr>
        <w:tblStyle w:val="5-11"/>
        <w:tblpPr w:leftFromText="180" w:rightFromText="180" w:vertAnchor="text" w:horzAnchor="margin" w:tblpY="219"/>
        <w:tblW w:w="4882" w:type="pct"/>
        <w:tblCellMar>
          <w:top w:w="57" w:type="dxa"/>
        </w:tblCellMar>
        <w:tblLook w:val="04A0" w:firstRow="1" w:lastRow="0" w:firstColumn="1" w:lastColumn="0" w:noHBand="0" w:noVBand="1"/>
      </w:tblPr>
      <w:tblGrid>
        <w:gridCol w:w="2830"/>
        <w:gridCol w:w="6565"/>
      </w:tblGrid>
      <w:tr w:rsidR="00AB424A" w14:paraId="7EDC83E3"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06" w:type="pct"/>
          </w:tcPr>
          <w:p w14:paraId="7D56E0B0"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b w:val="0"/>
                <w:color w:val="FFFFFF" w:themeColor="background1"/>
                <w:sz w:val="20"/>
                <w:szCs w:val="20"/>
                <w:lang w:eastAsia="en-GB"/>
              </w:rPr>
              <w:t>Data / Parameter</w:t>
            </w:r>
          </w:p>
        </w:tc>
        <w:tc>
          <w:tcPr>
            <w:tcW w:w="3494" w:type="pct"/>
            <w:shd w:val="clear" w:color="auto" w:fill="E2F8FA"/>
          </w:tcPr>
          <w:p w14:paraId="08F6CB28"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i/>
                <w:color w:val="171717" w:themeColor="background2" w:themeShade="1A"/>
                <w:sz w:val="20"/>
                <w:szCs w:val="20"/>
                <w:lang w:val="en-GB" w:eastAsia="en-GB"/>
              </w:rPr>
            </w:pPr>
            <w:r>
              <w:rPr>
                <w:rFonts w:asciiTheme="minorHAnsi" w:hAnsiTheme="minorHAnsi"/>
                <w:i/>
                <w:color w:val="171717" w:themeColor="background2" w:themeShade="1A"/>
                <w:sz w:val="20"/>
                <w:szCs w:val="20"/>
                <w:lang w:eastAsia="zh-CN"/>
              </w:rPr>
              <w:t>Number of males and females employed by the project</w:t>
            </w:r>
          </w:p>
        </w:tc>
      </w:tr>
      <w:tr w:rsidR="00AB424A" w14:paraId="048FB38E"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6CBC8ACE"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lastRenderedPageBreak/>
              <w:t>Unit</w:t>
            </w:r>
          </w:p>
        </w:tc>
        <w:tc>
          <w:tcPr>
            <w:tcW w:w="3494" w:type="pct"/>
          </w:tcPr>
          <w:p w14:paraId="1825FE0B"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Number</w:t>
            </w:r>
          </w:p>
        </w:tc>
      </w:tr>
      <w:tr w:rsidR="00AB424A" w14:paraId="3230D74E"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06" w:type="pct"/>
          </w:tcPr>
          <w:p w14:paraId="17E813F9"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494" w:type="pct"/>
          </w:tcPr>
          <w:p w14:paraId="3D52F293"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Jobs created for both men and women.</w:t>
            </w:r>
          </w:p>
        </w:tc>
      </w:tr>
      <w:tr w:rsidR="00AB424A" w14:paraId="6F021474"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16C0A660"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494" w:type="pct"/>
          </w:tcPr>
          <w:p w14:paraId="77BB7EF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Record keeping book</w:t>
            </w:r>
          </w:p>
        </w:tc>
      </w:tr>
      <w:tr w:rsidR="00AB424A" w14:paraId="0D4563EF"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3DD7A0CC"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 xml:space="preserve">Value(s) </w:t>
            </w:r>
            <w:r>
              <w:rPr>
                <w:rFonts w:asciiTheme="minorHAnsi" w:hAnsiTheme="minorHAnsi" w:hint="eastAsia"/>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parameter</w:t>
            </w:r>
          </w:p>
        </w:tc>
        <w:tc>
          <w:tcPr>
            <w:tcW w:w="3494" w:type="pct"/>
          </w:tcPr>
          <w:p w14:paraId="1440994A"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eastAsia="MS Mincho" w:hAnsiTheme="minorHAnsi" w:cs="Avenir-Book"/>
                <w:color w:val="171717" w:themeColor="background2" w:themeShade="1A"/>
                <w:sz w:val="20"/>
                <w:szCs w:val="20"/>
                <w:lang w:eastAsia="en-GB"/>
              </w:rPr>
              <w:t>10 jobs created including 5 males and 5 females.</w:t>
            </w:r>
          </w:p>
        </w:tc>
      </w:tr>
      <w:tr w:rsidR="00AB424A" w14:paraId="7D0B14C3" w14:textId="77777777" w:rsidTr="00AB424A">
        <w:tc>
          <w:tcPr>
            <w:cnfStyle w:val="001000000000" w:firstRow="0" w:lastRow="0" w:firstColumn="1" w:lastColumn="0" w:oddVBand="0" w:evenVBand="0" w:oddHBand="0" w:evenHBand="0" w:firstRowFirstColumn="0" w:firstRowLastColumn="0" w:lastRowFirstColumn="0" w:lastRowLastColumn="0"/>
            <w:tcW w:w="1506" w:type="pct"/>
          </w:tcPr>
          <w:p w14:paraId="3A177635"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494" w:type="pct"/>
          </w:tcPr>
          <w:p w14:paraId="311E9371"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eastAsia="en-GB"/>
              </w:rPr>
            </w:pPr>
            <w:r>
              <w:rPr>
                <w:rFonts w:asciiTheme="minorHAnsi" w:hAnsiTheme="minorHAnsi"/>
                <w:color w:val="171717" w:themeColor="background2" w:themeShade="1A"/>
                <w:sz w:val="20"/>
                <w:szCs w:val="20"/>
                <w:lang w:eastAsia="en-GB"/>
              </w:rPr>
              <w:t>Source of data was record keeping book and cross checked with the labor contracts.</w:t>
            </w:r>
          </w:p>
        </w:tc>
      </w:tr>
      <w:tr w:rsidR="00AB424A" w14:paraId="03D1E1A8"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06" w:type="pct"/>
          </w:tcPr>
          <w:p w14:paraId="2D287E51"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Monitoring frequency</w:t>
            </w:r>
          </w:p>
        </w:tc>
        <w:tc>
          <w:tcPr>
            <w:tcW w:w="3494" w:type="pct"/>
          </w:tcPr>
          <w:p w14:paraId="0582BE79"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Once for each monitoring period.</w:t>
            </w:r>
          </w:p>
        </w:tc>
      </w:tr>
      <w:tr w:rsidR="00AB424A" w14:paraId="7EF03D98"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25CA9844"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494" w:type="pct"/>
          </w:tcPr>
          <w:p w14:paraId="68401EF3"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en-GB"/>
              </w:rPr>
              <w:t>The results were also cross checked with training records of employees.</w:t>
            </w:r>
          </w:p>
        </w:tc>
      </w:tr>
      <w:tr w:rsidR="00AB424A" w14:paraId="6A06B2A5"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6177F0F2"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494" w:type="pct"/>
          </w:tcPr>
          <w:p w14:paraId="51635026"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To demonstrate contribution to SDG 8.</w:t>
            </w:r>
          </w:p>
        </w:tc>
      </w:tr>
      <w:tr w:rsidR="00AB424A" w14:paraId="0B6A5C13"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1E0052EA"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494" w:type="pct"/>
          </w:tcPr>
          <w:p w14:paraId="0D798EDD"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N/A</w:t>
            </w:r>
          </w:p>
        </w:tc>
      </w:tr>
    </w:tbl>
    <w:p w14:paraId="0A5B09B1" w14:textId="77777777" w:rsidR="00AB424A" w:rsidRDefault="00AB424A">
      <w:pPr>
        <w:spacing w:after="0" w:line="276" w:lineRule="auto"/>
        <w:rPr>
          <w:lang w:eastAsia="zh-CN"/>
        </w:rPr>
      </w:pPr>
    </w:p>
    <w:tbl>
      <w:tblPr>
        <w:tblStyle w:val="5-11"/>
        <w:tblpPr w:leftFromText="180" w:rightFromText="180" w:vertAnchor="text" w:tblpY="1"/>
        <w:tblOverlap w:val="never"/>
        <w:tblW w:w="4882" w:type="pct"/>
        <w:tblCellMar>
          <w:top w:w="57" w:type="dxa"/>
        </w:tblCellMar>
        <w:tblLook w:val="04A0" w:firstRow="1" w:lastRow="0" w:firstColumn="1" w:lastColumn="0" w:noHBand="0" w:noVBand="1"/>
      </w:tblPr>
      <w:tblGrid>
        <w:gridCol w:w="2830"/>
        <w:gridCol w:w="6565"/>
      </w:tblGrid>
      <w:tr w:rsidR="00AB424A" w14:paraId="59CF3C55" w14:textId="77777777" w:rsidTr="00AB424A">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06" w:type="pct"/>
          </w:tcPr>
          <w:p w14:paraId="618F7509" w14:textId="77777777" w:rsidR="00AB424A" w:rsidRDefault="00BD1229">
            <w:pPr>
              <w:spacing w:after="0"/>
              <w:rPr>
                <w:rFonts w:asciiTheme="minorHAnsi" w:hAnsiTheme="minorHAnsi"/>
                <w:bCs w:val="0"/>
                <w:color w:val="FFFFFF" w:themeColor="background1"/>
                <w:sz w:val="20"/>
                <w:szCs w:val="20"/>
                <w:lang w:val="en-GB" w:eastAsia="en-GB"/>
              </w:rPr>
            </w:pPr>
            <w:bookmarkStart w:id="46" w:name="_Hlk68774593"/>
            <w:r>
              <w:rPr>
                <w:rFonts w:asciiTheme="minorHAnsi" w:hAnsiTheme="minorHAnsi"/>
                <w:b w:val="0"/>
                <w:color w:val="FFFFFF" w:themeColor="background1"/>
                <w:sz w:val="20"/>
                <w:szCs w:val="20"/>
                <w:lang w:eastAsia="en-GB"/>
              </w:rPr>
              <w:t>Data / Parameter</w:t>
            </w:r>
          </w:p>
        </w:tc>
        <w:tc>
          <w:tcPr>
            <w:tcW w:w="3494" w:type="pct"/>
            <w:shd w:val="clear" w:color="auto" w:fill="E2F8FA"/>
          </w:tcPr>
          <w:p w14:paraId="5789BAC7" w14:textId="77777777" w:rsidR="00AB424A" w:rsidRDefault="00BD1229">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i/>
                <w:color w:val="171717" w:themeColor="background2" w:themeShade="1A"/>
                <w:sz w:val="20"/>
                <w:szCs w:val="20"/>
                <w:lang w:val="en-GB" w:eastAsia="en-GB"/>
              </w:rPr>
            </w:pPr>
            <w:r>
              <w:rPr>
                <w:i/>
                <w:iCs/>
                <w:color w:val="171717" w:themeColor="background2" w:themeShade="1A"/>
                <w:sz w:val="20"/>
                <w:szCs w:val="20"/>
                <w:lang w:val="en-GB" w:eastAsia="zh-CN"/>
              </w:rPr>
              <w:t>Average monthly salary</w:t>
            </w:r>
          </w:p>
        </w:tc>
      </w:tr>
      <w:tr w:rsidR="00AB424A" w14:paraId="7EA27D78"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7E4A7320"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Unit</w:t>
            </w:r>
          </w:p>
        </w:tc>
        <w:tc>
          <w:tcPr>
            <w:tcW w:w="3494" w:type="pct"/>
          </w:tcPr>
          <w:p w14:paraId="092F8232"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RMB/person</w:t>
            </w:r>
          </w:p>
        </w:tc>
      </w:tr>
      <w:tr w:rsidR="00AB424A" w14:paraId="2C900610" w14:textId="77777777" w:rsidTr="00AB424A">
        <w:trPr>
          <w:trHeight w:val="280"/>
        </w:trPr>
        <w:tc>
          <w:tcPr>
            <w:cnfStyle w:val="001000000000" w:firstRow="0" w:lastRow="0" w:firstColumn="1" w:lastColumn="0" w:oddVBand="0" w:evenVBand="0" w:oddHBand="0" w:evenHBand="0" w:firstRowFirstColumn="0" w:firstRowLastColumn="0" w:lastRowFirstColumn="0" w:lastRowLastColumn="0"/>
            <w:tcW w:w="1506" w:type="pct"/>
          </w:tcPr>
          <w:p w14:paraId="3AB46579"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Description</w:t>
            </w:r>
          </w:p>
        </w:tc>
        <w:tc>
          <w:tcPr>
            <w:tcW w:w="3494" w:type="pct"/>
          </w:tcPr>
          <w:p w14:paraId="35A5969E"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This parameter states the payment conditions of the people employed within the project. Equal pay for work of equal value regardless of gender.</w:t>
            </w:r>
          </w:p>
        </w:tc>
      </w:tr>
      <w:tr w:rsidR="00AB424A" w14:paraId="0AA37007"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2C456569"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Source of data</w:t>
            </w:r>
          </w:p>
        </w:tc>
        <w:tc>
          <w:tcPr>
            <w:tcW w:w="3494" w:type="pct"/>
          </w:tcPr>
          <w:p w14:paraId="7D503F90"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Record keeping book</w:t>
            </w:r>
          </w:p>
        </w:tc>
      </w:tr>
      <w:tr w:rsidR="00AB424A" w14:paraId="02C4279A" w14:textId="77777777" w:rsidTr="00AB424A">
        <w:trPr>
          <w:trHeight w:val="281"/>
        </w:trPr>
        <w:tc>
          <w:tcPr>
            <w:cnfStyle w:val="001000000000" w:firstRow="0" w:lastRow="0" w:firstColumn="1" w:lastColumn="0" w:oddVBand="0" w:evenVBand="0" w:oddHBand="0" w:evenHBand="0" w:firstRowFirstColumn="0" w:firstRowLastColumn="0" w:lastRowFirstColumn="0" w:lastRowLastColumn="0"/>
            <w:tcW w:w="1506" w:type="pct"/>
          </w:tcPr>
          <w:p w14:paraId="3B0D61A2"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 xml:space="preserve">Value(s) </w:t>
            </w:r>
            <w:r>
              <w:rPr>
                <w:rFonts w:asciiTheme="minorHAnsi" w:hAnsiTheme="minorHAnsi" w:hint="eastAsia"/>
                <w:color w:val="FFFFFF" w:themeColor="background1"/>
                <w:sz w:val="20"/>
                <w:szCs w:val="20"/>
                <w:lang w:eastAsia="zh-CN"/>
              </w:rPr>
              <w:t>of</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monitored</w:t>
            </w:r>
            <w:r>
              <w:rPr>
                <w:rFonts w:asciiTheme="minorHAnsi" w:hAnsiTheme="minorHAnsi"/>
                <w:color w:val="FFFFFF" w:themeColor="background1"/>
                <w:sz w:val="20"/>
                <w:szCs w:val="20"/>
                <w:lang w:eastAsia="en-GB"/>
              </w:rPr>
              <w:t xml:space="preserve"> </w:t>
            </w:r>
            <w:r>
              <w:rPr>
                <w:rFonts w:asciiTheme="minorHAnsi" w:hAnsiTheme="minorHAnsi" w:hint="eastAsia"/>
                <w:color w:val="FFFFFF" w:themeColor="background1"/>
                <w:sz w:val="20"/>
                <w:szCs w:val="20"/>
                <w:lang w:eastAsia="zh-CN"/>
              </w:rPr>
              <w:t>parameter</w:t>
            </w:r>
          </w:p>
        </w:tc>
        <w:tc>
          <w:tcPr>
            <w:tcW w:w="3494" w:type="pct"/>
          </w:tcPr>
          <w:p w14:paraId="0B675A53"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eastAsia="MS Mincho" w:hAnsiTheme="minorHAnsi" w:cs="Avenir-Book"/>
                <w:color w:val="171717" w:themeColor="background2" w:themeShade="1A"/>
                <w:sz w:val="20"/>
                <w:szCs w:val="20"/>
                <w:lang w:eastAsia="en-GB"/>
              </w:rPr>
              <w:t>The project provides equal salaries for male and female in the same post. The monthly salary of the employees was:</w:t>
            </w:r>
          </w:p>
          <w:p w14:paraId="1700C6CC"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zh-CN"/>
              </w:rPr>
            </w:pPr>
            <w:r>
              <w:rPr>
                <w:rFonts w:asciiTheme="minorHAnsi" w:hAnsiTheme="minorHAnsi"/>
                <w:color w:val="171717" w:themeColor="background2" w:themeShade="1A"/>
                <w:sz w:val="20"/>
                <w:szCs w:val="20"/>
                <w:lang w:val="en-GB" w:eastAsia="zh-CN"/>
              </w:rPr>
              <w:t>4,</w:t>
            </w:r>
            <w:r>
              <w:rPr>
                <w:rFonts w:asciiTheme="minorHAnsi" w:hAnsiTheme="minorHAnsi" w:hint="eastAsia"/>
                <w:color w:val="171717" w:themeColor="background2" w:themeShade="1A"/>
                <w:sz w:val="20"/>
                <w:szCs w:val="20"/>
                <w:lang w:val="en-GB" w:eastAsia="zh-CN"/>
              </w:rPr>
              <w:t>4</w:t>
            </w:r>
            <w:r>
              <w:rPr>
                <w:rFonts w:asciiTheme="minorHAnsi" w:hAnsiTheme="minorHAnsi"/>
                <w:color w:val="171717" w:themeColor="background2" w:themeShade="1A"/>
                <w:sz w:val="20"/>
                <w:szCs w:val="20"/>
                <w:lang w:val="en-GB" w:eastAsia="zh-CN"/>
              </w:rPr>
              <w:t xml:space="preserve">00 RMB/person from 01/04/2023 to 31/12/2023, </w:t>
            </w:r>
            <w:r>
              <w:rPr>
                <w:rFonts w:asciiTheme="minorHAnsi" w:hAnsiTheme="minorHAnsi" w:hint="eastAsia"/>
                <w:color w:val="171717" w:themeColor="background2" w:themeShade="1A"/>
                <w:sz w:val="20"/>
                <w:szCs w:val="20"/>
                <w:lang w:val="en-GB" w:eastAsia="zh-CN"/>
              </w:rPr>
              <w:t>5</w:t>
            </w:r>
            <w:r>
              <w:rPr>
                <w:rFonts w:asciiTheme="minorHAnsi" w:hAnsiTheme="minorHAnsi"/>
                <w:color w:val="171717" w:themeColor="background2" w:themeShade="1A"/>
                <w:sz w:val="20"/>
                <w:szCs w:val="20"/>
                <w:lang w:val="en-GB" w:eastAsia="zh-CN"/>
              </w:rPr>
              <w:t>,</w:t>
            </w:r>
            <w:r>
              <w:rPr>
                <w:rFonts w:asciiTheme="minorHAnsi" w:hAnsiTheme="minorHAnsi" w:hint="eastAsia"/>
                <w:color w:val="171717" w:themeColor="background2" w:themeShade="1A"/>
                <w:sz w:val="20"/>
                <w:szCs w:val="20"/>
                <w:lang w:val="en-GB" w:eastAsia="zh-CN"/>
              </w:rPr>
              <w:t>0</w:t>
            </w:r>
            <w:r>
              <w:rPr>
                <w:rFonts w:asciiTheme="minorHAnsi" w:hAnsiTheme="minorHAnsi"/>
                <w:color w:val="171717" w:themeColor="background2" w:themeShade="1A"/>
                <w:sz w:val="20"/>
                <w:szCs w:val="20"/>
                <w:lang w:val="en-GB" w:eastAsia="zh-CN"/>
              </w:rPr>
              <w:t>00 RMB/person from 01/01/2024 to 31/03/2024 and 4,</w:t>
            </w:r>
            <w:r>
              <w:rPr>
                <w:rFonts w:asciiTheme="minorHAnsi" w:hAnsiTheme="minorHAnsi" w:hint="eastAsia"/>
                <w:color w:val="171717" w:themeColor="background2" w:themeShade="1A"/>
                <w:sz w:val="20"/>
                <w:szCs w:val="20"/>
                <w:lang w:val="en-GB" w:eastAsia="zh-CN"/>
              </w:rPr>
              <w:t>55</w:t>
            </w:r>
            <w:r>
              <w:rPr>
                <w:rFonts w:asciiTheme="minorHAnsi" w:hAnsiTheme="minorHAnsi"/>
                <w:color w:val="171717" w:themeColor="background2" w:themeShade="1A"/>
                <w:sz w:val="20"/>
                <w:szCs w:val="20"/>
                <w:lang w:val="en-GB" w:eastAsia="zh-CN"/>
              </w:rPr>
              <w:t xml:space="preserve">0 RMB/person for the </w:t>
            </w:r>
            <w:r>
              <w:rPr>
                <w:rFonts w:asciiTheme="minorHAnsi" w:hAnsiTheme="minorHAnsi" w:hint="eastAsia"/>
                <w:color w:val="171717" w:themeColor="background2" w:themeShade="1A"/>
                <w:sz w:val="20"/>
                <w:szCs w:val="20"/>
                <w:lang w:val="en-GB" w:eastAsia="zh-CN"/>
              </w:rPr>
              <w:t>4</w:t>
            </w:r>
            <w:r>
              <w:rPr>
                <w:rFonts w:asciiTheme="minorHAnsi" w:hAnsiTheme="minorHAnsi" w:hint="eastAsia"/>
                <w:color w:val="171717" w:themeColor="background2" w:themeShade="1A"/>
                <w:sz w:val="20"/>
                <w:szCs w:val="20"/>
                <w:vertAlign w:val="superscript"/>
                <w:lang w:val="en-GB" w:eastAsia="zh-CN"/>
              </w:rPr>
              <w:t>th</w:t>
            </w:r>
            <w:r>
              <w:rPr>
                <w:rFonts w:asciiTheme="minorHAnsi" w:hAnsiTheme="minorHAnsi"/>
                <w:color w:val="171717" w:themeColor="background2" w:themeShade="1A"/>
                <w:sz w:val="20"/>
                <w:szCs w:val="20"/>
                <w:lang w:val="en-GB" w:eastAsia="zh-CN"/>
              </w:rPr>
              <w:t xml:space="preserve"> monitoring period.</w:t>
            </w:r>
          </w:p>
          <w:p w14:paraId="13D72CC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eastAsia="zh-CN"/>
              </w:rPr>
            </w:pPr>
            <w:bookmarkStart w:id="47" w:name="OLE_LINK9"/>
            <w:bookmarkStart w:id="48" w:name="OLE_LINK11"/>
            <w:r>
              <w:rPr>
                <w:rFonts w:asciiTheme="minorHAnsi" w:hAnsiTheme="minorHAnsi" w:cstheme="minorHAnsi" w:hint="eastAsia"/>
                <w:bCs/>
                <w:color w:val="171717" w:themeColor="background2" w:themeShade="1A"/>
                <w:sz w:val="20"/>
                <w:szCs w:val="20"/>
                <w:lang w:eastAsia="zh-CN"/>
              </w:rPr>
              <w:t>A</w:t>
            </w:r>
            <w:r>
              <w:rPr>
                <w:rFonts w:asciiTheme="minorHAnsi" w:hAnsiTheme="minorHAnsi" w:cstheme="minorHAnsi"/>
                <w:bCs/>
                <w:color w:val="171717" w:themeColor="background2" w:themeShade="1A"/>
                <w:sz w:val="20"/>
                <w:szCs w:val="20"/>
                <w:lang w:eastAsia="zh-CN"/>
              </w:rPr>
              <w:t xml:space="preserve">s per </w:t>
            </w:r>
            <w:r>
              <w:rPr>
                <w:rFonts w:asciiTheme="minorHAnsi" w:hAnsiTheme="minorHAnsi" w:cstheme="minorHAnsi"/>
                <w:bCs/>
                <w:i/>
                <w:iCs/>
                <w:color w:val="171717" w:themeColor="background2" w:themeShade="1A"/>
                <w:sz w:val="20"/>
                <w:szCs w:val="20"/>
                <w:lang w:eastAsia="zh-CN"/>
              </w:rPr>
              <w:t>Notice on Adjusting the Minimum Wage Standard of Henan Province</w:t>
            </w:r>
            <w:bookmarkEnd w:id="47"/>
            <w:bookmarkEnd w:id="48"/>
            <w:r>
              <w:rPr>
                <w:rStyle w:val="FootnoteReference"/>
                <w:rFonts w:asciiTheme="minorHAnsi" w:hAnsiTheme="minorHAnsi" w:cstheme="minorHAnsi"/>
                <w:bCs/>
                <w:color w:val="171717" w:themeColor="background2" w:themeShade="1A"/>
                <w:sz w:val="20"/>
                <w:szCs w:val="20"/>
                <w:lang w:eastAsia="zh-CN"/>
              </w:rPr>
              <w:footnoteReference w:id="29"/>
            </w:r>
            <w:r>
              <w:rPr>
                <w:rFonts w:asciiTheme="minorHAnsi" w:hAnsiTheme="minorHAnsi" w:cstheme="minorHAnsi" w:hint="eastAsia"/>
                <w:bCs/>
                <w:i/>
                <w:iCs/>
                <w:color w:val="171717" w:themeColor="background2" w:themeShade="1A"/>
                <w:sz w:val="20"/>
                <w:szCs w:val="20"/>
                <w:lang w:eastAsia="zh-CN"/>
              </w:rPr>
              <w:t xml:space="preserve"> published by </w:t>
            </w:r>
            <w:r>
              <w:rPr>
                <w:rFonts w:asciiTheme="minorHAnsi" w:hAnsiTheme="minorHAnsi" w:cstheme="minorHAnsi"/>
                <w:bCs/>
                <w:i/>
                <w:iCs/>
                <w:color w:val="171717" w:themeColor="background2" w:themeShade="1A"/>
                <w:sz w:val="20"/>
                <w:szCs w:val="20"/>
                <w:lang w:eastAsia="zh-CN"/>
              </w:rPr>
              <w:t>Henan Provincial People's Government</w:t>
            </w:r>
            <w:r>
              <w:rPr>
                <w:rFonts w:asciiTheme="minorHAnsi" w:hAnsiTheme="minorHAnsi" w:cstheme="minorHAnsi" w:hint="eastAsia"/>
                <w:bCs/>
                <w:i/>
                <w:iCs/>
                <w:color w:val="171717" w:themeColor="background2" w:themeShade="1A"/>
                <w:sz w:val="20"/>
                <w:szCs w:val="20"/>
                <w:lang w:eastAsia="zh-CN"/>
              </w:rPr>
              <w:t xml:space="preserve"> on 27/12/2023</w:t>
            </w:r>
            <w:r>
              <w:rPr>
                <w:rFonts w:asciiTheme="minorHAnsi" w:hAnsiTheme="minorHAnsi" w:cstheme="minorHAnsi"/>
                <w:bCs/>
                <w:color w:val="171717" w:themeColor="background2" w:themeShade="1A"/>
                <w:sz w:val="20"/>
                <w:szCs w:val="20"/>
                <w:lang w:eastAsia="zh-CN"/>
              </w:rPr>
              <w:t xml:space="preserve">, </w:t>
            </w:r>
            <w:bookmarkStart w:id="50" w:name="OLE_LINK10"/>
            <w:bookmarkStart w:id="51" w:name="OLE_LINK12"/>
            <w:r>
              <w:rPr>
                <w:rFonts w:asciiTheme="minorHAnsi" w:hAnsiTheme="minorHAnsi" w:cstheme="minorHAnsi"/>
                <w:bCs/>
                <w:color w:val="171717" w:themeColor="background2" w:themeShade="1A"/>
                <w:sz w:val="20"/>
                <w:szCs w:val="20"/>
                <w:lang w:eastAsia="zh-CN"/>
              </w:rPr>
              <w:t xml:space="preserve">the </w:t>
            </w:r>
            <w:bookmarkStart w:id="52" w:name="OLE_LINK8"/>
            <w:r>
              <w:rPr>
                <w:rFonts w:asciiTheme="minorHAnsi" w:hAnsiTheme="minorHAnsi" w:cstheme="minorHAnsi"/>
                <w:bCs/>
                <w:color w:val="171717" w:themeColor="background2" w:themeShade="1A"/>
                <w:sz w:val="20"/>
                <w:szCs w:val="20"/>
                <w:lang w:eastAsia="zh-CN"/>
              </w:rPr>
              <w:t xml:space="preserve">minimum wage of </w:t>
            </w:r>
            <w:proofErr w:type="spellStart"/>
            <w:r>
              <w:rPr>
                <w:rFonts w:asciiTheme="minorHAnsi" w:hAnsiTheme="minorHAnsi" w:cstheme="minorHAnsi"/>
                <w:bCs/>
                <w:color w:val="171717" w:themeColor="background2" w:themeShade="1A"/>
                <w:sz w:val="20"/>
                <w:szCs w:val="20"/>
                <w:lang w:eastAsia="zh-CN"/>
              </w:rPr>
              <w:t>Xinzheng</w:t>
            </w:r>
            <w:bookmarkEnd w:id="50"/>
            <w:bookmarkEnd w:id="52"/>
            <w:proofErr w:type="spellEnd"/>
            <w:r>
              <w:rPr>
                <w:rFonts w:asciiTheme="minorHAnsi" w:hAnsiTheme="minorHAnsi" w:cstheme="minorHAnsi"/>
                <w:bCs/>
                <w:color w:val="171717" w:themeColor="background2" w:themeShade="1A"/>
                <w:sz w:val="20"/>
                <w:szCs w:val="20"/>
                <w:lang w:eastAsia="zh-CN"/>
              </w:rPr>
              <w:t xml:space="preserve"> is 2,</w:t>
            </w:r>
            <w:r>
              <w:rPr>
                <w:rFonts w:asciiTheme="minorHAnsi" w:hAnsiTheme="minorHAnsi" w:cstheme="minorHAnsi" w:hint="eastAsia"/>
                <w:bCs/>
                <w:color w:val="171717" w:themeColor="background2" w:themeShade="1A"/>
                <w:sz w:val="20"/>
                <w:szCs w:val="20"/>
                <w:lang w:eastAsia="zh-CN"/>
              </w:rPr>
              <w:t>1</w:t>
            </w:r>
            <w:r>
              <w:rPr>
                <w:rFonts w:asciiTheme="minorHAnsi" w:hAnsiTheme="minorHAnsi" w:cstheme="minorHAnsi"/>
                <w:bCs/>
                <w:color w:val="171717" w:themeColor="background2" w:themeShade="1A"/>
                <w:sz w:val="20"/>
                <w:szCs w:val="20"/>
                <w:lang w:eastAsia="zh-CN"/>
              </w:rPr>
              <w:t>00 RMB/month</w:t>
            </w:r>
            <w:bookmarkEnd w:id="51"/>
            <w:r>
              <w:rPr>
                <w:rFonts w:asciiTheme="minorHAnsi" w:hAnsiTheme="minorHAnsi" w:cstheme="minorHAnsi"/>
                <w:bCs/>
                <w:color w:val="171717" w:themeColor="background2" w:themeShade="1A"/>
                <w:sz w:val="20"/>
                <w:szCs w:val="20"/>
                <w:lang w:eastAsia="zh-CN"/>
              </w:rPr>
              <w:t>.</w:t>
            </w:r>
            <w:r>
              <w:rPr>
                <w:rFonts w:asciiTheme="minorHAnsi" w:hAnsiTheme="minorHAnsi" w:cstheme="minorHAnsi" w:hint="eastAsia"/>
                <w:bCs/>
                <w:color w:val="171717" w:themeColor="background2" w:themeShade="1A"/>
                <w:sz w:val="20"/>
                <w:szCs w:val="20"/>
                <w:lang w:eastAsia="zh-CN"/>
              </w:rPr>
              <w:t xml:space="preserve"> </w:t>
            </w:r>
            <w:r>
              <w:rPr>
                <w:rFonts w:asciiTheme="minorHAnsi" w:hAnsiTheme="minorHAnsi" w:cstheme="minorHAnsi"/>
                <w:bCs/>
                <w:color w:val="171717" w:themeColor="background2" w:themeShade="1A"/>
                <w:sz w:val="20"/>
                <w:szCs w:val="20"/>
                <w:lang w:eastAsia="zh-CN"/>
              </w:rPr>
              <w:t>I</w:t>
            </w:r>
            <w:r>
              <w:rPr>
                <w:rFonts w:asciiTheme="minorHAnsi" w:hAnsiTheme="minorHAnsi" w:cstheme="minorHAnsi" w:hint="eastAsia"/>
                <w:bCs/>
                <w:color w:val="171717" w:themeColor="background2" w:themeShade="1A"/>
                <w:sz w:val="20"/>
                <w:szCs w:val="20"/>
                <w:lang w:eastAsia="zh-CN"/>
              </w:rPr>
              <w:t>n addition, as per the l</w:t>
            </w:r>
            <w:r>
              <w:rPr>
                <w:rFonts w:asciiTheme="minorHAnsi" w:hAnsiTheme="minorHAnsi" w:cstheme="minorHAnsi"/>
                <w:bCs/>
                <w:color w:val="171717" w:themeColor="background2" w:themeShade="1A"/>
                <w:sz w:val="20"/>
                <w:szCs w:val="20"/>
                <w:lang w:eastAsia="zh-CN"/>
              </w:rPr>
              <w:t xml:space="preserve">atest public </w:t>
            </w:r>
            <w:r>
              <w:rPr>
                <w:rFonts w:asciiTheme="minorHAnsi" w:hAnsiTheme="minorHAnsi" w:cstheme="minorHAnsi"/>
                <w:bCs/>
                <w:color w:val="171717" w:themeColor="background2" w:themeShade="1A"/>
                <w:sz w:val="20"/>
                <w:szCs w:val="20"/>
                <w:lang w:eastAsia="zh-CN"/>
              </w:rPr>
              <w:lastRenderedPageBreak/>
              <w:t>information</w:t>
            </w:r>
            <w:r>
              <w:rPr>
                <w:rFonts w:asciiTheme="minorHAnsi" w:hAnsiTheme="minorHAnsi" w:cstheme="minorHAnsi" w:hint="eastAsia"/>
                <w:bCs/>
                <w:color w:val="171717" w:themeColor="background2" w:themeShade="1A"/>
                <w:sz w:val="20"/>
                <w:szCs w:val="20"/>
                <w:lang w:eastAsia="zh-CN"/>
              </w:rPr>
              <w:t xml:space="preserve"> shows</w:t>
            </w:r>
            <w:r>
              <w:rPr>
                <w:rStyle w:val="FootnoteReference"/>
                <w:rFonts w:asciiTheme="minorHAnsi" w:hAnsiTheme="minorHAnsi" w:cstheme="minorHAnsi"/>
                <w:bCs/>
                <w:color w:val="171717" w:themeColor="background2" w:themeShade="1A"/>
                <w:sz w:val="20"/>
                <w:szCs w:val="20"/>
                <w:lang w:eastAsia="zh-CN"/>
              </w:rPr>
              <w:footnoteReference w:id="30"/>
            </w:r>
            <w:r>
              <w:rPr>
                <w:rFonts w:asciiTheme="minorHAnsi" w:hAnsiTheme="minorHAnsi" w:cstheme="minorHAnsi" w:hint="eastAsia"/>
                <w:bCs/>
                <w:color w:val="171717" w:themeColor="background2" w:themeShade="1A"/>
                <w:sz w:val="20"/>
                <w:szCs w:val="20"/>
                <w:lang w:eastAsia="zh-CN"/>
              </w:rPr>
              <w:t xml:space="preserve"> that the</w:t>
            </w:r>
            <w:r>
              <w:rPr>
                <w:rFonts w:asciiTheme="minorHAnsi" w:hAnsiTheme="minorHAnsi" w:cstheme="minorHAnsi"/>
                <w:bCs/>
                <w:color w:val="171717" w:themeColor="background2" w:themeShade="1A"/>
                <w:sz w:val="20"/>
                <w:szCs w:val="20"/>
                <w:lang w:eastAsia="zh-CN"/>
              </w:rPr>
              <w:t xml:space="preserve"> average salary in Zhengzhou</w:t>
            </w:r>
            <w:r>
              <w:rPr>
                <w:rStyle w:val="FootnoteReference"/>
                <w:rFonts w:asciiTheme="minorHAnsi" w:hAnsiTheme="minorHAnsi" w:cstheme="minorHAnsi"/>
                <w:bCs/>
                <w:color w:val="171717" w:themeColor="background2" w:themeShade="1A"/>
                <w:sz w:val="20"/>
                <w:szCs w:val="20"/>
                <w:lang w:eastAsia="zh-CN"/>
              </w:rPr>
              <w:footnoteReference w:id="31"/>
            </w:r>
            <w:r>
              <w:rPr>
                <w:rFonts w:asciiTheme="minorHAnsi" w:hAnsiTheme="minorHAnsi" w:cstheme="minorHAnsi"/>
                <w:bCs/>
                <w:color w:val="171717" w:themeColor="background2" w:themeShade="1A"/>
                <w:sz w:val="20"/>
                <w:szCs w:val="20"/>
                <w:lang w:eastAsia="zh-CN"/>
              </w:rPr>
              <w:t xml:space="preserve"> in 2024 is</w:t>
            </w:r>
            <w:r>
              <w:rPr>
                <w:rFonts w:asciiTheme="minorHAnsi" w:hAnsiTheme="minorHAnsi" w:cstheme="minorHAnsi" w:hint="eastAsia"/>
                <w:bCs/>
                <w:color w:val="171717" w:themeColor="background2" w:themeShade="1A"/>
                <w:sz w:val="20"/>
                <w:szCs w:val="20"/>
                <w:lang w:eastAsia="zh-CN"/>
              </w:rPr>
              <w:t xml:space="preserve"> 3,864</w:t>
            </w:r>
            <w:r>
              <w:rPr>
                <w:rFonts w:asciiTheme="minorHAnsi" w:hAnsiTheme="minorHAnsi" w:cstheme="minorHAnsi"/>
                <w:bCs/>
                <w:color w:val="171717" w:themeColor="background2" w:themeShade="1A"/>
                <w:sz w:val="20"/>
                <w:szCs w:val="20"/>
                <w:lang w:eastAsia="zh-CN"/>
              </w:rPr>
              <w:t xml:space="preserve"> RMB/month</w:t>
            </w:r>
            <w:r>
              <w:rPr>
                <w:rFonts w:asciiTheme="minorHAnsi" w:hAnsiTheme="minorHAnsi" w:cstheme="minorHAnsi" w:hint="eastAsia"/>
                <w:bCs/>
                <w:color w:val="171717" w:themeColor="background2" w:themeShade="1A"/>
                <w:sz w:val="20"/>
                <w:szCs w:val="20"/>
                <w:lang w:eastAsia="zh-CN"/>
              </w:rPr>
              <w:t>.</w:t>
            </w:r>
          </w:p>
          <w:p w14:paraId="40DD3EEF"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en-GB"/>
              </w:rPr>
            </w:pPr>
            <w:bookmarkStart w:id="53" w:name="OLE_LINK14"/>
            <w:r>
              <w:rPr>
                <w:rFonts w:asciiTheme="minorHAnsi" w:hAnsiTheme="minorHAnsi" w:cstheme="minorHAnsi"/>
                <w:bCs/>
                <w:color w:val="171717" w:themeColor="background2" w:themeShade="1A"/>
                <w:sz w:val="20"/>
                <w:szCs w:val="20"/>
                <w:lang w:eastAsia="zh-CN"/>
              </w:rPr>
              <w:t>The average monthly salary provided by the project is 4,</w:t>
            </w:r>
            <w:r>
              <w:rPr>
                <w:rFonts w:asciiTheme="minorHAnsi" w:hAnsiTheme="minorHAnsi" w:cstheme="minorHAnsi" w:hint="eastAsia"/>
                <w:bCs/>
                <w:color w:val="171717" w:themeColor="background2" w:themeShade="1A"/>
                <w:sz w:val="20"/>
                <w:szCs w:val="20"/>
                <w:lang w:eastAsia="zh-CN"/>
              </w:rPr>
              <w:t>55</w:t>
            </w:r>
            <w:r>
              <w:rPr>
                <w:rFonts w:asciiTheme="minorHAnsi" w:hAnsiTheme="minorHAnsi" w:cstheme="minorHAnsi"/>
                <w:bCs/>
                <w:color w:val="171717" w:themeColor="background2" w:themeShade="1A"/>
                <w:sz w:val="20"/>
                <w:szCs w:val="20"/>
                <w:lang w:eastAsia="zh-CN"/>
              </w:rPr>
              <w:t>0 RMB</w:t>
            </w:r>
            <w:r>
              <w:rPr>
                <w:rFonts w:asciiTheme="minorHAnsi" w:hAnsiTheme="minorHAnsi" w:cstheme="minorHAnsi" w:hint="eastAsia"/>
                <w:bCs/>
                <w:color w:val="171717" w:themeColor="background2" w:themeShade="1A"/>
                <w:sz w:val="20"/>
                <w:szCs w:val="20"/>
                <w:lang w:eastAsia="zh-CN"/>
              </w:rPr>
              <w:t>/</w:t>
            </w:r>
            <w:r>
              <w:rPr>
                <w:rFonts w:asciiTheme="minorHAnsi" w:hAnsiTheme="minorHAnsi" w:cstheme="minorHAnsi"/>
                <w:bCs/>
                <w:color w:val="171717" w:themeColor="background2" w:themeShade="1A"/>
                <w:sz w:val="20"/>
                <w:szCs w:val="20"/>
                <w:lang w:eastAsia="zh-CN"/>
              </w:rPr>
              <w:t xml:space="preserve">month from 01/04/2023 to 31/03/2024, which is higher than the minimum </w:t>
            </w:r>
            <w:r>
              <w:rPr>
                <w:rFonts w:asciiTheme="minorHAnsi" w:hAnsiTheme="minorHAnsi" w:cstheme="minorHAnsi" w:hint="eastAsia"/>
                <w:bCs/>
                <w:color w:val="171717" w:themeColor="background2" w:themeShade="1A"/>
                <w:sz w:val="20"/>
                <w:szCs w:val="20"/>
                <w:lang w:eastAsia="zh-CN"/>
              </w:rPr>
              <w:t xml:space="preserve">and </w:t>
            </w:r>
            <w:r>
              <w:rPr>
                <w:rFonts w:asciiTheme="minorHAnsi" w:hAnsiTheme="minorHAnsi" w:cstheme="minorHAnsi"/>
                <w:bCs/>
                <w:color w:val="171717" w:themeColor="background2" w:themeShade="1A"/>
                <w:sz w:val="20"/>
                <w:szCs w:val="20"/>
                <w:lang w:eastAsia="zh-CN"/>
              </w:rPr>
              <w:t xml:space="preserve">average wage of </w:t>
            </w:r>
            <w:proofErr w:type="spellStart"/>
            <w:r>
              <w:rPr>
                <w:rFonts w:asciiTheme="minorHAnsi" w:hAnsiTheme="minorHAnsi" w:cstheme="minorHAnsi"/>
                <w:bCs/>
                <w:color w:val="171717" w:themeColor="background2" w:themeShade="1A"/>
                <w:sz w:val="20"/>
                <w:szCs w:val="20"/>
                <w:lang w:eastAsia="zh-CN"/>
              </w:rPr>
              <w:t>Xinzheng</w:t>
            </w:r>
            <w:proofErr w:type="spellEnd"/>
            <w:r>
              <w:rPr>
                <w:rFonts w:asciiTheme="minorHAnsi" w:hAnsiTheme="minorHAnsi" w:cstheme="minorHAnsi"/>
                <w:bCs/>
                <w:color w:val="171717" w:themeColor="background2" w:themeShade="1A"/>
                <w:sz w:val="20"/>
                <w:szCs w:val="20"/>
                <w:lang w:eastAsia="zh-CN"/>
              </w:rPr>
              <w:t>.</w:t>
            </w:r>
            <w:bookmarkEnd w:id="53"/>
          </w:p>
        </w:tc>
      </w:tr>
      <w:tr w:rsidR="00AB424A" w14:paraId="2F132D64" w14:textId="77777777" w:rsidTr="00AB424A">
        <w:tc>
          <w:tcPr>
            <w:cnfStyle w:val="001000000000" w:firstRow="0" w:lastRow="0" w:firstColumn="1" w:lastColumn="0" w:oddVBand="0" w:evenVBand="0" w:oddHBand="0" w:evenHBand="0" w:firstRowFirstColumn="0" w:firstRowLastColumn="0" w:lastRowFirstColumn="0" w:lastRowLastColumn="0"/>
            <w:tcW w:w="1506" w:type="pct"/>
          </w:tcPr>
          <w:p w14:paraId="3A2FEB14" w14:textId="77777777" w:rsidR="00AB424A" w:rsidRDefault="00BD1229">
            <w:pPr>
              <w:spacing w:after="0"/>
              <w:jc w:val="both"/>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Measurement methods and procedures</w:t>
            </w:r>
          </w:p>
        </w:tc>
        <w:tc>
          <w:tcPr>
            <w:tcW w:w="3494" w:type="pct"/>
          </w:tcPr>
          <w:p w14:paraId="5B5A379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eastAsia="en-GB"/>
              </w:rPr>
            </w:pPr>
            <w:r>
              <w:rPr>
                <w:rFonts w:asciiTheme="minorHAnsi" w:hAnsiTheme="minorHAnsi"/>
                <w:color w:val="171717" w:themeColor="background2" w:themeShade="1A"/>
                <w:sz w:val="20"/>
                <w:szCs w:val="20"/>
                <w:lang w:eastAsia="en-GB"/>
              </w:rPr>
              <w:t>The average monthly salary was determined by the record keeping book and cross checked by the salary slips.</w:t>
            </w:r>
          </w:p>
        </w:tc>
      </w:tr>
      <w:tr w:rsidR="00AB424A" w14:paraId="608D4468" w14:textId="77777777" w:rsidTr="00AB424A">
        <w:trPr>
          <w:trHeight w:val="248"/>
        </w:trPr>
        <w:tc>
          <w:tcPr>
            <w:cnfStyle w:val="001000000000" w:firstRow="0" w:lastRow="0" w:firstColumn="1" w:lastColumn="0" w:oddVBand="0" w:evenVBand="0" w:oddHBand="0" w:evenHBand="0" w:firstRowFirstColumn="0" w:firstRowLastColumn="0" w:lastRowFirstColumn="0" w:lastRowLastColumn="0"/>
            <w:tcW w:w="1506" w:type="pct"/>
          </w:tcPr>
          <w:p w14:paraId="0DC11C24"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Monitoring frequency</w:t>
            </w:r>
          </w:p>
        </w:tc>
        <w:tc>
          <w:tcPr>
            <w:tcW w:w="3494" w:type="pct"/>
          </w:tcPr>
          <w:p w14:paraId="44613724"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Once for each monitoring period.</w:t>
            </w:r>
          </w:p>
        </w:tc>
      </w:tr>
      <w:tr w:rsidR="00AB424A" w14:paraId="1C9BD194"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26862BF0"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QA/QC procedures</w:t>
            </w:r>
          </w:p>
        </w:tc>
        <w:tc>
          <w:tcPr>
            <w:tcW w:w="3494" w:type="pct"/>
          </w:tcPr>
          <w:p w14:paraId="04506E15" w14:textId="77777777" w:rsidR="00AB424A" w:rsidRDefault="00BD1229">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en-GB"/>
              </w:rPr>
              <w:t>The results were also cross checked with labor contracts.</w:t>
            </w:r>
          </w:p>
        </w:tc>
      </w:tr>
      <w:tr w:rsidR="00AB424A" w14:paraId="031CB5D3"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20C3EC37"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Purpose of data</w:t>
            </w:r>
          </w:p>
        </w:tc>
        <w:tc>
          <w:tcPr>
            <w:tcW w:w="3494" w:type="pct"/>
          </w:tcPr>
          <w:p w14:paraId="1749BE78"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To demonstrate contribution to SDG 8.</w:t>
            </w:r>
          </w:p>
        </w:tc>
      </w:tr>
      <w:tr w:rsidR="00AB424A" w14:paraId="0A040DFC" w14:textId="77777777" w:rsidTr="00AB424A">
        <w:trPr>
          <w:trHeight w:val="249"/>
        </w:trPr>
        <w:tc>
          <w:tcPr>
            <w:cnfStyle w:val="001000000000" w:firstRow="0" w:lastRow="0" w:firstColumn="1" w:lastColumn="0" w:oddVBand="0" w:evenVBand="0" w:oddHBand="0" w:evenHBand="0" w:firstRowFirstColumn="0" w:firstRowLastColumn="0" w:lastRowFirstColumn="0" w:lastRowLastColumn="0"/>
            <w:tcW w:w="1506" w:type="pct"/>
          </w:tcPr>
          <w:p w14:paraId="7F7803EA" w14:textId="77777777" w:rsidR="00AB424A" w:rsidRDefault="00BD1229">
            <w:pPr>
              <w:spacing w:after="0"/>
              <w:rPr>
                <w:rFonts w:asciiTheme="minorHAnsi" w:hAnsiTheme="minorHAnsi"/>
                <w:bCs w:val="0"/>
                <w:color w:val="FFFFFF" w:themeColor="background1"/>
                <w:sz w:val="20"/>
                <w:szCs w:val="20"/>
                <w:lang w:val="en-GB" w:eastAsia="en-GB"/>
              </w:rPr>
            </w:pPr>
            <w:r>
              <w:rPr>
                <w:rFonts w:asciiTheme="minorHAnsi" w:hAnsiTheme="minorHAnsi"/>
                <w:color w:val="FFFFFF" w:themeColor="background1"/>
                <w:sz w:val="20"/>
                <w:szCs w:val="20"/>
                <w:lang w:eastAsia="en-GB"/>
              </w:rPr>
              <w:t>Additional comment</w:t>
            </w:r>
          </w:p>
        </w:tc>
        <w:tc>
          <w:tcPr>
            <w:tcW w:w="3494" w:type="pct"/>
          </w:tcPr>
          <w:p w14:paraId="3A3B24EB" w14:textId="77777777" w:rsidR="00AB424A" w:rsidRDefault="00BD1229">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171717" w:themeColor="background2" w:themeShade="1A"/>
                <w:sz w:val="20"/>
                <w:szCs w:val="20"/>
                <w:lang w:val="en-GB" w:eastAsia="en-GB"/>
              </w:rPr>
            </w:pPr>
            <w:r>
              <w:rPr>
                <w:rFonts w:asciiTheme="minorHAnsi" w:hAnsiTheme="minorHAnsi"/>
                <w:color w:val="171717" w:themeColor="background2" w:themeShade="1A"/>
                <w:sz w:val="20"/>
                <w:szCs w:val="20"/>
                <w:lang w:eastAsia="zh-CN"/>
              </w:rPr>
              <w:t>N/A</w:t>
            </w:r>
          </w:p>
        </w:tc>
      </w:tr>
      <w:bookmarkEnd w:id="46"/>
    </w:tbl>
    <w:p w14:paraId="58994261" w14:textId="77777777" w:rsidR="00AB424A" w:rsidRDefault="00AB424A">
      <w:pPr>
        <w:spacing w:after="0" w:line="276" w:lineRule="auto"/>
        <w:rPr>
          <w:lang w:eastAsia="zh-CN"/>
        </w:rPr>
      </w:pPr>
    </w:p>
    <w:p w14:paraId="0A94682C" w14:textId="77777777" w:rsidR="00AB424A" w:rsidRDefault="00BD1229">
      <w:pPr>
        <w:pStyle w:val="Heading5"/>
      </w:pPr>
      <w:bookmarkStart w:id="54" w:name="_Toc40962778"/>
      <w:bookmarkStart w:id="55" w:name="_Toc341456040"/>
      <w:r>
        <w:t>D.3. Comparison of monitored parameters with last monitoring period</w:t>
      </w:r>
    </w:p>
    <w:tbl>
      <w:tblPr>
        <w:tblStyle w:val="GSTableBoldline-heightcondensed"/>
        <w:tblW w:w="0" w:type="auto"/>
        <w:tblCellMar>
          <w:top w:w="57" w:type="dxa"/>
          <w:left w:w="57" w:type="dxa"/>
        </w:tblCellMar>
        <w:tblLook w:val="04A0" w:firstRow="1" w:lastRow="0" w:firstColumn="1" w:lastColumn="0" w:noHBand="0" w:noVBand="1"/>
      </w:tblPr>
      <w:tblGrid>
        <w:gridCol w:w="2978"/>
        <w:gridCol w:w="3443"/>
        <w:gridCol w:w="3211"/>
      </w:tblGrid>
      <w:tr w:rsidR="00AB424A" w14:paraId="5666BA82" w14:textId="77777777" w:rsidTr="00AB424A">
        <w:trPr>
          <w:cnfStyle w:val="100000000000" w:firstRow="1" w:lastRow="0" w:firstColumn="0" w:lastColumn="0" w:oddVBand="0" w:evenVBand="0" w:oddHBand="0" w:evenHBand="0" w:firstRowFirstColumn="0" w:firstRowLastColumn="0" w:lastRowFirstColumn="0" w:lastRowLastColumn="0"/>
        </w:trPr>
        <w:tc>
          <w:tcPr>
            <w:tcW w:w="2977" w:type="dxa"/>
            <w:vAlign w:val="top"/>
          </w:tcPr>
          <w:p w14:paraId="7A6D06CB" w14:textId="77777777" w:rsidR="00AB424A" w:rsidRDefault="00BD1229">
            <w:pPr>
              <w:spacing w:after="0" w:line="276" w:lineRule="auto"/>
              <w:rPr>
                <w:rFonts w:asciiTheme="minorHAnsi" w:hAnsiTheme="minorHAnsi"/>
                <w:b w:val="0"/>
                <w:color w:val="FFFFFF" w:themeColor="background1"/>
                <w:sz w:val="20"/>
              </w:rPr>
            </w:pPr>
            <w:r>
              <w:rPr>
                <w:rFonts w:asciiTheme="minorHAnsi" w:hAnsiTheme="minorHAnsi"/>
                <w:color w:val="FFFFFF" w:themeColor="background1"/>
                <w:sz w:val="20"/>
              </w:rPr>
              <w:t>Data/Parameter</w:t>
            </w:r>
          </w:p>
        </w:tc>
        <w:tc>
          <w:tcPr>
            <w:tcW w:w="3444" w:type="dxa"/>
            <w:vAlign w:val="top"/>
          </w:tcPr>
          <w:p w14:paraId="43AA9D65" w14:textId="77777777" w:rsidR="00AB424A" w:rsidRDefault="00BD1229">
            <w:pPr>
              <w:spacing w:after="0" w:line="276" w:lineRule="auto"/>
              <w:ind w:rightChars="83" w:right="183"/>
              <w:jc w:val="both"/>
              <w:rPr>
                <w:rFonts w:asciiTheme="minorHAnsi" w:hAnsiTheme="minorHAnsi"/>
                <w:b w:val="0"/>
                <w:color w:val="FFFFFF" w:themeColor="background1"/>
                <w:sz w:val="20"/>
              </w:rPr>
            </w:pPr>
            <w:r>
              <w:rPr>
                <w:rFonts w:asciiTheme="minorHAnsi" w:hAnsiTheme="minorHAnsi"/>
                <w:color w:val="FFFFFF" w:themeColor="background1"/>
                <w:sz w:val="20"/>
              </w:rPr>
              <w:t>Value obtained in this monitoring period</w:t>
            </w:r>
          </w:p>
        </w:tc>
        <w:tc>
          <w:tcPr>
            <w:tcW w:w="3211" w:type="dxa"/>
            <w:vAlign w:val="top"/>
          </w:tcPr>
          <w:p w14:paraId="03650B14" w14:textId="77777777" w:rsidR="00AB424A" w:rsidRDefault="00BD1229">
            <w:pPr>
              <w:spacing w:after="0" w:line="276" w:lineRule="auto"/>
              <w:jc w:val="both"/>
              <w:rPr>
                <w:rFonts w:asciiTheme="minorHAnsi" w:hAnsiTheme="minorHAnsi"/>
                <w:b w:val="0"/>
                <w:color w:val="FFFFFF" w:themeColor="background1"/>
                <w:sz w:val="20"/>
              </w:rPr>
            </w:pPr>
            <w:r>
              <w:rPr>
                <w:rFonts w:asciiTheme="minorHAnsi" w:hAnsiTheme="minorHAnsi"/>
                <w:color w:val="FFFFFF" w:themeColor="background1"/>
                <w:sz w:val="20"/>
              </w:rPr>
              <w:t>Value obtained last monitoring period</w:t>
            </w:r>
          </w:p>
        </w:tc>
      </w:tr>
      <w:tr w:rsidR="00AB424A" w14:paraId="69F14AFC" w14:textId="77777777" w:rsidTr="00AB424A">
        <w:tc>
          <w:tcPr>
            <w:tcW w:w="2977" w:type="dxa"/>
            <w:tcBorders>
              <w:bottom w:val="single" w:sz="4" w:space="0" w:color="A6A6A6" w:themeColor="background1" w:themeShade="A6"/>
            </w:tcBorders>
          </w:tcPr>
          <w:p w14:paraId="3E0DE891" w14:textId="77777777" w:rsidR="00AB424A" w:rsidRDefault="00BD1229">
            <w:pPr>
              <w:snapToGrid/>
              <w:spacing w:after="0"/>
              <w:jc w:val="both"/>
              <w:rPr>
                <w:rFonts w:asciiTheme="minorHAnsi" w:hAnsiTheme="minorHAnsi"/>
                <w:color w:val="171717" w:themeColor="background2" w:themeShade="1A"/>
                <w:sz w:val="20"/>
                <w:szCs w:val="20"/>
              </w:rPr>
            </w:pPr>
            <w:proofErr w:type="spellStart"/>
            <w:r>
              <w:rPr>
                <w:rFonts w:asciiTheme="majorHAnsi" w:hAnsiTheme="majorHAnsi" w:cs="Arial"/>
                <w:i/>
                <w:iCs/>
                <w:color w:val="171717" w:themeColor="background2" w:themeShade="1A"/>
                <w:sz w:val="20"/>
                <w:szCs w:val="20"/>
                <w:lang w:val="en-GB"/>
              </w:rPr>
              <w:t>Δ</w:t>
            </w:r>
            <w:proofErr w:type="gramStart"/>
            <w:r>
              <w:rPr>
                <w:rFonts w:asciiTheme="majorHAnsi" w:hAnsiTheme="majorHAnsi"/>
                <w:i/>
                <w:iCs/>
                <w:color w:val="171717" w:themeColor="background2" w:themeShade="1A"/>
                <w:sz w:val="20"/>
                <w:szCs w:val="20"/>
                <w:lang w:val="en-GB" w:eastAsia="zh-CN"/>
              </w:rPr>
              <w:t>t</w:t>
            </w:r>
            <w:r>
              <w:rPr>
                <w:rFonts w:asciiTheme="majorHAnsi" w:hAnsiTheme="majorHAnsi"/>
                <w:i/>
                <w:iCs/>
                <w:color w:val="171717" w:themeColor="background2" w:themeShade="1A"/>
                <w:sz w:val="20"/>
                <w:szCs w:val="20"/>
                <w:vertAlign w:val="subscript"/>
                <w:lang w:val="en-GB" w:eastAsia="zh-CN"/>
              </w:rPr>
              <w:t>j,d</w:t>
            </w:r>
            <w:proofErr w:type="gramEnd"/>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i/>
                <w:iCs/>
                <w:color w:val="171717" w:themeColor="background2" w:themeShade="1A"/>
                <w:sz w:val="20"/>
                <w:szCs w:val="20"/>
                <w:vertAlign w:val="subscript"/>
                <w:lang w:val="en-GB" w:eastAsia="zh-CN"/>
              </w:rPr>
              <w:t xml:space="preserve"> </w:t>
            </w:r>
          </w:p>
        </w:tc>
        <w:tc>
          <w:tcPr>
            <w:tcW w:w="3444" w:type="dxa"/>
            <w:tcBorders>
              <w:bottom w:val="single" w:sz="4" w:space="0" w:color="A6A6A6" w:themeColor="background1" w:themeShade="A6"/>
            </w:tcBorders>
          </w:tcPr>
          <w:p w14:paraId="369FC643" w14:textId="77777777" w:rsidR="00AB424A" w:rsidRDefault="00BD1229">
            <w:pPr>
              <w:snapToGrid/>
              <w:spacing w:after="0"/>
              <w:ind w:rightChars="83" w:right="183"/>
              <w:jc w:val="both"/>
              <w:rPr>
                <w:rFonts w:asciiTheme="minorHAnsi" w:hAnsiTheme="minorHAnsi"/>
                <w:color w:val="171717" w:themeColor="background2" w:themeShade="1A"/>
                <w:sz w:val="20"/>
                <w:szCs w:val="20"/>
              </w:rPr>
            </w:pPr>
            <w:r>
              <w:rPr>
                <w:rFonts w:asciiTheme="majorHAnsi" w:hAnsiTheme="majorHAnsi" w:hint="eastAsia"/>
                <w:color w:val="171717" w:themeColor="background2" w:themeShade="1A"/>
                <w:sz w:val="20"/>
                <w:szCs w:val="20"/>
                <w:lang w:eastAsia="zh-CN"/>
              </w:rPr>
              <w:t>11.36</w:t>
            </w:r>
            <w:r>
              <w:rPr>
                <w:rFonts w:asciiTheme="majorHAnsi" w:hAnsiTheme="majorHAnsi" w:hint="eastAsia"/>
                <w:color w:val="171717" w:themeColor="background2" w:themeShade="1A"/>
                <w:sz w:val="20"/>
                <w:szCs w:val="20"/>
                <w:lang w:eastAsia="zh-CN"/>
              </w:rPr>
              <w:t>℃</w:t>
            </w:r>
          </w:p>
        </w:tc>
        <w:tc>
          <w:tcPr>
            <w:tcW w:w="3211" w:type="dxa"/>
            <w:tcBorders>
              <w:bottom w:val="single" w:sz="4" w:space="0" w:color="A6A6A6" w:themeColor="background1" w:themeShade="A6"/>
            </w:tcBorders>
          </w:tcPr>
          <w:p w14:paraId="2A85CC09" w14:textId="77777777" w:rsidR="00AB424A" w:rsidRDefault="00BD1229">
            <w:pPr>
              <w:snapToGrid/>
              <w:spacing w:after="0"/>
              <w:jc w:val="both"/>
              <w:rPr>
                <w:rFonts w:asciiTheme="minorHAnsi" w:hAnsiTheme="minorHAnsi"/>
                <w:color w:val="171717" w:themeColor="background2" w:themeShade="1A"/>
                <w:sz w:val="20"/>
                <w:szCs w:val="20"/>
              </w:rPr>
            </w:pPr>
            <w:r>
              <w:rPr>
                <w:rFonts w:asciiTheme="majorHAnsi" w:hAnsiTheme="majorHAnsi" w:hint="eastAsia"/>
                <w:color w:val="171717" w:themeColor="background2" w:themeShade="1A"/>
                <w:sz w:val="20"/>
                <w:szCs w:val="20"/>
                <w:lang w:eastAsia="zh-CN"/>
              </w:rPr>
              <w:t>1</w:t>
            </w:r>
            <w:r>
              <w:rPr>
                <w:rFonts w:asciiTheme="majorHAnsi" w:hAnsiTheme="majorHAnsi"/>
                <w:color w:val="171717" w:themeColor="background2" w:themeShade="1A"/>
                <w:sz w:val="20"/>
                <w:szCs w:val="20"/>
                <w:lang w:eastAsia="zh-CN"/>
              </w:rPr>
              <w:t>1.85</w:t>
            </w:r>
            <w:r>
              <w:rPr>
                <w:rFonts w:asciiTheme="majorHAnsi" w:hAnsiTheme="majorHAnsi" w:hint="eastAsia"/>
                <w:color w:val="171717" w:themeColor="background2" w:themeShade="1A"/>
                <w:sz w:val="20"/>
                <w:szCs w:val="20"/>
                <w:lang w:eastAsia="zh-CN"/>
              </w:rPr>
              <w:t>℃</w:t>
            </w:r>
          </w:p>
        </w:tc>
      </w:tr>
      <w:tr w:rsidR="00AB424A" w14:paraId="5A1BE343" w14:textId="77777777" w:rsidTr="00AB424A">
        <w:tc>
          <w:tcPr>
            <w:tcW w:w="2977" w:type="dxa"/>
            <w:tcBorders>
              <w:top w:val="single" w:sz="4" w:space="0" w:color="A6A6A6" w:themeColor="background1" w:themeShade="A6"/>
              <w:bottom w:val="single" w:sz="4" w:space="0" w:color="A6A6A6" w:themeColor="background1" w:themeShade="A6"/>
            </w:tcBorders>
          </w:tcPr>
          <w:p w14:paraId="68D69DF4" w14:textId="77777777" w:rsidR="00AB424A" w:rsidRDefault="00BD1229">
            <w:pPr>
              <w:snapToGrid/>
              <w:spacing w:after="0"/>
              <w:jc w:val="both"/>
              <w:rPr>
                <w:rFonts w:asciiTheme="minorHAnsi" w:hAnsiTheme="minorHAnsi"/>
                <w:color w:val="171717" w:themeColor="background2" w:themeShade="1A"/>
                <w:sz w:val="20"/>
                <w:szCs w:val="20"/>
              </w:rPr>
            </w:pPr>
            <w:proofErr w:type="spellStart"/>
            <w:proofErr w:type="gramStart"/>
            <w:r>
              <w:rPr>
                <w:rFonts w:asciiTheme="majorHAnsi" w:hAnsiTheme="majorHAnsi" w:cs="Arial"/>
                <w:i/>
                <w:iCs/>
                <w:color w:val="171717" w:themeColor="background2" w:themeShade="1A"/>
                <w:sz w:val="20"/>
                <w:szCs w:val="20"/>
                <w:lang w:val="en-GB"/>
              </w:rPr>
              <w:t>FR</w:t>
            </w:r>
            <w:r>
              <w:rPr>
                <w:rFonts w:asciiTheme="majorHAnsi" w:hAnsiTheme="majorHAnsi" w:cs="Arial"/>
                <w:i/>
                <w:iCs/>
                <w:color w:val="171717" w:themeColor="background2" w:themeShade="1A"/>
                <w:sz w:val="20"/>
                <w:szCs w:val="20"/>
                <w:vertAlign w:val="subscript"/>
                <w:lang w:val="en-GB"/>
              </w:rPr>
              <w:t>j,d</w:t>
            </w:r>
            <w:proofErr w:type="gramEnd"/>
            <w:r>
              <w:rPr>
                <w:rFonts w:asciiTheme="majorHAnsi" w:hAnsiTheme="majorHAnsi" w:cs="Arial"/>
                <w:i/>
                <w:iCs/>
                <w:color w:val="171717" w:themeColor="background2" w:themeShade="1A"/>
                <w:sz w:val="20"/>
                <w:szCs w:val="20"/>
                <w:vertAlign w:val="subscript"/>
                <w:lang w:val="en-GB"/>
              </w:rPr>
              <w:t>,y</w:t>
            </w:r>
            <w:proofErr w:type="spellEnd"/>
            <w:r>
              <w:rPr>
                <w:rFonts w:asciiTheme="majorHAnsi" w:hAnsiTheme="majorHAnsi" w:cs="Arial"/>
                <w:color w:val="171717" w:themeColor="background2" w:themeShade="1A"/>
                <w:sz w:val="20"/>
                <w:szCs w:val="20"/>
                <w:lang w:val="en-GB"/>
              </w:rPr>
              <w:t xml:space="preserve"> </w:t>
            </w:r>
          </w:p>
        </w:tc>
        <w:tc>
          <w:tcPr>
            <w:tcW w:w="3444" w:type="dxa"/>
            <w:tcBorders>
              <w:top w:val="single" w:sz="4" w:space="0" w:color="A6A6A6" w:themeColor="background1" w:themeShade="A6"/>
              <w:bottom w:val="single" w:sz="4" w:space="0" w:color="A6A6A6" w:themeColor="background1" w:themeShade="A6"/>
            </w:tcBorders>
          </w:tcPr>
          <w:p w14:paraId="0C7695E0" w14:textId="77777777" w:rsidR="00AB424A" w:rsidRDefault="00BD1229">
            <w:pPr>
              <w:snapToGrid/>
              <w:spacing w:after="0"/>
              <w:ind w:rightChars="83" w:right="183"/>
              <w:jc w:val="both"/>
              <w:rPr>
                <w:rFonts w:asciiTheme="minorHAnsi" w:hAnsiTheme="minorHAnsi"/>
                <w:color w:val="171717" w:themeColor="background2" w:themeShade="1A"/>
                <w:sz w:val="20"/>
                <w:szCs w:val="20"/>
              </w:rPr>
            </w:pPr>
            <w:r>
              <w:rPr>
                <w:color w:val="171717" w:themeColor="background2" w:themeShade="1A"/>
                <w:sz w:val="20"/>
                <w:szCs w:val="20"/>
                <w:lang w:val="en-GB" w:eastAsia="zh-CN"/>
              </w:rPr>
              <w:t>844.</w:t>
            </w:r>
            <w:r>
              <w:rPr>
                <w:rFonts w:hint="eastAsia"/>
                <w:color w:val="171717" w:themeColor="background2" w:themeShade="1A"/>
                <w:sz w:val="20"/>
                <w:szCs w:val="20"/>
                <w:lang w:val="en-GB" w:eastAsia="zh-CN"/>
              </w:rPr>
              <w:t>18</w:t>
            </w:r>
            <w:r>
              <w:rPr>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zh-CN"/>
              </w:rPr>
              <w:t>m</w:t>
            </w:r>
            <w:r>
              <w:rPr>
                <w:rFonts w:asciiTheme="majorHAnsi" w:hAnsiTheme="majorHAnsi"/>
                <w:color w:val="171717" w:themeColor="background2" w:themeShade="1A"/>
                <w:sz w:val="20"/>
                <w:szCs w:val="20"/>
                <w:vertAlign w:val="superscript"/>
                <w:lang w:val="en-GB" w:eastAsia="zh-CN"/>
              </w:rPr>
              <w:t>3</w:t>
            </w:r>
            <w:r>
              <w:rPr>
                <w:rFonts w:asciiTheme="majorHAnsi" w:hAnsiTheme="majorHAnsi"/>
                <w:color w:val="171717" w:themeColor="background2" w:themeShade="1A"/>
                <w:sz w:val="20"/>
                <w:szCs w:val="20"/>
                <w:lang w:val="en-GB" w:eastAsia="zh-CN"/>
              </w:rPr>
              <w:t>/h</w:t>
            </w:r>
          </w:p>
        </w:tc>
        <w:tc>
          <w:tcPr>
            <w:tcW w:w="3211" w:type="dxa"/>
            <w:tcBorders>
              <w:top w:val="single" w:sz="4" w:space="0" w:color="A6A6A6" w:themeColor="background1" w:themeShade="A6"/>
              <w:bottom w:val="single" w:sz="4" w:space="0" w:color="A6A6A6" w:themeColor="background1" w:themeShade="A6"/>
            </w:tcBorders>
          </w:tcPr>
          <w:p w14:paraId="3C606BFF" w14:textId="77777777" w:rsidR="00AB424A" w:rsidRDefault="00BD1229">
            <w:pPr>
              <w:snapToGrid/>
              <w:spacing w:after="0"/>
              <w:jc w:val="both"/>
              <w:rPr>
                <w:rFonts w:asciiTheme="minorHAnsi" w:hAnsiTheme="minorHAnsi"/>
                <w:color w:val="171717" w:themeColor="background2" w:themeShade="1A"/>
                <w:sz w:val="20"/>
                <w:szCs w:val="20"/>
              </w:rPr>
            </w:pPr>
            <w:r>
              <w:rPr>
                <w:rFonts w:asciiTheme="majorHAnsi" w:hAnsiTheme="majorHAnsi" w:hint="eastAsia"/>
                <w:color w:val="171717" w:themeColor="background2" w:themeShade="1A"/>
                <w:sz w:val="20"/>
                <w:szCs w:val="20"/>
                <w:lang w:eastAsia="zh-CN"/>
              </w:rPr>
              <w:t>8</w:t>
            </w:r>
            <w:r>
              <w:rPr>
                <w:rFonts w:asciiTheme="majorHAnsi" w:hAnsiTheme="majorHAnsi"/>
                <w:color w:val="171717" w:themeColor="background2" w:themeShade="1A"/>
                <w:sz w:val="20"/>
                <w:szCs w:val="20"/>
                <w:lang w:eastAsia="zh-CN"/>
              </w:rPr>
              <w:t>44</w:t>
            </w:r>
            <w:r>
              <w:rPr>
                <w:rFonts w:asciiTheme="majorHAnsi" w:hAnsiTheme="majorHAnsi" w:hint="eastAsia"/>
                <w:color w:val="171717" w:themeColor="background2" w:themeShade="1A"/>
                <w:sz w:val="20"/>
                <w:szCs w:val="20"/>
                <w:lang w:eastAsia="zh-CN"/>
              </w:rPr>
              <w:t>.</w:t>
            </w:r>
            <w:r>
              <w:rPr>
                <w:rFonts w:asciiTheme="majorHAnsi" w:hAnsiTheme="majorHAnsi"/>
                <w:color w:val="171717" w:themeColor="background2" w:themeShade="1A"/>
                <w:sz w:val="20"/>
                <w:szCs w:val="20"/>
                <w:lang w:eastAsia="zh-CN"/>
              </w:rPr>
              <w:t>41</w:t>
            </w:r>
            <w:r>
              <w:rPr>
                <w:rFonts w:asciiTheme="majorHAnsi" w:hAnsiTheme="majorHAnsi"/>
                <w:color w:val="171717" w:themeColor="background2" w:themeShade="1A"/>
                <w:sz w:val="20"/>
                <w:szCs w:val="20"/>
                <w:lang w:val="en-GB" w:eastAsia="zh-CN"/>
              </w:rPr>
              <w:t xml:space="preserve"> m</w:t>
            </w:r>
            <w:r>
              <w:rPr>
                <w:rFonts w:asciiTheme="majorHAnsi" w:hAnsiTheme="majorHAnsi"/>
                <w:color w:val="171717" w:themeColor="background2" w:themeShade="1A"/>
                <w:sz w:val="20"/>
                <w:szCs w:val="20"/>
                <w:vertAlign w:val="superscript"/>
                <w:lang w:val="en-GB" w:eastAsia="zh-CN"/>
              </w:rPr>
              <w:t>3</w:t>
            </w:r>
            <w:r>
              <w:rPr>
                <w:rFonts w:asciiTheme="majorHAnsi" w:hAnsiTheme="majorHAnsi"/>
                <w:color w:val="171717" w:themeColor="background2" w:themeShade="1A"/>
                <w:sz w:val="20"/>
                <w:szCs w:val="20"/>
                <w:lang w:val="en-GB" w:eastAsia="zh-CN"/>
              </w:rPr>
              <w:t>/h</w:t>
            </w:r>
          </w:p>
        </w:tc>
      </w:tr>
      <w:tr w:rsidR="00AB424A" w14:paraId="525985E5" w14:textId="77777777" w:rsidTr="00AB424A">
        <w:tc>
          <w:tcPr>
            <w:tcW w:w="2977" w:type="dxa"/>
            <w:tcBorders>
              <w:top w:val="single" w:sz="4" w:space="0" w:color="A6A6A6" w:themeColor="background1" w:themeShade="A6"/>
              <w:bottom w:val="single" w:sz="4" w:space="0" w:color="A6A6A6" w:themeColor="background1" w:themeShade="A6"/>
            </w:tcBorders>
          </w:tcPr>
          <w:p w14:paraId="7AEA6212" w14:textId="77777777" w:rsidR="00AB424A" w:rsidRDefault="00BD1229">
            <w:pPr>
              <w:snapToGrid/>
              <w:spacing w:after="0"/>
              <w:jc w:val="both"/>
              <w:rPr>
                <w:rFonts w:asciiTheme="majorHAnsi" w:hAnsiTheme="majorHAnsi" w:cs="Arial"/>
                <w:i/>
                <w:iCs/>
                <w:color w:val="171717" w:themeColor="background2" w:themeShade="1A"/>
                <w:sz w:val="20"/>
                <w:szCs w:val="20"/>
                <w:lang w:val="en-GB"/>
              </w:rPr>
            </w:pPr>
            <w:proofErr w:type="spellStart"/>
            <w:r>
              <w:rPr>
                <w:rFonts w:asciiTheme="majorHAnsi" w:hAnsiTheme="majorHAnsi" w:cs="Arial"/>
                <w:i/>
                <w:iCs/>
                <w:color w:val="171717" w:themeColor="background2" w:themeShade="1A"/>
                <w:sz w:val="20"/>
                <w:szCs w:val="20"/>
                <w:lang w:val="en-GB"/>
              </w:rPr>
              <w:t>T</w:t>
            </w:r>
            <w:r>
              <w:rPr>
                <w:rFonts w:asciiTheme="majorHAnsi" w:hAnsiTheme="majorHAnsi" w:cs="Arial"/>
                <w:i/>
                <w:iCs/>
                <w:color w:val="171717" w:themeColor="background2" w:themeShade="1A"/>
                <w:sz w:val="20"/>
                <w:szCs w:val="20"/>
                <w:vertAlign w:val="subscript"/>
                <w:lang w:val="en-GB"/>
              </w:rPr>
              <w:t>j</w:t>
            </w:r>
            <w:proofErr w:type="spellEnd"/>
            <w:r>
              <w:rPr>
                <w:rFonts w:asciiTheme="majorHAnsi" w:hAnsiTheme="majorHAnsi" w:cs="Arial"/>
                <w:i/>
                <w:iCs/>
                <w:color w:val="171717" w:themeColor="background2" w:themeShade="1A"/>
                <w:sz w:val="20"/>
                <w:szCs w:val="20"/>
                <w:vertAlign w:val="subscript"/>
                <w:lang w:val="en-GB"/>
              </w:rPr>
              <w:t xml:space="preserve"> </w:t>
            </w:r>
          </w:p>
        </w:tc>
        <w:tc>
          <w:tcPr>
            <w:tcW w:w="3444" w:type="dxa"/>
            <w:tcBorders>
              <w:top w:val="single" w:sz="4" w:space="0" w:color="A6A6A6" w:themeColor="background1" w:themeShade="A6"/>
              <w:bottom w:val="single" w:sz="4" w:space="0" w:color="A6A6A6" w:themeColor="background1" w:themeShade="A6"/>
            </w:tcBorders>
          </w:tcPr>
          <w:p w14:paraId="0CC1397D" w14:textId="77777777" w:rsidR="00AB424A" w:rsidRDefault="00BD1229">
            <w:pPr>
              <w:snapToGrid/>
              <w:spacing w:after="0"/>
              <w:ind w:rightChars="83" w:right="183"/>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rPr>
              <w:t>152 days, 3,648 hours for residential buildings and 152 days, 2,525 hours for commercial buildings.</w:t>
            </w:r>
          </w:p>
        </w:tc>
        <w:tc>
          <w:tcPr>
            <w:tcW w:w="3211" w:type="dxa"/>
            <w:tcBorders>
              <w:top w:val="single" w:sz="4" w:space="0" w:color="A6A6A6" w:themeColor="background1" w:themeShade="A6"/>
              <w:bottom w:val="single" w:sz="4" w:space="0" w:color="A6A6A6" w:themeColor="background1" w:themeShade="A6"/>
            </w:tcBorders>
          </w:tcPr>
          <w:p w14:paraId="6BC72814" w14:textId="77777777" w:rsidR="00AB424A" w:rsidRDefault="00BD1229">
            <w:pPr>
              <w:snapToGrid/>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rPr>
              <w:t>151 days, 3,624 hours for residential buildings and 151 days, 2,420 hours for commercial buildings.</w:t>
            </w:r>
          </w:p>
        </w:tc>
      </w:tr>
      <w:tr w:rsidR="00AB424A" w14:paraId="47542566" w14:textId="77777777" w:rsidTr="00AB424A">
        <w:tc>
          <w:tcPr>
            <w:tcW w:w="2977" w:type="dxa"/>
            <w:tcBorders>
              <w:top w:val="single" w:sz="4" w:space="0" w:color="A6A6A6" w:themeColor="background1" w:themeShade="A6"/>
              <w:bottom w:val="single" w:sz="4" w:space="0" w:color="A6A6A6" w:themeColor="background1" w:themeShade="A6"/>
            </w:tcBorders>
          </w:tcPr>
          <w:p w14:paraId="4F727B21" w14:textId="77777777" w:rsidR="00AB424A" w:rsidRDefault="00BD1229">
            <w:pPr>
              <w:snapToGrid/>
              <w:spacing w:after="0"/>
              <w:jc w:val="both"/>
              <w:rPr>
                <w:rFonts w:asciiTheme="majorHAnsi" w:hAnsiTheme="majorHAnsi" w:cs="Arial"/>
                <w:i/>
                <w:iCs/>
                <w:color w:val="171717" w:themeColor="background2" w:themeShade="1A"/>
                <w:sz w:val="20"/>
                <w:szCs w:val="20"/>
                <w:lang w:val="en-GB"/>
              </w:rPr>
            </w:pPr>
            <w:proofErr w:type="spellStart"/>
            <w:r>
              <w:rPr>
                <w:rFonts w:asciiTheme="majorHAnsi" w:hAnsiTheme="majorHAnsi" w:cs="Arial"/>
                <w:i/>
                <w:iCs/>
                <w:color w:val="171717" w:themeColor="background2" w:themeShade="1A"/>
                <w:sz w:val="20"/>
                <w:szCs w:val="20"/>
                <w:lang w:val="en-GB"/>
              </w:rPr>
              <w:t>HI</w:t>
            </w:r>
            <w:r>
              <w:rPr>
                <w:rFonts w:asciiTheme="majorHAnsi" w:hAnsiTheme="majorHAnsi" w:cs="Arial"/>
                <w:i/>
                <w:iCs/>
                <w:color w:val="171717" w:themeColor="background2" w:themeShade="1A"/>
                <w:sz w:val="20"/>
                <w:szCs w:val="20"/>
                <w:vertAlign w:val="subscript"/>
                <w:lang w:val="en-GB"/>
              </w:rPr>
              <w:t>m</w:t>
            </w:r>
            <w:proofErr w:type="spellEnd"/>
          </w:p>
        </w:tc>
        <w:tc>
          <w:tcPr>
            <w:tcW w:w="3444" w:type="dxa"/>
            <w:tcBorders>
              <w:top w:val="single" w:sz="4" w:space="0" w:color="A6A6A6" w:themeColor="background1" w:themeShade="A6"/>
              <w:bottom w:val="single" w:sz="4" w:space="0" w:color="A6A6A6" w:themeColor="background1" w:themeShade="A6"/>
            </w:tcBorders>
          </w:tcPr>
          <w:p w14:paraId="75EA9221" w14:textId="77777777" w:rsidR="00AB424A" w:rsidRDefault="00BD1229">
            <w:pPr>
              <w:snapToGrid/>
              <w:spacing w:after="0"/>
              <w:ind w:rightChars="83" w:right="183"/>
              <w:jc w:val="both"/>
              <w:rPr>
                <w:rFonts w:asciiTheme="majorHAnsi" w:hAnsiTheme="majorHAnsi"/>
                <w:color w:val="171717" w:themeColor="background2" w:themeShade="1A"/>
                <w:sz w:val="20"/>
                <w:szCs w:val="20"/>
              </w:rPr>
            </w:pPr>
            <w:r>
              <w:rPr>
                <w:rFonts w:asciiTheme="majorHAnsi" w:hAnsiTheme="majorHAnsi"/>
                <w:color w:val="171717" w:themeColor="background2" w:themeShade="1A"/>
                <w:sz w:val="20"/>
                <w:szCs w:val="20"/>
              </w:rPr>
              <w:t>45 W/m</w:t>
            </w:r>
            <w:r>
              <w:rPr>
                <w:rFonts w:asciiTheme="majorHAnsi" w:hAnsiTheme="majorHAnsi"/>
                <w:color w:val="171717" w:themeColor="background2" w:themeShade="1A"/>
                <w:sz w:val="20"/>
                <w:szCs w:val="20"/>
                <w:vertAlign w:val="superscript"/>
              </w:rPr>
              <w:t>2</w:t>
            </w:r>
            <w:r>
              <w:rPr>
                <w:rFonts w:asciiTheme="majorHAnsi" w:hAnsiTheme="majorHAnsi"/>
                <w:color w:val="171717" w:themeColor="background2" w:themeShade="1A"/>
                <w:sz w:val="20"/>
                <w:szCs w:val="20"/>
              </w:rPr>
              <w:t xml:space="preserve"> for residential buildings and 55 W/m</w:t>
            </w:r>
            <w:r>
              <w:rPr>
                <w:rFonts w:asciiTheme="majorHAnsi" w:hAnsiTheme="majorHAnsi"/>
                <w:color w:val="171717" w:themeColor="background2" w:themeShade="1A"/>
                <w:sz w:val="20"/>
                <w:szCs w:val="20"/>
                <w:vertAlign w:val="superscript"/>
              </w:rPr>
              <w:t>2</w:t>
            </w:r>
            <w:r>
              <w:rPr>
                <w:rFonts w:asciiTheme="majorHAnsi" w:hAnsiTheme="majorHAnsi"/>
                <w:color w:val="171717" w:themeColor="background2" w:themeShade="1A"/>
                <w:sz w:val="20"/>
                <w:szCs w:val="20"/>
              </w:rPr>
              <w:t xml:space="preserve"> for commercial buildings.</w:t>
            </w:r>
          </w:p>
        </w:tc>
        <w:tc>
          <w:tcPr>
            <w:tcW w:w="3211" w:type="dxa"/>
            <w:tcBorders>
              <w:top w:val="single" w:sz="4" w:space="0" w:color="A6A6A6" w:themeColor="background1" w:themeShade="A6"/>
              <w:bottom w:val="single" w:sz="4" w:space="0" w:color="A6A6A6" w:themeColor="background1" w:themeShade="A6"/>
            </w:tcBorders>
          </w:tcPr>
          <w:p w14:paraId="42F4E078" w14:textId="77777777" w:rsidR="00AB424A" w:rsidRDefault="00BD1229">
            <w:pPr>
              <w:snapToGrid/>
              <w:spacing w:after="0"/>
              <w:jc w:val="both"/>
              <w:rPr>
                <w:rFonts w:asciiTheme="majorHAnsi" w:hAnsiTheme="majorHAnsi"/>
                <w:color w:val="171717" w:themeColor="background2" w:themeShade="1A"/>
                <w:sz w:val="20"/>
                <w:szCs w:val="20"/>
              </w:rPr>
            </w:pPr>
            <w:r>
              <w:rPr>
                <w:rFonts w:asciiTheme="majorHAnsi" w:hAnsiTheme="majorHAnsi"/>
                <w:color w:val="171717" w:themeColor="background2" w:themeShade="1A"/>
                <w:sz w:val="20"/>
                <w:szCs w:val="20"/>
              </w:rPr>
              <w:t>45 W/m</w:t>
            </w:r>
            <w:r>
              <w:rPr>
                <w:rFonts w:asciiTheme="majorHAnsi" w:hAnsiTheme="majorHAnsi"/>
                <w:color w:val="171717" w:themeColor="background2" w:themeShade="1A"/>
                <w:sz w:val="20"/>
                <w:szCs w:val="20"/>
                <w:vertAlign w:val="superscript"/>
              </w:rPr>
              <w:t>2</w:t>
            </w:r>
            <w:r>
              <w:rPr>
                <w:rFonts w:asciiTheme="majorHAnsi" w:hAnsiTheme="majorHAnsi"/>
                <w:color w:val="171717" w:themeColor="background2" w:themeShade="1A"/>
                <w:sz w:val="20"/>
                <w:szCs w:val="20"/>
              </w:rPr>
              <w:t xml:space="preserve"> for residential buildings and 55 W/m</w:t>
            </w:r>
            <w:r>
              <w:rPr>
                <w:rFonts w:asciiTheme="majorHAnsi" w:hAnsiTheme="majorHAnsi"/>
                <w:color w:val="171717" w:themeColor="background2" w:themeShade="1A"/>
                <w:sz w:val="20"/>
                <w:szCs w:val="20"/>
                <w:vertAlign w:val="superscript"/>
              </w:rPr>
              <w:t>2</w:t>
            </w:r>
            <w:r>
              <w:rPr>
                <w:rFonts w:asciiTheme="majorHAnsi" w:hAnsiTheme="majorHAnsi"/>
                <w:color w:val="171717" w:themeColor="background2" w:themeShade="1A"/>
                <w:sz w:val="20"/>
                <w:szCs w:val="20"/>
              </w:rPr>
              <w:t xml:space="preserve"> for commercial buildings.</w:t>
            </w:r>
          </w:p>
        </w:tc>
      </w:tr>
      <w:tr w:rsidR="00AB424A" w14:paraId="007FA55C" w14:textId="77777777" w:rsidTr="00AB424A">
        <w:tc>
          <w:tcPr>
            <w:tcW w:w="2977" w:type="dxa"/>
            <w:tcBorders>
              <w:top w:val="single" w:sz="4" w:space="0" w:color="A6A6A6" w:themeColor="background1" w:themeShade="A6"/>
              <w:bottom w:val="single" w:sz="4" w:space="0" w:color="A6A6A6" w:themeColor="background1" w:themeShade="A6"/>
            </w:tcBorders>
          </w:tcPr>
          <w:p w14:paraId="022B90AD" w14:textId="77777777" w:rsidR="00AB424A" w:rsidRDefault="00BD1229">
            <w:pPr>
              <w:snapToGrid/>
              <w:spacing w:after="0"/>
              <w:jc w:val="both"/>
              <w:rPr>
                <w:rFonts w:asciiTheme="majorHAnsi" w:hAnsiTheme="majorHAnsi" w:cs="Arial"/>
                <w:i/>
                <w:iCs/>
                <w:color w:val="171717" w:themeColor="background2" w:themeShade="1A"/>
                <w:sz w:val="20"/>
                <w:szCs w:val="20"/>
                <w:lang w:val="en-GB"/>
              </w:rPr>
            </w:pPr>
            <w:r>
              <w:rPr>
                <w:rFonts w:asciiTheme="majorHAnsi" w:hAnsiTheme="majorHAnsi" w:cs="Arial"/>
                <w:i/>
                <w:iCs/>
                <w:color w:val="171717" w:themeColor="background2" w:themeShade="1A"/>
                <w:sz w:val="20"/>
                <w:szCs w:val="20"/>
                <w:lang w:val="en-GB" w:eastAsia="zh-CN"/>
              </w:rPr>
              <w:t>A</w:t>
            </w:r>
            <w:r>
              <w:rPr>
                <w:rFonts w:asciiTheme="majorHAnsi" w:hAnsiTheme="majorHAnsi" w:cs="Arial"/>
                <w:i/>
                <w:iCs/>
                <w:color w:val="171717" w:themeColor="background2" w:themeShade="1A"/>
                <w:sz w:val="20"/>
                <w:szCs w:val="20"/>
                <w:vertAlign w:val="subscript"/>
                <w:lang w:val="en-GB" w:eastAsia="zh-CN"/>
              </w:rPr>
              <w:t>m</w:t>
            </w:r>
            <w:r>
              <w:rPr>
                <w:rFonts w:asciiTheme="majorHAnsi" w:hAnsiTheme="majorHAnsi" w:cs="Arial"/>
                <w:color w:val="171717" w:themeColor="background2" w:themeShade="1A"/>
                <w:sz w:val="20"/>
                <w:szCs w:val="20"/>
                <w:lang w:val="en-GB" w:eastAsia="zh-CN"/>
              </w:rPr>
              <w:t xml:space="preserve"> </w:t>
            </w:r>
          </w:p>
        </w:tc>
        <w:tc>
          <w:tcPr>
            <w:tcW w:w="3444" w:type="dxa"/>
            <w:tcBorders>
              <w:top w:val="single" w:sz="4" w:space="0" w:color="A6A6A6" w:themeColor="background1" w:themeShade="A6"/>
              <w:bottom w:val="single" w:sz="4" w:space="0" w:color="A6A6A6" w:themeColor="background1" w:themeShade="A6"/>
            </w:tcBorders>
          </w:tcPr>
          <w:p w14:paraId="5C59EF6C" w14:textId="77777777" w:rsidR="00AB424A" w:rsidRDefault="00BD1229">
            <w:pPr>
              <w:snapToGrid/>
              <w:spacing w:after="0"/>
              <w:ind w:rightChars="83" w:right="183"/>
              <w:jc w:val="both"/>
              <w:rPr>
                <w:rFonts w:asciiTheme="majorHAnsi" w:hAnsiTheme="majorHAnsi"/>
                <w:color w:val="171717" w:themeColor="background2" w:themeShade="1A"/>
                <w:sz w:val="20"/>
                <w:szCs w:val="20"/>
              </w:rPr>
            </w:pPr>
            <w:r>
              <w:rPr>
                <w:rFonts w:asciiTheme="majorHAnsi" w:hAnsiTheme="majorHAnsi"/>
                <w:color w:val="171717" w:themeColor="background2" w:themeShade="1A"/>
                <w:sz w:val="20"/>
                <w:szCs w:val="20"/>
                <w:lang w:val="en-GB"/>
              </w:rPr>
              <w:t xml:space="preserve">2,459,732.33 </w:t>
            </w:r>
            <w:r>
              <w:rPr>
                <w:rFonts w:asciiTheme="majorHAnsi" w:hAnsiTheme="majorHAnsi"/>
                <w:color w:val="171717" w:themeColor="background2" w:themeShade="1A"/>
                <w:sz w:val="20"/>
                <w:szCs w:val="20"/>
              </w:rPr>
              <w:t>m</w:t>
            </w:r>
            <w:r>
              <w:rPr>
                <w:rFonts w:asciiTheme="majorHAnsi" w:hAnsiTheme="majorHAnsi"/>
                <w:color w:val="171717" w:themeColor="background2" w:themeShade="1A"/>
                <w:sz w:val="20"/>
                <w:szCs w:val="20"/>
                <w:vertAlign w:val="superscript"/>
              </w:rPr>
              <w:t>2</w:t>
            </w:r>
            <w:r>
              <w:rPr>
                <w:rFonts w:asciiTheme="majorHAnsi" w:hAnsiTheme="majorHAnsi"/>
                <w:color w:val="171717" w:themeColor="background2" w:themeShade="1A"/>
                <w:sz w:val="20"/>
                <w:szCs w:val="20"/>
              </w:rPr>
              <w:t xml:space="preserve"> for residential buildings and 94,236.26 m</w:t>
            </w:r>
            <w:r>
              <w:rPr>
                <w:rFonts w:asciiTheme="majorHAnsi" w:hAnsiTheme="majorHAnsi"/>
                <w:color w:val="171717" w:themeColor="background2" w:themeShade="1A"/>
                <w:sz w:val="20"/>
                <w:szCs w:val="20"/>
                <w:vertAlign w:val="superscript"/>
              </w:rPr>
              <w:t>2</w:t>
            </w:r>
            <w:r>
              <w:rPr>
                <w:rFonts w:asciiTheme="majorHAnsi" w:hAnsiTheme="majorHAnsi"/>
                <w:color w:val="171717" w:themeColor="background2" w:themeShade="1A"/>
                <w:sz w:val="20"/>
                <w:szCs w:val="20"/>
              </w:rPr>
              <w:t xml:space="preserve"> for commercial buildings.</w:t>
            </w:r>
          </w:p>
        </w:tc>
        <w:tc>
          <w:tcPr>
            <w:tcW w:w="3211" w:type="dxa"/>
            <w:tcBorders>
              <w:top w:val="single" w:sz="4" w:space="0" w:color="A6A6A6" w:themeColor="background1" w:themeShade="A6"/>
              <w:bottom w:val="single" w:sz="4" w:space="0" w:color="A6A6A6" w:themeColor="background1" w:themeShade="A6"/>
            </w:tcBorders>
          </w:tcPr>
          <w:p w14:paraId="0142F362" w14:textId="77777777" w:rsidR="00AB424A" w:rsidRDefault="00BD1229">
            <w:pPr>
              <w:snapToGrid/>
              <w:spacing w:after="0"/>
              <w:jc w:val="both"/>
              <w:rPr>
                <w:rFonts w:asciiTheme="majorHAnsi" w:hAnsiTheme="majorHAnsi"/>
                <w:color w:val="171717" w:themeColor="background2" w:themeShade="1A"/>
                <w:sz w:val="20"/>
                <w:szCs w:val="20"/>
              </w:rPr>
            </w:pPr>
            <w:r>
              <w:rPr>
                <w:rFonts w:asciiTheme="majorHAnsi" w:hAnsiTheme="majorHAnsi"/>
                <w:color w:val="171717" w:themeColor="background2" w:themeShade="1A"/>
                <w:sz w:val="20"/>
                <w:szCs w:val="20"/>
                <w:lang w:val="en-GB"/>
              </w:rPr>
              <w:t xml:space="preserve">2,441,477.26 </w:t>
            </w:r>
            <w:r>
              <w:rPr>
                <w:rFonts w:asciiTheme="majorHAnsi" w:hAnsiTheme="majorHAnsi"/>
                <w:color w:val="171717" w:themeColor="background2" w:themeShade="1A"/>
                <w:sz w:val="20"/>
                <w:szCs w:val="20"/>
              </w:rPr>
              <w:t>m</w:t>
            </w:r>
            <w:r>
              <w:rPr>
                <w:rFonts w:asciiTheme="majorHAnsi" w:hAnsiTheme="majorHAnsi"/>
                <w:color w:val="171717" w:themeColor="background2" w:themeShade="1A"/>
                <w:sz w:val="20"/>
                <w:szCs w:val="20"/>
                <w:vertAlign w:val="superscript"/>
              </w:rPr>
              <w:t>2</w:t>
            </w:r>
            <w:r>
              <w:rPr>
                <w:rFonts w:asciiTheme="majorHAnsi" w:hAnsiTheme="majorHAnsi"/>
                <w:color w:val="171717" w:themeColor="background2" w:themeShade="1A"/>
                <w:sz w:val="20"/>
                <w:szCs w:val="20"/>
              </w:rPr>
              <w:t xml:space="preserve"> for residential buildings and 93,676.08 m</w:t>
            </w:r>
            <w:r>
              <w:rPr>
                <w:rFonts w:asciiTheme="majorHAnsi" w:hAnsiTheme="majorHAnsi"/>
                <w:color w:val="171717" w:themeColor="background2" w:themeShade="1A"/>
                <w:sz w:val="20"/>
                <w:szCs w:val="20"/>
                <w:vertAlign w:val="superscript"/>
              </w:rPr>
              <w:t>2</w:t>
            </w:r>
            <w:r>
              <w:rPr>
                <w:rFonts w:asciiTheme="majorHAnsi" w:hAnsiTheme="majorHAnsi"/>
                <w:color w:val="171717" w:themeColor="background2" w:themeShade="1A"/>
                <w:sz w:val="20"/>
                <w:szCs w:val="20"/>
              </w:rPr>
              <w:t xml:space="preserve"> for commercial buildings.</w:t>
            </w:r>
          </w:p>
        </w:tc>
      </w:tr>
      <w:tr w:rsidR="00AB424A" w14:paraId="0CAEAAA3" w14:textId="77777777" w:rsidTr="00AB424A">
        <w:tc>
          <w:tcPr>
            <w:tcW w:w="2977" w:type="dxa"/>
            <w:tcBorders>
              <w:top w:val="single" w:sz="4" w:space="0" w:color="A6A6A6" w:themeColor="background1" w:themeShade="A6"/>
              <w:bottom w:val="single" w:sz="4" w:space="0" w:color="A6A6A6" w:themeColor="background1" w:themeShade="A6"/>
            </w:tcBorders>
          </w:tcPr>
          <w:p w14:paraId="3BF77B16" w14:textId="77777777" w:rsidR="00AB424A" w:rsidRDefault="00BD1229">
            <w:pPr>
              <w:snapToGrid/>
              <w:spacing w:after="0"/>
              <w:jc w:val="both"/>
              <w:rPr>
                <w:rFonts w:asciiTheme="majorHAnsi" w:hAnsiTheme="majorHAnsi" w:cs="Arial"/>
                <w:i/>
                <w:iCs/>
                <w:color w:val="171717" w:themeColor="background2" w:themeShade="1A"/>
                <w:sz w:val="20"/>
                <w:szCs w:val="20"/>
                <w:lang w:val="en-GB" w:eastAsia="zh-CN"/>
              </w:rPr>
            </w:pPr>
            <w:proofErr w:type="spellStart"/>
            <w:proofErr w:type="gram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PJ,j</w:t>
            </w:r>
            <w:proofErr w:type="gramEnd"/>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w:t>
            </w:r>
          </w:p>
        </w:tc>
        <w:tc>
          <w:tcPr>
            <w:tcW w:w="3444" w:type="dxa"/>
            <w:tcBorders>
              <w:top w:val="single" w:sz="4" w:space="0" w:color="A6A6A6" w:themeColor="background1" w:themeShade="A6"/>
              <w:bottom w:val="single" w:sz="4" w:space="0" w:color="A6A6A6" w:themeColor="background1" w:themeShade="A6"/>
            </w:tcBorders>
          </w:tcPr>
          <w:p w14:paraId="2039D6F7" w14:textId="77777777" w:rsidR="00AB424A" w:rsidRDefault="00BD1229">
            <w:pPr>
              <w:snapToGrid/>
              <w:spacing w:after="0"/>
              <w:ind w:rightChars="83" w:right="183"/>
              <w:jc w:val="both"/>
              <w:rPr>
                <w:rFonts w:asciiTheme="majorHAnsi" w:hAnsiTheme="majorHAnsi"/>
                <w:color w:val="171717" w:themeColor="background2" w:themeShade="1A"/>
                <w:sz w:val="20"/>
                <w:szCs w:val="20"/>
                <w:lang w:val="en-GB"/>
              </w:rPr>
            </w:pPr>
            <w:r>
              <w:rPr>
                <w:rFonts w:asciiTheme="majorHAnsi" w:hAnsiTheme="majorHAnsi" w:hint="eastAsia"/>
                <w:color w:val="171717" w:themeColor="background2" w:themeShade="1A"/>
                <w:sz w:val="20"/>
                <w:szCs w:val="20"/>
                <w:lang w:eastAsia="zh-CN"/>
              </w:rPr>
              <w:t>12,978.08</w:t>
            </w:r>
            <w:r>
              <w:rPr>
                <w:rFonts w:asciiTheme="majorHAnsi" w:hAnsiTheme="majorHAnsi"/>
                <w:color w:val="171717" w:themeColor="background2" w:themeShade="1A"/>
                <w:sz w:val="20"/>
                <w:szCs w:val="20"/>
              </w:rPr>
              <w:t>MWh</w:t>
            </w:r>
          </w:p>
        </w:tc>
        <w:tc>
          <w:tcPr>
            <w:tcW w:w="3211" w:type="dxa"/>
            <w:tcBorders>
              <w:top w:val="single" w:sz="4" w:space="0" w:color="A6A6A6" w:themeColor="background1" w:themeShade="A6"/>
              <w:bottom w:val="single" w:sz="4" w:space="0" w:color="A6A6A6" w:themeColor="background1" w:themeShade="A6"/>
            </w:tcBorders>
          </w:tcPr>
          <w:p w14:paraId="65F89666" w14:textId="77777777" w:rsidR="00AB424A" w:rsidRDefault="00BD1229">
            <w:pPr>
              <w:snapToGrid/>
              <w:spacing w:after="0"/>
              <w:jc w:val="both"/>
              <w:rPr>
                <w:rFonts w:asciiTheme="majorHAnsi" w:hAnsiTheme="majorHAnsi"/>
                <w:color w:val="171717" w:themeColor="background2" w:themeShade="1A"/>
                <w:sz w:val="20"/>
                <w:szCs w:val="20"/>
                <w:lang w:val="en-GB"/>
              </w:rPr>
            </w:pPr>
            <w:r>
              <w:rPr>
                <w:rFonts w:asciiTheme="majorHAnsi" w:hAnsiTheme="majorHAnsi"/>
                <w:color w:val="171717" w:themeColor="background2" w:themeShade="1A"/>
                <w:sz w:val="20"/>
                <w:szCs w:val="20"/>
              </w:rPr>
              <w:t>13,160.08 MWh</w:t>
            </w:r>
          </w:p>
        </w:tc>
      </w:tr>
      <w:tr w:rsidR="00AB424A" w14:paraId="226F2AA0" w14:textId="77777777" w:rsidTr="00AB424A">
        <w:tc>
          <w:tcPr>
            <w:tcW w:w="2977" w:type="dxa"/>
            <w:tcBorders>
              <w:top w:val="single" w:sz="4" w:space="0" w:color="A6A6A6" w:themeColor="background1" w:themeShade="A6"/>
              <w:bottom w:val="single" w:sz="4" w:space="0" w:color="A6A6A6" w:themeColor="background1" w:themeShade="A6"/>
            </w:tcBorders>
          </w:tcPr>
          <w:p w14:paraId="23D4F20E" w14:textId="77777777" w:rsidR="00AB424A" w:rsidRDefault="00BD1229">
            <w:pPr>
              <w:snapToGrid/>
              <w:spacing w:after="0"/>
              <w:jc w:val="both"/>
              <w:rPr>
                <w:rFonts w:asciiTheme="majorHAnsi" w:hAnsiTheme="majorHAnsi"/>
                <w:i/>
                <w:iCs/>
                <w:color w:val="171717" w:themeColor="background2" w:themeShade="1A"/>
                <w:sz w:val="20"/>
                <w:szCs w:val="20"/>
                <w:lang w:val="fr-FR" w:eastAsia="zh-CN"/>
              </w:rPr>
            </w:pPr>
            <w:proofErr w:type="spellStart"/>
            <w:proofErr w:type="gramStart"/>
            <w:r>
              <w:rPr>
                <w:rFonts w:asciiTheme="majorHAnsi" w:hAnsiTheme="majorHAnsi"/>
                <w:i/>
                <w:iCs/>
                <w:color w:val="171717" w:themeColor="background2" w:themeShade="1A"/>
                <w:sz w:val="20"/>
                <w:szCs w:val="20"/>
                <w:lang w:val="fr-FR" w:eastAsia="zh-CN"/>
              </w:rPr>
              <w:t>EF</w:t>
            </w:r>
            <w:r>
              <w:rPr>
                <w:rFonts w:asciiTheme="majorHAnsi" w:hAnsiTheme="majorHAnsi"/>
                <w:i/>
                <w:iCs/>
                <w:color w:val="171717" w:themeColor="background2" w:themeShade="1A"/>
                <w:sz w:val="20"/>
                <w:szCs w:val="20"/>
                <w:vertAlign w:val="subscript"/>
                <w:lang w:val="fr-FR" w:eastAsia="zh-CN"/>
              </w:rPr>
              <w:t>EL,j</w:t>
            </w:r>
            <w:proofErr w:type="gramEnd"/>
            <w:r>
              <w:rPr>
                <w:rFonts w:asciiTheme="majorHAnsi" w:hAnsiTheme="majorHAnsi"/>
                <w:i/>
                <w:iCs/>
                <w:color w:val="171717" w:themeColor="background2" w:themeShade="1A"/>
                <w:sz w:val="20"/>
                <w:szCs w:val="20"/>
                <w:vertAlign w:val="subscript"/>
                <w:lang w:val="fr-FR" w:eastAsia="zh-CN"/>
              </w:rPr>
              <w:t>,y</w:t>
            </w:r>
            <w:proofErr w:type="spellEnd"/>
            <w:r>
              <w:rPr>
                <w:rFonts w:asciiTheme="majorHAnsi" w:hAnsiTheme="majorHAnsi"/>
                <w:color w:val="171717" w:themeColor="background2" w:themeShade="1A"/>
                <w:sz w:val="20"/>
                <w:szCs w:val="20"/>
                <w:lang w:val="fr-FR" w:eastAsia="zh-CN"/>
              </w:rPr>
              <w:t xml:space="preserve"> (</w:t>
            </w:r>
            <w:proofErr w:type="spellStart"/>
            <w:r>
              <w:rPr>
                <w:rFonts w:asciiTheme="majorHAnsi" w:hAnsiTheme="majorHAnsi"/>
                <w:i/>
                <w:iCs/>
                <w:color w:val="171717" w:themeColor="background2" w:themeShade="1A"/>
                <w:sz w:val="20"/>
                <w:szCs w:val="20"/>
                <w:lang w:val="fr-FR" w:eastAsia="zh-CN"/>
              </w:rPr>
              <w:t>EF</w:t>
            </w:r>
            <w:r>
              <w:rPr>
                <w:rFonts w:asciiTheme="majorHAnsi" w:hAnsiTheme="majorHAnsi"/>
                <w:i/>
                <w:iCs/>
                <w:color w:val="171717" w:themeColor="background2" w:themeShade="1A"/>
                <w:sz w:val="20"/>
                <w:szCs w:val="20"/>
                <w:vertAlign w:val="subscript"/>
                <w:lang w:val="fr-FR" w:eastAsia="zh-CN"/>
              </w:rPr>
              <w:t>grid,CM,y</w:t>
            </w:r>
            <w:proofErr w:type="spellEnd"/>
            <w:r>
              <w:rPr>
                <w:rFonts w:asciiTheme="majorHAnsi" w:hAnsiTheme="majorHAnsi"/>
                <w:color w:val="171717" w:themeColor="background2" w:themeShade="1A"/>
                <w:sz w:val="20"/>
                <w:szCs w:val="20"/>
                <w:lang w:val="fr-FR" w:eastAsia="zh-CN"/>
              </w:rPr>
              <w:t>)</w:t>
            </w:r>
          </w:p>
        </w:tc>
        <w:tc>
          <w:tcPr>
            <w:tcW w:w="3444" w:type="dxa"/>
            <w:tcBorders>
              <w:top w:val="single" w:sz="4" w:space="0" w:color="A6A6A6" w:themeColor="background1" w:themeShade="A6"/>
              <w:bottom w:val="single" w:sz="4" w:space="0" w:color="A6A6A6" w:themeColor="background1" w:themeShade="A6"/>
            </w:tcBorders>
          </w:tcPr>
          <w:p w14:paraId="3B56B776" w14:textId="47D0A225" w:rsidR="00AB424A" w:rsidRDefault="00BD1229">
            <w:pPr>
              <w:snapToGrid/>
              <w:spacing w:after="0"/>
              <w:ind w:rightChars="83" w:right="183"/>
              <w:jc w:val="both"/>
              <w:rPr>
                <w:rFonts w:asciiTheme="majorHAnsi" w:hAnsiTheme="majorHAnsi"/>
                <w:color w:val="171717" w:themeColor="background2" w:themeShade="1A"/>
                <w:sz w:val="20"/>
                <w:szCs w:val="20"/>
              </w:rPr>
            </w:pPr>
            <w:r>
              <w:rPr>
                <w:rFonts w:asciiTheme="majorHAnsi" w:hAnsiTheme="majorHAnsi"/>
                <w:color w:val="171717" w:themeColor="background2" w:themeShade="1A"/>
                <w:sz w:val="20"/>
                <w:szCs w:val="20"/>
                <w:lang w:eastAsia="zh-CN"/>
              </w:rPr>
              <w:t xml:space="preserve">0.57335 </w:t>
            </w:r>
            <w:r>
              <w:rPr>
                <w:rFonts w:asciiTheme="majorHAnsi" w:hAnsiTheme="majorHAnsi"/>
                <w:color w:val="171717" w:themeColor="background2" w:themeShade="1A"/>
                <w:sz w:val="20"/>
                <w:szCs w:val="20"/>
                <w:lang w:val="en-GB" w:eastAsia="zh-CN"/>
              </w:rPr>
              <w:t>tCO</w:t>
            </w:r>
            <w:r>
              <w:rPr>
                <w:rFonts w:asciiTheme="majorHAnsi" w:hAnsiTheme="majorHAnsi"/>
                <w:color w:val="171717" w:themeColor="background2" w:themeShade="1A"/>
                <w:sz w:val="20"/>
                <w:szCs w:val="20"/>
                <w:vertAlign w:val="subscript"/>
                <w:lang w:val="en-GB" w:eastAsia="zh-CN"/>
              </w:rPr>
              <w:t>2</w:t>
            </w:r>
            <w:r>
              <w:rPr>
                <w:rFonts w:asciiTheme="majorHAnsi" w:hAnsiTheme="majorHAnsi"/>
                <w:color w:val="171717" w:themeColor="background2" w:themeShade="1A"/>
                <w:sz w:val="20"/>
                <w:szCs w:val="20"/>
                <w:lang w:val="en-GB" w:eastAsia="zh-CN"/>
              </w:rPr>
              <w:t>/MWh</w:t>
            </w:r>
          </w:p>
        </w:tc>
        <w:tc>
          <w:tcPr>
            <w:tcW w:w="3211" w:type="dxa"/>
            <w:tcBorders>
              <w:top w:val="single" w:sz="4" w:space="0" w:color="A6A6A6" w:themeColor="background1" w:themeShade="A6"/>
              <w:bottom w:val="single" w:sz="4" w:space="0" w:color="A6A6A6" w:themeColor="background1" w:themeShade="A6"/>
            </w:tcBorders>
          </w:tcPr>
          <w:p w14:paraId="08C90270" w14:textId="77777777" w:rsidR="00AB424A" w:rsidRDefault="00BD1229">
            <w:pPr>
              <w:snapToGrid/>
              <w:spacing w:after="0"/>
              <w:jc w:val="both"/>
              <w:rPr>
                <w:rFonts w:asciiTheme="majorHAnsi" w:hAnsiTheme="majorHAnsi"/>
                <w:color w:val="171717" w:themeColor="background2" w:themeShade="1A"/>
                <w:sz w:val="20"/>
                <w:szCs w:val="20"/>
              </w:rPr>
            </w:pPr>
            <w:r>
              <w:rPr>
                <w:rFonts w:asciiTheme="majorHAnsi" w:hAnsiTheme="majorHAnsi"/>
                <w:color w:val="171717" w:themeColor="background2" w:themeShade="1A"/>
                <w:sz w:val="20"/>
                <w:szCs w:val="20"/>
                <w:lang w:eastAsia="zh-CN"/>
              </w:rPr>
              <w:t>0.</w:t>
            </w:r>
            <w:r>
              <w:rPr>
                <w:rFonts w:asciiTheme="majorHAnsi" w:hAnsiTheme="majorHAnsi" w:hint="eastAsia"/>
                <w:color w:val="171717" w:themeColor="background2" w:themeShade="1A"/>
                <w:sz w:val="20"/>
                <w:szCs w:val="20"/>
                <w:lang w:eastAsia="zh-CN"/>
              </w:rPr>
              <w:t>5721</w:t>
            </w:r>
            <w:r>
              <w:rPr>
                <w:rFonts w:asciiTheme="majorHAnsi" w:hAnsiTheme="majorHAnsi"/>
                <w:color w:val="171717" w:themeColor="background2" w:themeShade="1A"/>
                <w:sz w:val="20"/>
                <w:szCs w:val="20"/>
                <w:lang w:eastAsia="zh-CN"/>
              </w:rPr>
              <w:t xml:space="preserve"> </w:t>
            </w:r>
            <w:r>
              <w:rPr>
                <w:rFonts w:asciiTheme="majorHAnsi" w:hAnsiTheme="majorHAnsi"/>
                <w:color w:val="171717" w:themeColor="background2" w:themeShade="1A"/>
                <w:sz w:val="20"/>
                <w:szCs w:val="20"/>
                <w:lang w:val="en-GB" w:eastAsia="zh-CN"/>
              </w:rPr>
              <w:t>tCO</w:t>
            </w:r>
            <w:r>
              <w:rPr>
                <w:rFonts w:asciiTheme="majorHAnsi" w:hAnsiTheme="majorHAnsi"/>
                <w:color w:val="171717" w:themeColor="background2" w:themeShade="1A"/>
                <w:sz w:val="20"/>
                <w:szCs w:val="20"/>
                <w:vertAlign w:val="subscript"/>
                <w:lang w:val="en-GB" w:eastAsia="zh-CN"/>
              </w:rPr>
              <w:t>2</w:t>
            </w:r>
            <w:r>
              <w:rPr>
                <w:rFonts w:asciiTheme="majorHAnsi" w:hAnsiTheme="majorHAnsi"/>
                <w:color w:val="171717" w:themeColor="background2" w:themeShade="1A"/>
                <w:sz w:val="20"/>
                <w:szCs w:val="20"/>
                <w:lang w:val="en-GB" w:eastAsia="zh-CN"/>
              </w:rPr>
              <w:t>/MWh</w:t>
            </w:r>
          </w:p>
        </w:tc>
      </w:tr>
      <w:tr w:rsidR="00AB424A" w14:paraId="4968DE29" w14:textId="77777777" w:rsidTr="00AB424A">
        <w:tc>
          <w:tcPr>
            <w:tcW w:w="2977" w:type="dxa"/>
            <w:tcBorders>
              <w:top w:val="single" w:sz="4" w:space="0" w:color="A6A6A6" w:themeColor="background1" w:themeShade="A6"/>
              <w:bottom w:val="single" w:sz="4" w:space="0" w:color="A6A6A6" w:themeColor="background1" w:themeShade="A6"/>
            </w:tcBorders>
          </w:tcPr>
          <w:p w14:paraId="1DC30ED9" w14:textId="77777777" w:rsidR="00AB424A" w:rsidRDefault="00BD1229">
            <w:pPr>
              <w:snapToGrid/>
              <w:spacing w:after="0"/>
              <w:jc w:val="both"/>
              <w:rPr>
                <w:rFonts w:asciiTheme="majorHAnsi" w:hAnsiTheme="majorHAnsi"/>
                <w:i/>
                <w:iCs/>
                <w:color w:val="171717" w:themeColor="background2" w:themeShade="1A"/>
                <w:sz w:val="20"/>
                <w:szCs w:val="20"/>
                <w:lang w:val="en-GB" w:eastAsia="zh-CN"/>
              </w:rPr>
            </w:pPr>
            <w:proofErr w:type="spellStart"/>
            <w:proofErr w:type="gramStart"/>
            <w:r>
              <w:rPr>
                <w:rFonts w:asciiTheme="majorHAnsi" w:hAnsiTheme="majorHAnsi"/>
                <w:i/>
                <w:iCs/>
                <w:color w:val="171717" w:themeColor="background2" w:themeShade="1A"/>
                <w:sz w:val="20"/>
                <w:szCs w:val="20"/>
                <w:lang w:val="en-GB" w:eastAsia="zh-CN"/>
              </w:rPr>
              <w:t>TDL</w:t>
            </w:r>
            <w:r>
              <w:rPr>
                <w:rFonts w:asciiTheme="majorHAnsi" w:hAnsiTheme="majorHAnsi"/>
                <w:i/>
                <w:iCs/>
                <w:color w:val="171717" w:themeColor="background2" w:themeShade="1A"/>
                <w:sz w:val="20"/>
                <w:szCs w:val="20"/>
                <w:vertAlign w:val="subscript"/>
                <w:lang w:val="en-GB" w:eastAsia="zh-CN"/>
              </w:rPr>
              <w:t>j,y</w:t>
            </w:r>
            <w:proofErr w:type="spellEnd"/>
            <w:proofErr w:type="gramEnd"/>
          </w:p>
        </w:tc>
        <w:tc>
          <w:tcPr>
            <w:tcW w:w="3444" w:type="dxa"/>
            <w:tcBorders>
              <w:top w:val="single" w:sz="4" w:space="0" w:color="A6A6A6" w:themeColor="background1" w:themeShade="A6"/>
              <w:bottom w:val="single" w:sz="4" w:space="0" w:color="A6A6A6" w:themeColor="background1" w:themeShade="A6"/>
            </w:tcBorders>
          </w:tcPr>
          <w:p w14:paraId="5F1D62B0" w14:textId="77777777" w:rsidR="00AB424A" w:rsidRDefault="00BD1229">
            <w:pPr>
              <w:snapToGrid/>
              <w:spacing w:after="0"/>
              <w:ind w:rightChars="83" w:right="183"/>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20%</w:t>
            </w:r>
          </w:p>
        </w:tc>
        <w:tc>
          <w:tcPr>
            <w:tcW w:w="3211" w:type="dxa"/>
            <w:tcBorders>
              <w:top w:val="single" w:sz="4" w:space="0" w:color="A6A6A6" w:themeColor="background1" w:themeShade="A6"/>
              <w:bottom w:val="single" w:sz="4" w:space="0" w:color="A6A6A6" w:themeColor="background1" w:themeShade="A6"/>
            </w:tcBorders>
          </w:tcPr>
          <w:p w14:paraId="055FDB33" w14:textId="77777777" w:rsidR="00AB424A" w:rsidRDefault="00BD1229">
            <w:pPr>
              <w:snapToGrid/>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20%</w:t>
            </w:r>
          </w:p>
        </w:tc>
      </w:tr>
      <w:tr w:rsidR="00AB424A" w14:paraId="2E670820" w14:textId="77777777" w:rsidTr="00AB424A">
        <w:tc>
          <w:tcPr>
            <w:tcW w:w="2977" w:type="dxa"/>
            <w:tcBorders>
              <w:top w:val="single" w:sz="4" w:space="0" w:color="A6A6A6" w:themeColor="background1" w:themeShade="A6"/>
              <w:bottom w:val="single" w:sz="4" w:space="0" w:color="A6A6A6" w:themeColor="background1" w:themeShade="A6"/>
            </w:tcBorders>
          </w:tcPr>
          <w:p w14:paraId="571FB24B" w14:textId="77777777" w:rsidR="00AB424A" w:rsidRDefault="00BD1229">
            <w:pPr>
              <w:snapToGrid/>
              <w:spacing w:after="0"/>
              <w:ind w:rightChars="65" w:right="143"/>
              <w:jc w:val="both"/>
              <w:rPr>
                <w:rFonts w:asciiTheme="majorHAnsi" w:hAnsiTheme="majorHAnsi"/>
                <w:i/>
                <w:iCs/>
                <w:color w:val="171717" w:themeColor="background2" w:themeShade="1A"/>
                <w:sz w:val="20"/>
                <w:szCs w:val="20"/>
                <w:lang w:val="en-GB" w:eastAsia="zh-CN"/>
              </w:rPr>
            </w:pPr>
            <w:r>
              <w:rPr>
                <w:rFonts w:asciiTheme="majorHAnsi" w:hAnsiTheme="majorHAnsi"/>
                <w:i/>
                <w:iCs/>
                <w:color w:val="171717" w:themeColor="background2" w:themeShade="1A"/>
                <w:sz w:val="20"/>
                <w:szCs w:val="20"/>
                <w:lang w:val="en-GB" w:eastAsia="zh-CN"/>
              </w:rPr>
              <w:lastRenderedPageBreak/>
              <w:t>Number of males and females employed by the project</w:t>
            </w:r>
          </w:p>
        </w:tc>
        <w:tc>
          <w:tcPr>
            <w:tcW w:w="3444" w:type="dxa"/>
            <w:tcBorders>
              <w:top w:val="single" w:sz="4" w:space="0" w:color="A6A6A6" w:themeColor="background1" w:themeShade="A6"/>
              <w:bottom w:val="single" w:sz="4" w:space="0" w:color="A6A6A6" w:themeColor="background1" w:themeShade="A6"/>
            </w:tcBorders>
          </w:tcPr>
          <w:p w14:paraId="7607DA8F" w14:textId="77777777" w:rsidR="00AB424A" w:rsidRDefault="00BD1229">
            <w:pPr>
              <w:snapToGrid/>
              <w:spacing w:after="0"/>
              <w:ind w:rightChars="83" w:right="183"/>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10 jobs created including 5 males and 5 females.</w:t>
            </w:r>
          </w:p>
        </w:tc>
        <w:tc>
          <w:tcPr>
            <w:tcW w:w="3211" w:type="dxa"/>
            <w:tcBorders>
              <w:top w:val="single" w:sz="4" w:space="0" w:color="A6A6A6" w:themeColor="background1" w:themeShade="A6"/>
              <w:bottom w:val="single" w:sz="4" w:space="0" w:color="A6A6A6" w:themeColor="background1" w:themeShade="A6"/>
            </w:tcBorders>
          </w:tcPr>
          <w:p w14:paraId="26588EB2" w14:textId="77777777" w:rsidR="00AB424A" w:rsidRDefault="00BD1229">
            <w:pPr>
              <w:snapToGrid/>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10 jobs created including 5 males and 5 females.</w:t>
            </w:r>
          </w:p>
        </w:tc>
      </w:tr>
      <w:tr w:rsidR="00AB424A" w14:paraId="5CB5A6A6" w14:textId="77777777" w:rsidTr="00AB424A">
        <w:tc>
          <w:tcPr>
            <w:tcW w:w="2977" w:type="dxa"/>
            <w:tcBorders>
              <w:top w:val="single" w:sz="4" w:space="0" w:color="A6A6A6" w:themeColor="background1" w:themeShade="A6"/>
              <w:bottom w:val="single" w:sz="4" w:space="0" w:color="A6A6A6" w:themeColor="background1" w:themeShade="A6"/>
            </w:tcBorders>
          </w:tcPr>
          <w:p w14:paraId="41AF75B6" w14:textId="77777777" w:rsidR="00AB424A" w:rsidRDefault="00BD1229">
            <w:pPr>
              <w:snapToGrid/>
              <w:spacing w:after="0"/>
              <w:ind w:rightChars="65" w:right="143"/>
              <w:jc w:val="both"/>
              <w:rPr>
                <w:rFonts w:asciiTheme="majorHAnsi" w:hAnsiTheme="majorHAnsi"/>
                <w:i/>
                <w:iCs/>
                <w:color w:val="171717" w:themeColor="background2" w:themeShade="1A"/>
                <w:sz w:val="20"/>
                <w:szCs w:val="20"/>
                <w:lang w:val="en-GB" w:eastAsia="zh-CN"/>
              </w:rPr>
            </w:pPr>
            <w:r>
              <w:rPr>
                <w:rFonts w:asciiTheme="majorHAnsi" w:hAnsiTheme="majorHAnsi"/>
                <w:i/>
                <w:iCs/>
                <w:color w:val="171717" w:themeColor="background2" w:themeShade="1A"/>
                <w:sz w:val="20"/>
                <w:szCs w:val="20"/>
                <w:lang w:val="en-GB" w:eastAsia="zh-CN"/>
              </w:rPr>
              <w:t>Average monthly salary</w:t>
            </w:r>
          </w:p>
        </w:tc>
        <w:tc>
          <w:tcPr>
            <w:tcW w:w="3444" w:type="dxa"/>
            <w:tcBorders>
              <w:top w:val="single" w:sz="4" w:space="0" w:color="A6A6A6" w:themeColor="background1" w:themeShade="A6"/>
              <w:bottom w:val="single" w:sz="4" w:space="0" w:color="A6A6A6" w:themeColor="background1" w:themeShade="A6"/>
            </w:tcBorders>
          </w:tcPr>
          <w:p w14:paraId="0343A8E7" w14:textId="77777777" w:rsidR="00AB424A" w:rsidRDefault="00BD1229">
            <w:pPr>
              <w:snapToGrid/>
              <w:spacing w:after="0"/>
              <w:ind w:rightChars="83" w:right="183"/>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4,</w:t>
            </w:r>
            <w:r>
              <w:rPr>
                <w:rFonts w:asciiTheme="majorHAnsi" w:hAnsiTheme="majorHAnsi" w:hint="eastAsia"/>
                <w:color w:val="171717" w:themeColor="background2" w:themeShade="1A"/>
                <w:sz w:val="20"/>
                <w:szCs w:val="20"/>
                <w:lang w:eastAsia="zh-CN"/>
              </w:rPr>
              <w:t>55</w:t>
            </w:r>
            <w:r>
              <w:rPr>
                <w:rFonts w:asciiTheme="majorHAnsi" w:hAnsiTheme="majorHAnsi"/>
                <w:color w:val="171717" w:themeColor="background2" w:themeShade="1A"/>
                <w:sz w:val="20"/>
                <w:szCs w:val="20"/>
                <w:lang w:eastAsia="zh-CN"/>
              </w:rPr>
              <w:t>0 RMB/person</w:t>
            </w:r>
          </w:p>
        </w:tc>
        <w:tc>
          <w:tcPr>
            <w:tcW w:w="3211" w:type="dxa"/>
            <w:tcBorders>
              <w:top w:val="single" w:sz="4" w:space="0" w:color="A6A6A6" w:themeColor="background1" w:themeShade="A6"/>
              <w:bottom w:val="single" w:sz="4" w:space="0" w:color="A6A6A6" w:themeColor="background1" w:themeShade="A6"/>
            </w:tcBorders>
          </w:tcPr>
          <w:p w14:paraId="55B35AF7" w14:textId="77777777" w:rsidR="00AB424A" w:rsidRDefault="00BD1229">
            <w:pPr>
              <w:snapToGrid/>
              <w:spacing w:after="0"/>
              <w:jc w:val="both"/>
              <w:rPr>
                <w:rFonts w:asciiTheme="majorHAnsi" w:hAnsiTheme="majorHAnsi"/>
                <w:color w:val="171717" w:themeColor="background2" w:themeShade="1A"/>
                <w:sz w:val="20"/>
                <w:szCs w:val="20"/>
                <w:lang w:eastAsia="zh-CN"/>
              </w:rPr>
            </w:pPr>
            <w:r>
              <w:rPr>
                <w:rFonts w:asciiTheme="majorHAnsi" w:hAnsiTheme="majorHAnsi" w:hint="eastAsia"/>
                <w:color w:val="171717" w:themeColor="background2" w:themeShade="1A"/>
                <w:sz w:val="20"/>
                <w:szCs w:val="20"/>
                <w:lang w:eastAsia="zh-CN"/>
              </w:rPr>
              <w:t>4</w:t>
            </w:r>
            <w:r>
              <w:rPr>
                <w:rFonts w:asciiTheme="majorHAnsi" w:hAnsiTheme="majorHAnsi"/>
                <w:color w:val="171717" w:themeColor="background2" w:themeShade="1A"/>
                <w:sz w:val="20"/>
                <w:szCs w:val="20"/>
                <w:lang w:eastAsia="zh-CN"/>
              </w:rPr>
              <w:t>,</w:t>
            </w:r>
            <w:r>
              <w:rPr>
                <w:rFonts w:asciiTheme="majorHAnsi" w:hAnsiTheme="majorHAnsi" w:hint="eastAsia"/>
                <w:color w:val="171717" w:themeColor="background2" w:themeShade="1A"/>
                <w:sz w:val="20"/>
                <w:szCs w:val="20"/>
                <w:lang w:eastAsia="zh-CN"/>
              </w:rPr>
              <w:t>100</w:t>
            </w:r>
            <w:r>
              <w:rPr>
                <w:rFonts w:asciiTheme="majorHAnsi" w:hAnsiTheme="majorHAnsi"/>
                <w:color w:val="171717" w:themeColor="background2" w:themeShade="1A"/>
                <w:sz w:val="20"/>
                <w:szCs w:val="20"/>
                <w:lang w:eastAsia="zh-CN"/>
              </w:rPr>
              <w:t xml:space="preserve"> RMB/person</w:t>
            </w:r>
          </w:p>
        </w:tc>
      </w:tr>
    </w:tbl>
    <w:p w14:paraId="3FC714E2" w14:textId="77777777" w:rsidR="00AB424A" w:rsidRDefault="00AB424A">
      <w:pPr>
        <w:rPr>
          <w:rFonts w:ascii="Avenir Book" w:hAnsi="Avenir Book"/>
        </w:rPr>
      </w:pPr>
    </w:p>
    <w:p w14:paraId="5378EF21" w14:textId="77777777" w:rsidR="00AB424A" w:rsidRDefault="00BD1229">
      <w:pPr>
        <w:jc w:val="both"/>
        <w:rPr>
          <w:color w:val="171717" w:themeColor="background2" w:themeShade="1A"/>
          <w:sz w:val="20"/>
          <w:szCs w:val="20"/>
          <w:lang w:eastAsia="zh-CN"/>
        </w:rPr>
      </w:pPr>
      <w:bookmarkStart w:id="56" w:name="_Hlk69481221"/>
      <w:r>
        <w:rPr>
          <w:color w:val="171717" w:themeColor="background2" w:themeShade="1A"/>
          <w:sz w:val="20"/>
          <w:szCs w:val="20"/>
          <w:lang w:eastAsia="zh-CN"/>
        </w:rPr>
        <w:t xml:space="preserve">For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color w:val="171717" w:themeColor="background2" w:themeShade="1A"/>
          <w:sz w:val="20"/>
          <w:szCs w:val="20"/>
          <w:lang w:eastAsia="zh-CN"/>
        </w:rPr>
        <w:t xml:space="preserve"> monitoring period (01/04/2023-31/03/2024), all the 10 employees (including 5 females and 5 males) were the same as the </w:t>
      </w:r>
      <w:r>
        <w:rPr>
          <w:rFonts w:hint="eastAsia"/>
          <w:color w:val="171717" w:themeColor="background2" w:themeShade="1A"/>
          <w:sz w:val="20"/>
          <w:szCs w:val="20"/>
          <w:lang w:eastAsia="zh-CN"/>
        </w:rPr>
        <w:t>last</w:t>
      </w:r>
      <w:r>
        <w:rPr>
          <w:color w:val="171717" w:themeColor="background2" w:themeShade="1A"/>
          <w:sz w:val="20"/>
          <w:szCs w:val="20"/>
          <w:lang w:eastAsia="zh-CN"/>
        </w:rPr>
        <w:t xml:space="preserve"> monitoring period. From 01/01/2024, </w:t>
      </w:r>
      <w:r>
        <w:rPr>
          <w:color w:val="171717" w:themeColor="background2" w:themeShade="1A"/>
          <w:sz w:val="20"/>
          <w:szCs w:val="20"/>
        </w:rPr>
        <w:t xml:space="preserve">monthly earnings of the employees were raised to </w:t>
      </w:r>
      <w:r>
        <w:rPr>
          <w:rFonts w:hint="eastAsia"/>
          <w:color w:val="171717" w:themeColor="background2" w:themeShade="1A"/>
          <w:sz w:val="20"/>
          <w:szCs w:val="20"/>
          <w:lang w:eastAsia="zh-CN"/>
        </w:rPr>
        <w:t>5</w:t>
      </w:r>
      <w:r>
        <w:rPr>
          <w:color w:val="171717" w:themeColor="background2" w:themeShade="1A"/>
          <w:sz w:val="20"/>
          <w:szCs w:val="20"/>
        </w:rPr>
        <w:t>,</w:t>
      </w:r>
      <w:r>
        <w:rPr>
          <w:rFonts w:hint="eastAsia"/>
          <w:color w:val="171717" w:themeColor="background2" w:themeShade="1A"/>
          <w:sz w:val="20"/>
          <w:szCs w:val="20"/>
          <w:lang w:eastAsia="zh-CN"/>
        </w:rPr>
        <w:t>0</w:t>
      </w:r>
      <w:r>
        <w:rPr>
          <w:color w:val="171717" w:themeColor="background2" w:themeShade="1A"/>
          <w:sz w:val="20"/>
          <w:szCs w:val="20"/>
        </w:rPr>
        <w:t xml:space="preserve">00 RMB/person </w:t>
      </w:r>
      <w:r>
        <w:rPr>
          <w:color w:val="171717" w:themeColor="background2" w:themeShade="1A"/>
          <w:sz w:val="20"/>
          <w:szCs w:val="20"/>
          <w:lang w:eastAsia="zh-CN"/>
        </w:rPr>
        <w:t>(equal salaries paid for men and women in the same position)</w:t>
      </w:r>
      <w:r>
        <w:rPr>
          <w:color w:val="171717" w:themeColor="background2" w:themeShade="1A"/>
          <w:sz w:val="20"/>
          <w:szCs w:val="20"/>
        </w:rPr>
        <w:t xml:space="preserve">. Therefore, the average monthly salary of employees </w:t>
      </w:r>
      <w:r>
        <w:rPr>
          <w:rFonts w:hint="eastAsia"/>
          <w:color w:val="171717" w:themeColor="background2" w:themeShade="1A"/>
          <w:sz w:val="20"/>
          <w:szCs w:val="20"/>
          <w:lang w:eastAsia="zh-CN"/>
        </w:rPr>
        <w:t>in this</w:t>
      </w:r>
      <w:r>
        <w:rPr>
          <w:color w:val="171717" w:themeColor="background2" w:themeShade="1A"/>
          <w:sz w:val="20"/>
          <w:szCs w:val="20"/>
        </w:rPr>
        <w:t xml:space="preserve"> monitoring period were more than that of </w:t>
      </w:r>
      <w:r>
        <w:rPr>
          <w:rFonts w:hint="eastAsia"/>
          <w:color w:val="171717" w:themeColor="background2" w:themeShade="1A"/>
          <w:sz w:val="20"/>
          <w:szCs w:val="20"/>
          <w:lang w:eastAsia="zh-CN"/>
        </w:rPr>
        <w:t xml:space="preserve">last </w:t>
      </w:r>
      <w:r>
        <w:rPr>
          <w:color w:val="171717" w:themeColor="background2" w:themeShade="1A"/>
          <w:sz w:val="20"/>
          <w:szCs w:val="20"/>
        </w:rPr>
        <w:t xml:space="preserve">monitoring period. </w:t>
      </w:r>
    </w:p>
    <w:p w14:paraId="617A9456" w14:textId="77777777" w:rsidR="00AB424A" w:rsidRDefault="00AB424A">
      <w:pPr>
        <w:jc w:val="both"/>
        <w:rPr>
          <w:color w:val="171717" w:themeColor="background2" w:themeShade="1A"/>
          <w:sz w:val="20"/>
          <w:szCs w:val="20"/>
          <w:lang w:eastAsia="zh-CN"/>
        </w:rPr>
      </w:pPr>
    </w:p>
    <w:p w14:paraId="36998ECB" w14:textId="77777777" w:rsidR="00AB424A" w:rsidRDefault="00BD1229">
      <w:pPr>
        <w:jc w:val="both"/>
        <w:rPr>
          <w:color w:val="171717" w:themeColor="background2" w:themeShade="1A"/>
          <w:sz w:val="20"/>
          <w:szCs w:val="20"/>
          <w:lang w:eastAsia="zh-CN"/>
        </w:rPr>
      </w:pPr>
      <w:r>
        <w:rPr>
          <w:color w:val="171717" w:themeColor="background2" w:themeShade="1A"/>
          <w:sz w:val="20"/>
          <w:szCs w:val="20"/>
          <w:lang w:eastAsia="zh-CN"/>
        </w:rPr>
        <w:t>The</w:t>
      </w:r>
      <w:r>
        <w:rPr>
          <w:i/>
          <w:iCs/>
          <w:color w:val="171717" w:themeColor="background2" w:themeShade="1A"/>
          <w:sz w:val="20"/>
          <w:szCs w:val="20"/>
          <w:lang w:eastAsia="zh-CN"/>
        </w:rPr>
        <w:t xml:space="preserve"> </w:t>
      </w:r>
      <w:r>
        <w:rPr>
          <w:color w:val="171717" w:themeColor="background2" w:themeShade="1A"/>
          <w:sz w:val="20"/>
          <w:szCs w:val="20"/>
          <w:lang w:eastAsia="zh-CN"/>
        </w:rPr>
        <w:t>value</w:t>
      </w:r>
      <w:r>
        <w:rPr>
          <w:i/>
          <w:iCs/>
          <w:color w:val="171717" w:themeColor="background2" w:themeShade="1A"/>
          <w:sz w:val="20"/>
          <w:szCs w:val="20"/>
          <w:lang w:eastAsia="zh-CN"/>
        </w:rPr>
        <w:t xml:space="preserve"> </w:t>
      </w:r>
      <w:r>
        <w:rPr>
          <w:color w:val="171717" w:themeColor="background2" w:themeShade="1A"/>
          <w:sz w:val="20"/>
          <w:szCs w:val="20"/>
          <w:lang w:eastAsia="zh-CN"/>
        </w:rPr>
        <w:t>of</w:t>
      </w:r>
      <w:r>
        <w:rPr>
          <w:i/>
          <w:iCs/>
          <w:color w:val="171717" w:themeColor="background2" w:themeShade="1A"/>
          <w:sz w:val="20"/>
          <w:szCs w:val="20"/>
          <w:lang w:eastAsia="zh-CN"/>
        </w:rPr>
        <w:t xml:space="preserve"> </w:t>
      </w:r>
      <w:proofErr w:type="spellStart"/>
      <w:r>
        <w:rPr>
          <w:rFonts w:hint="eastAsia"/>
          <w:b/>
          <w:bCs/>
          <w:i/>
          <w:iCs/>
          <w:color w:val="171717" w:themeColor="background2" w:themeShade="1A"/>
          <w:sz w:val="20"/>
          <w:szCs w:val="20"/>
          <w:lang w:eastAsia="zh-CN"/>
        </w:rPr>
        <w:t>H</w:t>
      </w:r>
      <w:r>
        <w:rPr>
          <w:b/>
          <w:bCs/>
          <w:i/>
          <w:iCs/>
          <w:color w:val="171717" w:themeColor="background2" w:themeShade="1A"/>
          <w:sz w:val="20"/>
          <w:szCs w:val="20"/>
          <w:lang w:eastAsia="zh-CN"/>
        </w:rPr>
        <w:t>I</w:t>
      </w:r>
      <w:r>
        <w:rPr>
          <w:b/>
          <w:bCs/>
          <w:i/>
          <w:iCs/>
          <w:color w:val="171717" w:themeColor="background2" w:themeShade="1A"/>
          <w:sz w:val="20"/>
          <w:szCs w:val="20"/>
          <w:vertAlign w:val="subscript"/>
          <w:lang w:eastAsia="zh-CN"/>
        </w:rPr>
        <w:t>m</w:t>
      </w:r>
      <w:proofErr w:type="spellEnd"/>
      <w:r>
        <w:rPr>
          <w:i/>
          <w:iCs/>
          <w:color w:val="171717" w:themeColor="background2" w:themeShade="1A"/>
          <w:sz w:val="20"/>
          <w:szCs w:val="20"/>
          <w:lang w:eastAsia="zh-CN"/>
        </w:rPr>
        <w:t xml:space="preserve"> </w:t>
      </w:r>
      <w:r>
        <w:rPr>
          <w:color w:val="171717" w:themeColor="background2" w:themeShade="1A"/>
          <w:sz w:val="20"/>
          <w:szCs w:val="20"/>
          <w:lang w:eastAsia="zh-CN"/>
        </w:rPr>
        <w:t xml:space="preserve">is sourced from FSR of the project, and it is the same with the </w:t>
      </w:r>
      <w:r>
        <w:rPr>
          <w:rFonts w:asciiTheme="majorHAnsi" w:hAnsiTheme="majorHAnsi"/>
          <w:color w:val="171717" w:themeColor="background2" w:themeShade="1A"/>
          <w:sz w:val="20"/>
          <w:szCs w:val="20"/>
          <w:lang w:val="en-GB" w:eastAsia="zh-CN"/>
        </w:rPr>
        <w:t>last</w:t>
      </w:r>
      <w:r>
        <w:rPr>
          <w:rFonts w:asciiTheme="majorHAnsi" w:hAnsiTheme="majorHAnsi"/>
          <w:color w:val="171717" w:themeColor="background2" w:themeShade="1A"/>
          <w:sz w:val="20"/>
          <w:szCs w:val="20"/>
          <w:vertAlign w:val="superscript"/>
          <w:lang w:val="en-GB" w:eastAsia="zh-CN"/>
        </w:rPr>
        <w:t xml:space="preserve"> </w:t>
      </w:r>
      <w:r>
        <w:rPr>
          <w:color w:val="171717" w:themeColor="background2" w:themeShade="1A"/>
          <w:sz w:val="20"/>
          <w:szCs w:val="20"/>
          <w:lang w:eastAsia="zh-CN"/>
        </w:rPr>
        <w:t xml:space="preserve">monitoring period. It meets the requirements of national standard </w:t>
      </w:r>
      <w:r>
        <w:rPr>
          <w:i/>
          <w:iCs/>
          <w:color w:val="171717" w:themeColor="background2" w:themeShade="1A"/>
          <w:sz w:val="20"/>
          <w:szCs w:val="20"/>
          <w:lang w:eastAsia="zh-CN"/>
        </w:rPr>
        <w:t>CJJ/T 34-2022 Design standards for urban heating pipe networks</w:t>
      </w:r>
      <w:r>
        <w:rPr>
          <w:color w:val="171717" w:themeColor="background2" w:themeShade="1A"/>
          <w:sz w:val="20"/>
          <w:szCs w:val="20"/>
          <w:lang w:eastAsia="zh-CN"/>
        </w:rPr>
        <w:t xml:space="preserve"> published by Ministry of Housing and Urban-Rural Development of the People’s Republic of China, which is the latest version of the related standard. </w:t>
      </w:r>
    </w:p>
    <w:p w14:paraId="3C07DCA2" w14:textId="77777777" w:rsidR="00AB424A" w:rsidRDefault="00AB424A">
      <w:pPr>
        <w:jc w:val="both"/>
        <w:rPr>
          <w:color w:val="171717" w:themeColor="background2" w:themeShade="1A"/>
          <w:sz w:val="20"/>
          <w:szCs w:val="20"/>
          <w:lang w:eastAsia="zh-CN"/>
        </w:rPr>
      </w:pPr>
    </w:p>
    <w:p w14:paraId="14A8195B" w14:textId="77777777" w:rsidR="00AB424A" w:rsidRDefault="00BD1229">
      <w:pPr>
        <w:jc w:val="both"/>
        <w:rPr>
          <w:color w:val="171717" w:themeColor="background2" w:themeShade="1A"/>
          <w:sz w:val="20"/>
          <w:szCs w:val="20"/>
          <w:lang w:eastAsia="zh-CN"/>
        </w:rPr>
      </w:pPr>
      <w:r>
        <w:rPr>
          <w:color w:val="171717" w:themeColor="background2" w:themeShade="1A"/>
          <w:sz w:val="20"/>
          <w:szCs w:val="20"/>
          <w:lang w:val="en-GB" w:eastAsia="zh-CN"/>
        </w:rPr>
        <w:t>T</w:t>
      </w:r>
      <w:r>
        <w:rPr>
          <w:rFonts w:hint="eastAsia"/>
          <w:color w:val="171717" w:themeColor="background2" w:themeShade="1A"/>
          <w:sz w:val="20"/>
          <w:szCs w:val="20"/>
          <w:lang w:val="en-GB" w:eastAsia="zh-CN"/>
        </w:rPr>
        <w:t>h</w:t>
      </w:r>
      <w:r>
        <w:rPr>
          <w:color w:val="171717" w:themeColor="background2" w:themeShade="1A"/>
          <w:sz w:val="20"/>
          <w:szCs w:val="20"/>
          <w:lang w:val="en-GB" w:eastAsia="zh-CN"/>
        </w:rPr>
        <w:t xml:space="preserve">e value of </w:t>
      </w:r>
      <w:proofErr w:type="spellStart"/>
      <w:proofErr w:type="gramStart"/>
      <w:r>
        <w:rPr>
          <w:b/>
          <w:bCs/>
          <w:i/>
          <w:iCs/>
          <w:color w:val="171717" w:themeColor="background2" w:themeShade="1A"/>
          <w:sz w:val="20"/>
          <w:szCs w:val="20"/>
          <w:lang w:val="en-GB" w:eastAsia="zh-CN"/>
        </w:rPr>
        <w:t>TDL</w:t>
      </w:r>
      <w:r>
        <w:rPr>
          <w:b/>
          <w:bCs/>
          <w:i/>
          <w:iCs/>
          <w:color w:val="171717" w:themeColor="background2" w:themeShade="1A"/>
          <w:sz w:val="20"/>
          <w:szCs w:val="20"/>
          <w:vertAlign w:val="subscript"/>
          <w:lang w:val="en-GB" w:eastAsia="zh-CN"/>
        </w:rPr>
        <w:t>j,y</w:t>
      </w:r>
      <w:proofErr w:type="spellEnd"/>
      <w:proofErr w:type="gramEnd"/>
      <w:r>
        <w:rPr>
          <w:b/>
          <w:bCs/>
          <w:i/>
          <w:iCs/>
          <w:color w:val="171717" w:themeColor="background2" w:themeShade="1A"/>
          <w:sz w:val="20"/>
          <w:szCs w:val="20"/>
          <w:vertAlign w:val="subscript"/>
          <w:lang w:val="en-GB" w:eastAsia="zh-CN"/>
        </w:rPr>
        <w:t xml:space="preserve"> </w:t>
      </w:r>
      <w:r>
        <w:rPr>
          <w:rFonts w:hint="eastAsia"/>
          <w:color w:val="171717" w:themeColor="background2" w:themeShade="1A"/>
          <w:sz w:val="20"/>
          <w:szCs w:val="20"/>
          <w:lang w:val="en-GB" w:eastAsia="zh-CN"/>
        </w:rPr>
        <w:t>is</w:t>
      </w:r>
      <w:r>
        <w:rPr>
          <w:color w:val="171717" w:themeColor="background2" w:themeShade="1A"/>
          <w:sz w:val="20"/>
          <w:szCs w:val="20"/>
          <w:lang w:val="en-GB" w:eastAsia="zh-CN"/>
        </w:rPr>
        <w:t xml:space="preserve"> determined by the latest version of </w:t>
      </w:r>
      <w:r>
        <w:rPr>
          <w:i/>
          <w:iCs/>
          <w:color w:val="171717" w:themeColor="background2" w:themeShade="1A"/>
          <w:sz w:val="20"/>
          <w:szCs w:val="20"/>
          <w:lang w:val="en-GB" w:eastAsia="zh-CN"/>
        </w:rPr>
        <w:t>Tool 05</w:t>
      </w:r>
      <w:r>
        <w:rPr>
          <w:color w:val="171717" w:themeColor="background2" w:themeShade="1A"/>
          <w:sz w:val="20"/>
          <w:szCs w:val="20"/>
          <w:lang w:val="en-GB" w:eastAsia="zh-CN"/>
        </w:rPr>
        <w:t>. For th</w:t>
      </w:r>
      <w:r>
        <w:rPr>
          <w:rFonts w:hint="eastAsia"/>
          <w:color w:val="171717" w:themeColor="background2" w:themeShade="1A"/>
          <w:sz w:val="20"/>
          <w:szCs w:val="20"/>
          <w:lang w:val="en-GB" w:eastAsia="zh-CN"/>
        </w:rPr>
        <w:t>is</w:t>
      </w:r>
      <w:r>
        <w:rPr>
          <w:color w:val="171717" w:themeColor="background2" w:themeShade="1A"/>
          <w:sz w:val="20"/>
          <w:szCs w:val="20"/>
        </w:rPr>
        <w:t xml:space="preserve"> </w:t>
      </w:r>
      <w:r>
        <w:rPr>
          <w:color w:val="171717" w:themeColor="background2" w:themeShade="1A"/>
          <w:sz w:val="20"/>
          <w:szCs w:val="20"/>
          <w:lang w:val="en-GB" w:eastAsia="zh-CN"/>
        </w:rPr>
        <w:t xml:space="preserve">monitoring period, the Version 03.0 is used, which is the same as </w:t>
      </w:r>
      <w:r>
        <w:rPr>
          <w:color w:val="171717" w:themeColor="background2" w:themeShade="1A"/>
          <w:sz w:val="20"/>
          <w:szCs w:val="20"/>
          <w:lang w:eastAsia="zh-CN"/>
        </w:rPr>
        <w:t xml:space="preserve">the </w:t>
      </w:r>
      <w:r>
        <w:rPr>
          <w:rFonts w:asciiTheme="majorHAnsi" w:hAnsiTheme="majorHAnsi" w:hint="eastAsia"/>
          <w:color w:val="171717" w:themeColor="background2" w:themeShade="1A"/>
          <w:sz w:val="20"/>
          <w:szCs w:val="20"/>
          <w:lang w:val="en-GB" w:eastAsia="zh-CN"/>
        </w:rPr>
        <w:t>last</w:t>
      </w:r>
      <w:r>
        <w:rPr>
          <w:color w:val="171717" w:themeColor="background2" w:themeShade="1A"/>
          <w:sz w:val="20"/>
          <w:szCs w:val="20"/>
          <w:lang w:eastAsia="zh-CN"/>
        </w:rPr>
        <w:t xml:space="preserve"> </w:t>
      </w:r>
      <w:r>
        <w:rPr>
          <w:color w:val="171717" w:themeColor="background2" w:themeShade="1A"/>
          <w:sz w:val="20"/>
          <w:szCs w:val="20"/>
          <w:lang w:val="en-GB" w:eastAsia="zh-CN"/>
        </w:rPr>
        <w:t>monitoring period.</w:t>
      </w:r>
    </w:p>
    <w:p w14:paraId="0FE17E1F" w14:textId="77777777" w:rsidR="00AB424A" w:rsidRDefault="00AB424A">
      <w:pPr>
        <w:jc w:val="both"/>
        <w:rPr>
          <w:color w:val="171717" w:themeColor="background2" w:themeShade="1A"/>
          <w:sz w:val="20"/>
          <w:szCs w:val="20"/>
          <w:lang w:eastAsia="zh-CN"/>
        </w:rPr>
      </w:pPr>
    </w:p>
    <w:p w14:paraId="58B0185E" w14:textId="79DA4A06" w:rsidR="00AB424A" w:rsidRDefault="00BD1229">
      <w:pPr>
        <w:jc w:val="both"/>
        <w:rPr>
          <w:rFonts w:asciiTheme="majorHAnsi" w:hAnsiTheme="majorHAnsi"/>
          <w:color w:val="171717" w:themeColor="background2" w:themeShade="1A"/>
          <w:sz w:val="20"/>
          <w:szCs w:val="20"/>
          <w:lang w:val="en-GB" w:eastAsia="zh-CN"/>
        </w:rPr>
      </w:pPr>
      <w:r>
        <w:rPr>
          <w:color w:val="171717" w:themeColor="background2" w:themeShade="1A"/>
          <w:sz w:val="20"/>
          <w:szCs w:val="20"/>
          <w:lang w:eastAsia="zh-CN"/>
        </w:rPr>
        <w:t>The</w:t>
      </w:r>
      <w:r>
        <w:rPr>
          <w:i/>
          <w:iCs/>
          <w:color w:val="171717" w:themeColor="background2" w:themeShade="1A"/>
          <w:sz w:val="20"/>
          <w:szCs w:val="20"/>
          <w:lang w:eastAsia="zh-CN"/>
        </w:rPr>
        <w:t xml:space="preserve"> </w:t>
      </w:r>
      <w:r>
        <w:rPr>
          <w:color w:val="171717" w:themeColor="background2" w:themeShade="1A"/>
          <w:sz w:val="20"/>
          <w:szCs w:val="20"/>
          <w:lang w:eastAsia="zh-CN"/>
        </w:rPr>
        <w:t>value</w:t>
      </w:r>
      <w:r>
        <w:rPr>
          <w:i/>
          <w:iCs/>
          <w:color w:val="171717" w:themeColor="background2" w:themeShade="1A"/>
          <w:sz w:val="20"/>
          <w:szCs w:val="20"/>
          <w:lang w:eastAsia="zh-CN"/>
        </w:rPr>
        <w:t xml:space="preserve"> </w:t>
      </w:r>
      <w:r>
        <w:rPr>
          <w:color w:val="171717" w:themeColor="background2" w:themeShade="1A"/>
          <w:sz w:val="20"/>
          <w:szCs w:val="20"/>
          <w:lang w:eastAsia="zh-CN"/>
        </w:rPr>
        <w:t>of</w:t>
      </w:r>
      <w:r>
        <w:rPr>
          <w:i/>
          <w:iCs/>
          <w:color w:val="171717" w:themeColor="background2" w:themeShade="1A"/>
          <w:sz w:val="20"/>
          <w:szCs w:val="20"/>
          <w:lang w:eastAsia="zh-CN"/>
        </w:rPr>
        <w:t xml:space="preserve"> </w:t>
      </w:r>
      <w:proofErr w:type="spellStart"/>
      <w:proofErr w:type="gramStart"/>
      <w:r>
        <w:rPr>
          <w:b/>
          <w:bCs/>
          <w:i/>
          <w:iCs/>
          <w:color w:val="171717" w:themeColor="background2" w:themeShade="1A"/>
          <w:sz w:val="20"/>
          <w:szCs w:val="20"/>
          <w:lang w:val="en-GB" w:eastAsia="zh-CN"/>
        </w:rPr>
        <w:t>EF</w:t>
      </w:r>
      <w:r>
        <w:rPr>
          <w:b/>
          <w:bCs/>
          <w:i/>
          <w:iCs/>
          <w:color w:val="171717" w:themeColor="background2" w:themeShade="1A"/>
          <w:sz w:val="20"/>
          <w:szCs w:val="20"/>
          <w:vertAlign w:val="subscript"/>
          <w:lang w:val="en-GB" w:eastAsia="zh-CN"/>
        </w:rPr>
        <w:t>EL,j</w:t>
      </w:r>
      <w:proofErr w:type="gramEnd"/>
      <w:r>
        <w:rPr>
          <w:b/>
          <w:bCs/>
          <w:i/>
          <w:iCs/>
          <w:color w:val="171717" w:themeColor="background2" w:themeShade="1A"/>
          <w:sz w:val="20"/>
          <w:szCs w:val="20"/>
          <w:vertAlign w:val="subscript"/>
          <w:lang w:val="en-GB" w:eastAsia="zh-CN"/>
        </w:rPr>
        <w:t>,y</w:t>
      </w:r>
      <w:proofErr w:type="spellEnd"/>
      <w:r>
        <w:rPr>
          <w:b/>
          <w:bCs/>
          <w:color w:val="171717" w:themeColor="background2" w:themeShade="1A"/>
          <w:sz w:val="20"/>
          <w:szCs w:val="20"/>
          <w:lang w:val="en-GB" w:eastAsia="zh-CN"/>
        </w:rPr>
        <w:t xml:space="preserve"> (</w:t>
      </w:r>
      <w:proofErr w:type="spellStart"/>
      <w:r>
        <w:rPr>
          <w:b/>
          <w:bCs/>
          <w:i/>
          <w:iCs/>
          <w:color w:val="171717" w:themeColor="background2" w:themeShade="1A"/>
          <w:sz w:val="20"/>
          <w:szCs w:val="20"/>
          <w:lang w:val="en-GB" w:eastAsia="zh-CN"/>
        </w:rPr>
        <w:t>EF</w:t>
      </w:r>
      <w:r>
        <w:rPr>
          <w:b/>
          <w:bCs/>
          <w:i/>
          <w:iCs/>
          <w:color w:val="171717" w:themeColor="background2" w:themeShade="1A"/>
          <w:sz w:val="20"/>
          <w:szCs w:val="20"/>
          <w:vertAlign w:val="subscript"/>
          <w:lang w:val="en-GB" w:eastAsia="zh-CN"/>
        </w:rPr>
        <w:t>grid,CM,y</w:t>
      </w:r>
      <w:proofErr w:type="spellEnd"/>
      <w:r>
        <w:rPr>
          <w:b/>
          <w:bCs/>
          <w:color w:val="171717" w:themeColor="background2" w:themeShade="1A"/>
          <w:sz w:val="20"/>
          <w:szCs w:val="20"/>
          <w:lang w:val="en-GB" w:eastAsia="zh-CN"/>
        </w:rPr>
        <w:t>)</w:t>
      </w:r>
      <w:r>
        <w:rPr>
          <w:i/>
          <w:iCs/>
          <w:color w:val="171717" w:themeColor="background2" w:themeShade="1A"/>
          <w:sz w:val="20"/>
          <w:szCs w:val="20"/>
          <w:lang w:eastAsia="zh-CN"/>
        </w:rPr>
        <w:t xml:space="preserve"> </w:t>
      </w:r>
      <w:r>
        <w:rPr>
          <w:rFonts w:asciiTheme="majorHAnsi" w:hAnsiTheme="majorHAnsi"/>
          <w:color w:val="171717" w:themeColor="background2" w:themeShade="1A"/>
          <w:sz w:val="20"/>
          <w:szCs w:val="20"/>
          <w:lang w:val="en-GB" w:eastAsia="zh-CN"/>
        </w:rPr>
        <w:t>is calculated based on the latest baseline emission factors of China's regional power grid for emission reduction projects published</w:t>
      </w:r>
      <w:r>
        <w:rPr>
          <w:rFonts w:asciiTheme="majorHAnsi" w:hAnsiTheme="majorHAnsi" w:hint="eastAsia"/>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zh-CN"/>
        </w:rPr>
        <w:t>by Chinese official government. T</w:t>
      </w:r>
      <w:r>
        <w:rPr>
          <w:rFonts w:asciiTheme="majorHAnsi" w:hAnsiTheme="majorHAnsi" w:hint="eastAsia"/>
          <w:color w:val="171717" w:themeColor="background2" w:themeShade="1A"/>
          <w:sz w:val="20"/>
          <w:szCs w:val="20"/>
          <w:lang w:val="en-GB" w:eastAsia="zh-CN"/>
        </w:rPr>
        <w:t>herefore, f</w:t>
      </w:r>
      <w:r>
        <w:rPr>
          <w:rFonts w:asciiTheme="majorHAnsi" w:hAnsiTheme="majorHAnsi"/>
          <w:color w:val="171717" w:themeColor="background2" w:themeShade="1A"/>
          <w:sz w:val="20"/>
          <w:szCs w:val="20"/>
          <w:lang w:val="en-GB" w:eastAsia="zh-CN"/>
        </w:rPr>
        <w:t>or th</w:t>
      </w:r>
      <w:r>
        <w:rPr>
          <w:rFonts w:asciiTheme="majorHAnsi" w:hAnsiTheme="majorHAnsi" w:hint="eastAsia"/>
          <w:color w:val="171717" w:themeColor="background2" w:themeShade="1A"/>
          <w:sz w:val="20"/>
          <w:szCs w:val="20"/>
          <w:lang w:val="en-GB" w:eastAsia="zh-CN"/>
        </w:rPr>
        <w:t>is</w:t>
      </w:r>
      <w:r>
        <w:rPr>
          <w:color w:val="171717" w:themeColor="background2" w:themeShade="1A"/>
          <w:sz w:val="20"/>
          <w:szCs w:val="20"/>
        </w:rPr>
        <w:t xml:space="preserve"> </w:t>
      </w:r>
      <w:r>
        <w:rPr>
          <w:rFonts w:asciiTheme="majorHAnsi" w:hAnsiTheme="majorHAnsi"/>
          <w:color w:val="171717" w:themeColor="background2" w:themeShade="1A"/>
          <w:sz w:val="20"/>
          <w:szCs w:val="20"/>
          <w:lang w:val="en-GB" w:eastAsia="zh-CN"/>
        </w:rPr>
        <w:t>monitoring period, the latest</w:t>
      </w:r>
      <w:r>
        <w:rPr>
          <w:color w:val="171717" w:themeColor="background2" w:themeShade="1A"/>
          <w:sz w:val="20"/>
          <w:szCs w:val="20"/>
          <w:lang w:val="en-GB" w:eastAsia="zh-CN"/>
        </w:rPr>
        <w:t xml:space="preserve"> available</w:t>
      </w:r>
      <w:r>
        <w:rPr>
          <w:rFonts w:asciiTheme="majorHAnsi" w:hAnsiTheme="majorHAnsi"/>
          <w:color w:val="171717" w:themeColor="background2" w:themeShade="1A"/>
          <w:sz w:val="20"/>
          <w:szCs w:val="20"/>
          <w:lang w:val="en-GB" w:eastAsia="zh-CN"/>
        </w:rPr>
        <w:t xml:space="preserve"> baseline emission factors </w:t>
      </w:r>
      <w:r>
        <w:rPr>
          <w:rFonts w:asciiTheme="majorHAnsi" w:hAnsiTheme="majorHAnsi" w:hint="eastAsia"/>
          <w:color w:val="171717" w:themeColor="background2" w:themeShade="1A"/>
          <w:sz w:val="20"/>
          <w:szCs w:val="20"/>
          <w:lang w:val="en-GB" w:eastAsia="zh-CN"/>
        </w:rPr>
        <w:t xml:space="preserve">should be sourced from </w:t>
      </w:r>
      <w:r>
        <w:rPr>
          <w:i/>
          <w:iCs/>
          <w:color w:val="171717" w:themeColor="background2" w:themeShade="1A"/>
          <w:sz w:val="20"/>
          <w:szCs w:val="20"/>
          <w:lang w:val="en-GB"/>
        </w:rPr>
        <w:t>Baseline emission factors of China's regional power grid for emission reduction projects in 20</w:t>
      </w:r>
      <w:r>
        <w:rPr>
          <w:rFonts w:hint="eastAsia"/>
          <w:i/>
          <w:iCs/>
          <w:color w:val="171717" w:themeColor="background2" w:themeShade="1A"/>
          <w:sz w:val="20"/>
          <w:szCs w:val="20"/>
          <w:lang w:val="en-GB" w:eastAsia="zh-CN"/>
        </w:rPr>
        <w:t>23</w:t>
      </w:r>
      <w:r>
        <w:rPr>
          <w:rFonts w:hint="eastAsia"/>
          <w:color w:val="171717" w:themeColor="background2" w:themeShade="1A"/>
          <w:sz w:val="20"/>
          <w:szCs w:val="20"/>
          <w:lang w:val="en-GB" w:eastAsia="zh-CN"/>
        </w:rPr>
        <w:t xml:space="preserve">, which is published on 08/07/2024 by </w:t>
      </w:r>
      <w:r>
        <w:rPr>
          <w:color w:val="171717" w:themeColor="background2" w:themeShade="1A"/>
          <w:sz w:val="20"/>
          <w:szCs w:val="20"/>
          <w:lang w:val="en-GB" w:eastAsia="zh-CN"/>
        </w:rPr>
        <w:t xml:space="preserve">National Climate Strategy </w:t>
      </w:r>
      <w:proofErr w:type="spellStart"/>
      <w:r>
        <w:rPr>
          <w:color w:val="171717" w:themeColor="background2" w:themeShade="1A"/>
          <w:sz w:val="20"/>
          <w:szCs w:val="20"/>
          <w:lang w:val="en-GB" w:eastAsia="zh-CN"/>
        </w:rPr>
        <w:t>Center</w:t>
      </w:r>
      <w:proofErr w:type="spellEnd"/>
      <w:r>
        <w:rPr>
          <w:rStyle w:val="FootnoteReference"/>
          <w:color w:val="171717" w:themeColor="background2" w:themeShade="1A"/>
          <w:sz w:val="20"/>
          <w:szCs w:val="20"/>
          <w:lang w:val="en-GB" w:eastAsia="zh-CN"/>
        </w:rPr>
        <w:footnoteReference w:id="32"/>
      </w:r>
      <w:r>
        <w:rPr>
          <w:rFonts w:asciiTheme="majorHAnsi" w:hAnsiTheme="majorHAnsi"/>
          <w:color w:val="171717" w:themeColor="background2" w:themeShade="1A"/>
          <w:sz w:val="20"/>
          <w:szCs w:val="20"/>
          <w:lang w:val="en-GB" w:eastAsia="zh-CN"/>
        </w:rPr>
        <w:t>.</w:t>
      </w:r>
    </w:p>
    <w:p w14:paraId="76A3B552" w14:textId="77777777" w:rsidR="00AB424A" w:rsidRDefault="00AB424A">
      <w:pPr>
        <w:jc w:val="both"/>
        <w:rPr>
          <w:rFonts w:asciiTheme="majorHAnsi" w:hAnsiTheme="majorHAnsi"/>
          <w:color w:val="171717" w:themeColor="background2" w:themeShade="1A"/>
          <w:sz w:val="20"/>
          <w:szCs w:val="20"/>
          <w:lang w:val="en-GB" w:eastAsia="zh-CN"/>
        </w:rPr>
      </w:pPr>
    </w:p>
    <w:p w14:paraId="01700F91" w14:textId="77777777" w:rsidR="00AB424A" w:rsidRDefault="00BD1229">
      <w:pPr>
        <w:jc w:val="both"/>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 xml:space="preserve">The value of </w:t>
      </w:r>
      <w:r>
        <w:rPr>
          <w:rFonts w:asciiTheme="majorHAnsi" w:hAnsiTheme="majorHAnsi"/>
          <w:i/>
          <w:iCs/>
          <w:color w:val="171717" w:themeColor="background2" w:themeShade="1A"/>
          <w:sz w:val="20"/>
          <w:szCs w:val="20"/>
          <w:lang w:val="en-GB" w:eastAsia="zh-CN"/>
        </w:rPr>
        <w:t>A</w:t>
      </w:r>
      <w:r>
        <w:rPr>
          <w:rFonts w:asciiTheme="majorHAnsi" w:hAnsiTheme="majorHAnsi"/>
          <w:i/>
          <w:iCs/>
          <w:color w:val="171717" w:themeColor="background2" w:themeShade="1A"/>
          <w:sz w:val="20"/>
          <w:szCs w:val="20"/>
          <w:vertAlign w:val="subscript"/>
          <w:lang w:val="en-GB" w:eastAsia="zh-CN"/>
        </w:rPr>
        <w:t>m</w:t>
      </w:r>
      <w:r>
        <w:rPr>
          <w:rFonts w:asciiTheme="majorHAnsi" w:hAnsiTheme="majorHAnsi"/>
          <w:color w:val="171717" w:themeColor="background2" w:themeShade="1A"/>
          <w:sz w:val="20"/>
          <w:szCs w:val="20"/>
          <w:lang w:val="en-GB" w:eastAsia="zh-CN"/>
        </w:rPr>
        <w:t xml:space="preserve"> for the </w:t>
      </w:r>
      <w:r>
        <w:rPr>
          <w:rFonts w:asciiTheme="majorHAnsi" w:hAnsiTheme="majorHAnsi" w:hint="eastAsia"/>
          <w:color w:val="171717" w:themeColor="background2" w:themeShade="1A"/>
          <w:sz w:val="20"/>
          <w:szCs w:val="20"/>
          <w:lang w:val="en-GB" w:eastAsia="zh-CN"/>
        </w:rPr>
        <w:t>residential</w:t>
      </w:r>
      <w:r>
        <w:rPr>
          <w:rFonts w:asciiTheme="majorHAnsi" w:hAnsiTheme="majorHAnsi"/>
          <w:color w:val="171717" w:themeColor="background2" w:themeShade="1A"/>
          <w:sz w:val="20"/>
          <w:szCs w:val="20"/>
          <w:lang w:val="en-GB" w:eastAsia="zh-CN"/>
        </w:rPr>
        <w:t xml:space="preserve"> </w:t>
      </w:r>
      <w:r>
        <w:rPr>
          <w:rFonts w:asciiTheme="majorHAnsi" w:hAnsiTheme="majorHAnsi" w:hint="eastAsia"/>
          <w:color w:val="171717" w:themeColor="background2" w:themeShade="1A"/>
          <w:sz w:val="20"/>
          <w:szCs w:val="20"/>
          <w:lang w:val="en-GB" w:eastAsia="zh-CN"/>
        </w:rPr>
        <w:t>buildings</w:t>
      </w:r>
      <w:r>
        <w:rPr>
          <w:rFonts w:asciiTheme="majorHAnsi" w:hAnsiTheme="majorHAnsi"/>
          <w:color w:val="171717" w:themeColor="background2" w:themeShade="1A"/>
          <w:sz w:val="20"/>
          <w:szCs w:val="20"/>
          <w:lang w:val="en-GB" w:eastAsia="zh-CN"/>
        </w:rPr>
        <w:t xml:space="preserve"> </w:t>
      </w:r>
      <w:r>
        <w:rPr>
          <w:rFonts w:asciiTheme="majorHAnsi" w:hAnsiTheme="majorHAnsi" w:hint="eastAsia"/>
          <w:color w:val="171717" w:themeColor="background2" w:themeShade="1A"/>
          <w:sz w:val="20"/>
          <w:szCs w:val="20"/>
          <w:lang w:val="en-GB" w:eastAsia="zh-CN"/>
        </w:rPr>
        <w:t>during</w:t>
      </w:r>
      <w:r>
        <w:rPr>
          <w:rFonts w:asciiTheme="majorHAnsi" w:hAnsiTheme="majorHAnsi"/>
          <w:color w:val="171717" w:themeColor="background2" w:themeShade="1A"/>
          <w:sz w:val="20"/>
          <w:szCs w:val="20"/>
          <w:lang w:val="en-GB" w:eastAsia="zh-CN"/>
        </w:rPr>
        <w:t xml:space="preserve">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rFonts w:asciiTheme="majorHAnsi" w:hAnsiTheme="majorHAnsi"/>
          <w:color w:val="171717" w:themeColor="background2" w:themeShade="1A"/>
          <w:sz w:val="20"/>
          <w:szCs w:val="20"/>
          <w:lang w:val="en-GB" w:eastAsia="zh-CN"/>
        </w:rPr>
        <w:t xml:space="preserve"> monitoring period </w:t>
      </w:r>
      <w:r>
        <w:rPr>
          <w:rFonts w:asciiTheme="majorHAnsi" w:hAnsiTheme="majorHAnsi" w:hint="eastAsia"/>
          <w:color w:val="171717" w:themeColor="background2" w:themeShade="1A"/>
          <w:sz w:val="20"/>
          <w:szCs w:val="20"/>
          <w:lang w:val="en-GB" w:eastAsia="zh-CN"/>
        </w:rPr>
        <w:t>is</w:t>
      </w:r>
      <w:r>
        <w:rPr>
          <w:rFonts w:asciiTheme="majorHAnsi" w:hAnsiTheme="majorHAnsi"/>
          <w:color w:val="171717" w:themeColor="background2" w:themeShade="1A"/>
          <w:sz w:val="20"/>
          <w:szCs w:val="20"/>
          <w:lang w:val="en-GB" w:eastAsia="zh-CN"/>
        </w:rPr>
        <w:t xml:space="preserve"> 0.75% </w:t>
      </w:r>
      <w:r>
        <w:rPr>
          <w:rFonts w:asciiTheme="majorHAnsi" w:hAnsiTheme="majorHAnsi" w:hint="eastAsia"/>
          <w:color w:val="171717" w:themeColor="background2" w:themeShade="1A"/>
          <w:sz w:val="20"/>
          <w:szCs w:val="20"/>
          <w:lang w:val="en-GB" w:eastAsia="zh-CN"/>
        </w:rPr>
        <w:t>higher</w:t>
      </w:r>
      <w:r>
        <w:rPr>
          <w:rFonts w:asciiTheme="majorHAnsi" w:hAnsiTheme="majorHAnsi"/>
          <w:color w:val="171717" w:themeColor="background2" w:themeShade="1A"/>
          <w:sz w:val="20"/>
          <w:szCs w:val="20"/>
          <w:lang w:val="en-GB" w:eastAsia="zh-CN"/>
        </w:rPr>
        <w:t xml:space="preserve"> than that of the </w:t>
      </w:r>
      <w:r>
        <w:rPr>
          <w:rFonts w:asciiTheme="majorHAnsi" w:hAnsiTheme="majorHAnsi" w:hint="eastAsia"/>
          <w:color w:val="171717" w:themeColor="background2" w:themeShade="1A"/>
          <w:sz w:val="20"/>
          <w:szCs w:val="20"/>
          <w:lang w:val="en-GB" w:eastAsia="zh-CN"/>
        </w:rPr>
        <w:t>3</w:t>
      </w:r>
      <w:r>
        <w:rPr>
          <w:rFonts w:asciiTheme="majorHAnsi" w:hAnsiTheme="majorHAnsi" w:hint="eastAsia"/>
          <w:color w:val="171717" w:themeColor="background2" w:themeShade="1A"/>
          <w:sz w:val="20"/>
          <w:szCs w:val="20"/>
          <w:vertAlign w:val="superscript"/>
          <w:lang w:val="en-GB" w:eastAsia="zh-CN"/>
        </w:rPr>
        <w:t>rd</w:t>
      </w:r>
      <w:r>
        <w:rPr>
          <w:rFonts w:asciiTheme="majorHAnsi" w:hAnsiTheme="majorHAnsi" w:hint="eastAsia"/>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zh-CN"/>
        </w:rPr>
        <w:t xml:space="preserve">monitoring period, which is </w:t>
      </w:r>
      <w:r>
        <w:rPr>
          <w:rFonts w:asciiTheme="majorHAnsi" w:hAnsiTheme="majorHAnsi" w:hint="eastAsia"/>
          <w:color w:val="171717" w:themeColor="background2" w:themeShade="1A"/>
          <w:sz w:val="20"/>
          <w:szCs w:val="20"/>
          <w:lang w:val="en-GB" w:eastAsia="zh-CN"/>
        </w:rPr>
        <w:t>determined</w:t>
      </w:r>
      <w:r>
        <w:rPr>
          <w:rFonts w:asciiTheme="majorHAnsi" w:hAnsiTheme="majorHAnsi"/>
          <w:color w:val="171717" w:themeColor="background2" w:themeShade="1A"/>
          <w:sz w:val="20"/>
          <w:szCs w:val="20"/>
          <w:lang w:val="en-GB" w:eastAsia="zh-CN"/>
        </w:rPr>
        <w:t xml:space="preserve"> </w:t>
      </w:r>
      <w:r>
        <w:rPr>
          <w:rFonts w:asciiTheme="majorHAnsi" w:hAnsiTheme="majorHAnsi" w:hint="eastAsia"/>
          <w:color w:val="171717" w:themeColor="background2" w:themeShade="1A"/>
          <w:sz w:val="20"/>
          <w:szCs w:val="20"/>
          <w:lang w:val="en-GB" w:eastAsia="zh-CN"/>
        </w:rPr>
        <w:t>by</w:t>
      </w:r>
      <w:r>
        <w:rPr>
          <w:rFonts w:asciiTheme="majorHAnsi" w:hAnsiTheme="majorHAnsi"/>
          <w:color w:val="171717" w:themeColor="background2" w:themeShade="1A"/>
          <w:sz w:val="20"/>
          <w:szCs w:val="20"/>
          <w:lang w:val="en-GB" w:eastAsia="zh-CN"/>
        </w:rPr>
        <w:t xml:space="preserve"> </w:t>
      </w:r>
      <w:r>
        <w:rPr>
          <w:rFonts w:asciiTheme="majorHAnsi" w:hAnsiTheme="majorHAnsi" w:hint="eastAsia"/>
          <w:color w:val="171717" w:themeColor="background2" w:themeShade="1A"/>
          <w:sz w:val="20"/>
          <w:szCs w:val="20"/>
          <w:lang w:val="en-GB" w:eastAsia="zh-CN"/>
        </w:rPr>
        <w:t>t</w:t>
      </w:r>
      <w:r>
        <w:rPr>
          <w:rFonts w:asciiTheme="majorHAnsi" w:hAnsiTheme="majorHAnsi"/>
          <w:color w:val="171717" w:themeColor="background2" w:themeShade="1A"/>
          <w:sz w:val="20"/>
          <w:szCs w:val="20"/>
          <w:lang w:val="en-GB" w:eastAsia="zh-CN"/>
        </w:rPr>
        <w:t xml:space="preserve">he occupancy rate of the project area for each heating season. Heating supply is not needed for the unoccupied part of the residential area. The value of </w:t>
      </w:r>
      <w:r>
        <w:rPr>
          <w:rFonts w:asciiTheme="majorHAnsi" w:hAnsiTheme="majorHAnsi"/>
          <w:i/>
          <w:iCs/>
          <w:color w:val="171717" w:themeColor="background2" w:themeShade="1A"/>
          <w:sz w:val="20"/>
          <w:szCs w:val="20"/>
          <w:lang w:val="en-GB" w:eastAsia="zh-CN"/>
        </w:rPr>
        <w:t>A</w:t>
      </w:r>
      <w:r>
        <w:rPr>
          <w:rFonts w:asciiTheme="majorHAnsi" w:hAnsiTheme="majorHAnsi"/>
          <w:i/>
          <w:iCs/>
          <w:color w:val="171717" w:themeColor="background2" w:themeShade="1A"/>
          <w:sz w:val="20"/>
          <w:szCs w:val="20"/>
          <w:vertAlign w:val="subscript"/>
          <w:lang w:val="en-GB" w:eastAsia="zh-CN"/>
        </w:rPr>
        <w:t>m</w:t>
      </w:r>
      <w:r>
        <w:rPr>
          <w:rFonts w:asciiTheme="majorHAnsi" w:hAnsiTheme="majorHAnsi"/>
          <w:color w:val="171717" w:themeColor="background2" w:themeShade="1A"/>
          <w:sz w:val="20"/>
          <w:szCs w:val="20"/>
          <w:lang w:val="en-GB" w:eastAsia="zh-CN"/>
        </w:rPr>
        <w:t xml:space="preserve"> for the </w:t>
      </w:r>
      <w:r>
        <w:rPr>
          <w:rFonts w:asciiTheme="majorHAnsi" w:hAnsiTheme="majorHAnsi" w:hint="eastAsia"/>
          <w:color w:val="171717" w:themeColor="background2" w:themeShade="1A"/>
          <w:sz w:val="20"/>
          <w:szCs w:val="20"/>
          <w:lang w:val="en-GB" w:eastAsia="zh-CN"/>
        </w:rPr>
        <w:t>commercial</w:t>
      </w:r>
      <w:r>
        <w:rPr>
          <w:rFonts w:asciiTheme="majorHAnsi" w:hAnsiTheme="majorHAnsi"/>
          <w:color w:val="171717" w:themeColor="background2" w:themeShade="1A"/>
          <w:sz w:val="20"/>
          <w:szCs w:val="20"/>
          <w:lang w:val="en-GB" w:eastAsia="zh-CN"/>
        </w:rPr>
        <w:t xml:space="preserve"> </w:t>
      </w:r>
      <w:r>
        <w:rPr>
          <w:rFonts w:asciiTheme="majorHAnsi" w:hAnsiTheme="majorHAnsi" w:hint="eastAsia"/>
          <w:color w:val="171717" w:themeColor="background2" w:themeShade="1A"/>
          <w:sz w:val="20"/>
          <w:szCs w:val="20"/>
          <w:lang w:val="en-GB" w:eastAsia="zh-CN"/>
        </w:rPr>
        <w:t>buildings</w:t>
      </w:r>
      <w:r>
        <w:rPr>
          <w:rFonts w:asciiTheme="majorHAnsi" w:hAnsiTheme="majorHAnsi"/>
          <w:color w:val="171717" w:themeColor="background2" w:themeShade="1A"/>
          <w:sz w:val="20"/>
          <w:szCs w:val="20"/>
          <w:lang w:val="en-GB" w:eastAsia="zh-CN"/>
        </w:rPr>
        <w:t xml:space="preserve"> </w:t>
      </w:r>
      <w:r>
        <w:rPr>
          <w:rFonts w:asciiTheme="majorHAnsi" w:hAnsiTheme="majorHAnsi" w:hint="eastAsia"/>
          <w:color w:val="171717" w:themeColor="background2" w:themeShade="1A"/>
          <w:sz w:val="20"/>
          <w:szCs w:val="20"/>
          <w:lang w:val="en-GB" w:eastAsia="zh-CN"/>
        </w:rPr>
        <w:t>is</w:t>
      </w:r>
      <w:r>
        <w:rPr>
          <w:rFonts w:asciiTheme="majorHAnsi" w:hAnsiTheme="majorHAnsi"/>
          <w:color w:val="171717" w:themeColor="background2" w:themeShade="1A"/>
          <w:sz w:val="20"/>
          <w:szCs w:val="20"/>
          <w:lang w:val="en-GB" w:eastAsia="zh-CN"/>
        </w:rPr>
        <w:t xml:space="preserve"> 0.</w:t>
      </w:r>
      <w:r>
        <w:rPr>
          <w:rFonts w:asciiTheme="majorHAnsi" w:hAnsiTheme="majorHAnsi" w:hint="eastAsia"/>
          <w:color w:val="171717" w:themeColor="background2" w:themeShade="1A"/>
          <w:sz w:val="20"/>
          <w:szCs w:val="20"/>
          <w:lang w:val="en-GB" w:eastAsia="zh-CN"/>
        </w:rPr>
        <w:t>60</w:t>
      </w:r>
      <w:r>
        <w:rPr>
          <w:rFonts w:asciiTheme="majorHAnsi" w:hAnsiTheme="majorHAnsi"/>
          <w:color w:val="171717" w:themeColor="background2" w:themeShade="1A"/>
          <w:sz w:val="20"/>
          <w:szCs w:val="20"/>
          <w:lang w:val="en-GB" w:eastAsia="zh-CN"/>
        </w:rPr>
        <w:t xml:space="preserve">% </w:t>
      </w:r>
      <w:r>
        <w:rPr>
          <w:rFonts w:asciiTheme="majorHAnsi" w:hAnsiTheme="majorHAnsi" w:hint="eastAsia"/>
          <w:color w:val="171717" w:themeColor="background2" w:themeShade="1A"/>
          <w:sz w:val="20"/>
          <w:szCs w:val="20"/>
          <w:lang w:val="en-GB" w:eastAsia="zh-CN"/>
        </w:rPr>
        <w:t>higher</w:t>
      </w:r>
      <w:r>
        <w:rPr>
          <w:rFonts w:asciiTheme="majorHAnsi" w:hAnsiTheme="majorHAnsi"/>
          <w:color w:val="171717" w:themeColor="background2" w:themeShade="1A"/>
          <w:sz w:val="20"/>
          <w:szCs w:val="20"/>
          <w:lang w:val="en-GB" w:eastAsia="zh-CN"/>
        </w:rPr>
        <w:t xml:space="preserve"> than that of the </w:t>
      </w:r>
      <w:r>
        <w:rPr>
          <w:rFonts w:asciiTheme="majorHAnsi" w:hAnsiTheme="majorHAnsi" w:hint="eastAsia"/>
          <w:color w:val="171717" w:themeColor="background2" w:themeShade="1A"/>
          <w:sz w:val="20"/>
          <w:szCs w:val="20"/>
          <w:lang w:val="en-GB" w:eastAsia="zh-CN"/>
        </w:rPr>
        <w:t>3</w:t>
      </w:r>
      <w:r>
        <w:rPr>
          <w:rFonts w:asciiTheme="majorHAnsi" w:hAnsiTheme="majorHAnsi" w:hint="eastAsia"/>
          <w:color w:val="171717" w:themeColor="background2" w:themeShade="1A"/>
          <w:sz w:val="20"/>
          <w:szCs w:val="20"/>
          <w:vertAlign w:val="superscript"/>
          <w:lang w:val="en-GB" w:eastAsia="zh-CN"/>
        </w:rPr>
        <w:t>rd</w:t>
      </w:r>
      <w:r>
        <w:rPr>
          <w:rFonts w:asciiTheme="majorHAnsi" w:hAnsiTheme="majorHAnsi"/>
          <w:color w:val="171717" w:themeColor="background2" w:themeShade="1A"/>
          <w:sz w:val="20"/>
          <w:szCs w:val="20"/>
          <w:lang w:val="en-GB" w:eastAsia="zh-CN"/>
        </w:rPr>
        <w:t xml:space="preserve"> monitoring period monitoring period, </w:t>
      </w:r>
      <w:r>
        <w:rPr>
          <w:rFonts w:asciiTheme="majorHAnsi" w:hAnsiTheme="majorHAnsi" w:hint="eastAsia"/>
          <w:color w:val="171717" w:themeColor="background2" w:themeShade="1A"/>
          <w:sz w:val="20"/>
          <w:szCs w:val="20"/>
          <w:lang w:val="en-GB" w:eastAsia="zh-CN"/>
        </w:rPr>
        <w:t>which is determined by the utilization rate of the commercial area for each heating season</w:t>
      </w:r>
      <w:r>
        <w:rPr>
          <w:rFonts w:asciiTheme="majorHAnsi" w:hAnsiTheme="majorHAnsi"/>
          <w:color w:val="171717" w:themeColor="background2" w:themeShade="1A"/>
          <w:sz w:val="20"/>
          <w:szCs w:val="20"/>
          <w:lang w:val="en-GB" w:eastAsia="zh-CN"/>
        </w:rPr>
        <w:t>. H</w:t>
      </w:r>
      <w:r>
        <w:rPr>
          <w:rFonts w:asciiTheme="majorHAnsi" w:hAnsiTheme="majorHAnsi" w:hint="eastAsia"/>
          <w:color w:val="171717" w:themeColor="background2" w:themeShade="1A"/>
          <w:sz w:val="20"/>
          <w:szCs w:val="20"/>
          <w:lang w:val="en-GB" w:eastAsia="zh-CN"/>
        </w:rPr>
        <w:t>eating supply is also not needed for the v</w:t>
      </w:r>
      <w:r>
        <w:rPr>
          <w:rFonts w:asciiTheme="majorHAnsi" w:hAnsiTheme="majorHAnsi"/>
          <w:color w:val="171717" w:themeColor="background2" w:themeShade="1A"/>
          <w:sz w:val="20"/>
          <w:szCs w:val="20"/>
          <w:lang w:val="en-GB" w:eastAsia="zh-CN"/>
        </w:rPr>
        <w:t>acant commercial area.</w:t>
      </w:r>
    </w:p>
    <w:p w14:paraId="4311DC0E" w14:textId="77777777" w:rsidR="00AB424A" w:rsidRDefault="00AB424A">
      <w:pPr>
        <w:jc w:val="both"/>
        <w:rPr>
          <w:rFonts w:asciiTheme="majorHAnsi" w:hAnsiTheme="majorHAnsi"/>
          <w:color w:val="171717" w:themeColor="background2" w:themeShade="1A"/>
          <w:sz w:val="20"/>
          <w:szCs w:val="20"/>
          <w:lang w:val="en-GB" w:eastAsia="zh-CN"/>
        </w:rPr>
      </w:pPr>
    </w:p>
    <w:p w14:paraId="1F33EFA3" w14:textId="77777777" w:rsidR="00AB424A" w:rsidRDefault="00BD1229">
      <w:pPr>
        <w:jc w:val="both"/>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 xml:space="preserve">The value of </w:t>
      </w:r>
      <w:proofErr w:type="spellStart"/>
      <w:r>
        <w:rPr>
          <w:rFonts w:asciiTheme="majorHAnsi" w:hAnsiTheme="majorHAnsi"/>
          <w:i/>
          <w:color w:val="171717" w:themeColor="background2" w:themeShade="1A"/>
          <w:sz w:val="20"/>
          <w:szCs w:val="20"/>
          <w:lang w:eastAsia="zh-CN"/>
        </w:rPr>
        <w:t>T</w:t>
      </w:r>
      <w:r>
        <w:rPr>
          <w:rFonts w:asciiTheme="majorHAnsi" w:hAnsiTheme="majorHAnsi"/>
          <w:i/>
          <w:color w:val="171717" w:themeColor="background2" w:themeShade="1A"/>
          <w:sz w:val="20"/>
          <w:szCs w:val="20"/>
          <w:vertAlign w:val="subscript"/>
          <w:lang w:eastAsia="zh-CN"/>
        </w:rPr>
        <w:t>j</w:t>
      </w:r>
      <w:proofErr w:type="spellEnd"/>
      <w:r>
        <w:rPr>
          <w:rFonts w:asciiTheme="majorHAnsi" w:hAnsiTheme="majorHAnsi"/>
          <w:i/>
          <w:color w:val="171717" w:themeColor="background2" w:themeShade="1A"/>
          <w:sz w:val="20"/>
          <w:szCs w:val="20"/>
          <w:vertAlign w:val="subscript"/>
          <w:lang w:eastAsia="zh-CN"/>
        </w:rPr>
        <w:t xml:space="preserve"> </w:t>
      </w:r>
      <w:r>
        <w:rPr>
          <w:rFonts w:asciiTheme="majorHAnsi" w:hAnsiTheme="majorHAnsi"/>
          <w:color w:val="171717" w:themeColor="background2" w:themeShade="1A"/>
          <w:sz w:val="20"/>
          <w:szCs w:val="20"/>
          <w:lang w:val="en-GB" w:eastAsia="zh-CN"/>
        </w:rPr>
        <w:t>for</w:t>
      </w:r>
      <w:r>
        <w:rPr>
          <w:rFonts w:asciiTheme="majorHAnsi" w:hAnsiTheme="majorHAnsi"/>
          <w:iCs/>
          <w:color w:val="171717" w:themeColor="background2" w:themeShade="1A"/>
          <w:sz w:val="20"/>
          <w:szCs w:val="20"/>
          <w:lang w:eastAsia="zh-CN"/>
        </w:rPr>
        <w:t xml:space="preserve"> </w:t>
      </w:r>
      <w:r>
        <w:rPr>
          <w:rFonts w:asciiTheme="majorHAnsi" w:hAnsiTheme="majorHAnsi"/>
          <w:color w:val="171717" w:themeColor="background2" w:themeShade="1A"/>
          <w:sz w:val="20"/>
          <w:szCs w:val="20"/>
          <w:lang w:val="en-GB" w:eastAsia="zh-CN"/>
        </w:rPr>
        <w:t xml:space="preserve">residential buildings of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rFonts w:asciiTheme="majorHAnsi" w:hAnsiTheme="majorHAnsi"/>
          <w:color w:val="171717" w:themeColor="background2" w:themeShade="1A"/>
          <w:sz w:val="20"/>
          <w:szCs w:val="20"/>
          <w:lang w:val="en-GB" w:eastAsia="zh-CN"/>
        </w:rPr>
        <w:t xml:space="preserve"> monitoring period is 1 day longer</w:t>
      </w:r>
      <w:r>
        <w:rPr>
          <w:rFonts w:asciiTheme="majorHAnsi" w:hAnsiTheme="majorHAnsi" w:hint="eastAsia"/>
          <w:color w:val="171717" w:themeColor="background2" w:themeShade="1A"/>
          <w:sz w:val="20"/>
          <w:szCs w:val="20"/>
          <w:lang w:val="en-GB" w:eastAsia="zh-CN"/>
        </w:rPr>
        <w:t xml:space="preserve"> than </w:t>
      </w:r>
      <w:r>
        <w:rPr>
          <w:rFonts w:asciiTheme="majorHAnsi" w:hAnsiTheme="majorHAnsi"/>
          <w:color w:val="171717" w:themeColor="background2" w:themeShade="1A"/>
          <w:sz w:val="20"/>
          <w:szCs w:val="20"/>
          <w:lang w:val="en-GB" w:eastAsia="zh-CN"/>
        </w:rPr>
        <w:t xml:space="preserve">that of the last monitoring period. The actual 2023-2024 heating season of Taishan Village is from </w:t>
      </w:r>
      <w:r>
        <w:rPr>
          <w:rFonts w:asciiTheme="majorHAnsi" w:hAnsiTheme="majorHAnsi"/>
          <w:color w:val="171717" w:themeColor="background2" w:themeShade="1A"/>
          <w:sz w:val="20"/>
          <w:szCs w:val="20"/>
          <w:lang w:val="en-GB" w:eastAsia="zh-CN"/>
        </w:rPr>
        <w:lastRenderedPageBreak/>
        <w:t>01/11/2023 to 31/03/2024 (first and last days included, totally 152 days), 1 day longer</w:t>
      </w:r>
      <w:r>
        <w:rPr>
          <w:rFonts w:asciiTheme="majorHAnsi" w:hAnsiTheme="majorHAnsi" w:hint="eastAsia"/>
          <w:color w:val="171717" w:themeColor="background2" w:themeShade="1A"/>
          <w:sz w:val="20"/>
          <w:szCs w:val="20"/>
          <w:lang w:val="en-GB" w:eastAsia="zh-CN"/>
        </w:rPr>
        <w:t xml:space="preserve"> than </w:t>
      </w:r>
      <w:r>
        <w:rPr>
          <w:rFonts w:asciiTheme="majorHAnsi" w:hAnsiTheme="majorHAnsi"/>
          <w:color w:val="171717" w:themeColor="background2" w:themeShade="1A"/>
          <w:sz w:val="20"/>
          <w:szCs w:val="20"/>
          <w:lang w:val="en-GB" w:eastAsia="zh-CN"/>
        </w:rPr>
        <w:t xml:space="preserve">that of the last monitoring period. For the commercial buildings, the value of </w:t>
      </w:r>
      <w:proofErr w:type="spellStart"/>
      <w:r>
        <w:rPr>
          <w:rFonts w:asciiTheme="majorHAnsi" w:hAnsiTheme="majorHAnsi"/>
          <w:i/>
          <w:color w:val="171717" w:themeColor="background2" w:themeShade="1A"/>
          <w:sz w:val="20"/>
          <w:szCs w:val="20"/>
          <w:lang w:eastAsia="zh-CN"/>
        </w:rPr>
        <w:t>T</w:t>
      </w:r>
      <w:r>
        <w:rPr>
          <w:rFonts w:asciiTheme="majorHAnsi" w:hAnsiTheme="majorHAnsi"/>
          <w:i/>
          <w:color w:val="171717" w:themeColor="background2" w:themeShade="1A"/>
          <w:sz w:val="20"/>
          <w:szCs w:val="20"/>
          <w:vertAlign w:val="subscript"/>
          <w:lang w:eastAsia="zh-CN"/>
        </w:rPr>
        <w:t>j</w:t>
      </w:r>
      <w:proofErr w:type="spellEnd"/>
      <w:r>
        <w:rPr>
          <w:rFonts w:asciiTheme="majorHAnsi" w:hAnsiTheme="majorHAnsi"/>
          <w:i/>
          <w:color w:val="171717" w:themeColor="background2" w:themeShade="1A"/>
          <w:sz w:val="20"/>
          <w:szCs w:val="20"/>
          <w:vertAlign w:val="subscript"/>
          <w:lang w:eastAsia="zh-CN"/>
        </w:rPr>
        <w:t xml:space="preserve"> </w:t>
      </w:r>
      <w:r>
        <w:rPr>
          <w:rFonts w:asciiTheme="majorHAnsi" w:hAnsiTheme="majorHAnsi"/>
          <w:color w:val="171717" w:themeColor="background2" w:themeShade="1A"/>
          <w:sz w:val="20"/>
          <w:szCs w:val="20"/>
          <w:lang w:val="en-GB" w:eastAsia="zh-CN"/>
        </w:rPr>
        <w:t xml:space="preserve">is </w:t>
      </w:r>
      <w:r>
        <w:rPr>
          <w:rFonts w:asciiTheme="majorHAnsi" w:hAnsiTheme="majorHAnsi" w:hint="eastAsia"/>
          <w:color w:val="171717" w:themeColor="background2" w:themeShade="1A"/>
          <w:sz w:val="20"/>
          <w:szCs w:val="20"/>
          <w:lang w:val="en-GB" w:eastAsia="zh-CN"/>
        </w:rPr>
        <w:t>higher</w:t>
      </w:r>
      <w:r>
        <w:rPr>
          <w:rFonts w:asciiTheme="majorHAnsi" w:hAnsiTheme="majorHAnsi"/>
          <w:color w:val="171717" w:themeColor="background2" w:themeShade="1A"/>
          <w:sz w:val="20"/>
          <w:szCs w:val="20"/>
          <w:lang w:val="en-GB" w:eastAsia="zh-CN"/>
        </w:rPr>
        <w:t xml:space="preserve"> than that of the last monitoring period. For residential buildings, 24-hour continuous heating supply are needed, and for commercial buildings, 24-hour continuous heating supply is not required (usually 15-20 hour a day). The actual value recorded by the monitoring system shall prevail.</w:t>
      </w:r>
    </w:p>
    <w:p w14:paraId="267D0A65" w14:textId="77777777" w:rsidR="00AB424A" w:rsidRDefault="00AB424A">
      <w:pPr>
        <w:jc w:val="both"/>
        <w:rPr>
          <w:color w:val="171717" w:themeColor="background2" w:themeShade="1A"/>
          <w:sz w:val="20"/>
          <w:szCs w:val="20"/>
          <w:lang w:eastAsia="zh-CN"/>
        </w:rPr>
      </w:pPr>
    </w:p>
    <w:p w14:paraId="260497CA" w14:textId="77777777" w:rsidR="00AB424A" w:rsidRDefault="00BD1229">
      <w:pPr>
        <w:jc w:val="both"/>
        <w:rPr>
          <w:color w:val="171717" w:themeColor="background2" w:themeShade="1A"/>
          <w:sz w:val="20"/>
          <w:szCs w:val="20"/>
          <w:lang w:eastAsia="zh-CN"/>
        </w:rPr>
      </w:pPr>
      <w:r>
        <w:rPr>
          <w:color w:val="171717" w:themeColor="background2" w:themeShade="1A"/>
          <w:sz w:val="20"/>
          <w:szCs w:val="20"/>
          <w:lang w:eastAsia="zh-CN"/>
        </w:rPr>
        <w:t xml:space="preserve">The values of </w:t>
      </w:r>
      <w:proofErr w:type="spellStart"/>
      <w:r>
        <w:rPr>
          <w:rFonts w:asciiTheme="majorHAnsi" w:hAnsiTheme="majorHAnsi" w:cs="Arial"/>
          <w:i/>
          <w:iCs/>
          <w:color w:val="171717" w:themeColor="background2" w:themeShade="1A"/>
          <w:sz w:val="20"/>
          <w:szCs w:val="20"/>
          <w:lang w:val="en-GB"/>
        </w:rPr>
        <w:t>Δ</w:t>
      </w:r>
      <w:proofErr w:type="gramStart"/>
      <w:r>
        <w:rPr>
          <w:rFonts w:asciiTheme="majorHAnsi" w:hAnsiTheme="majorHAnsi"/>
          <w:i/>
          <w:iCs/>
          <w:color w:val="171717" w:themeColor="background2" w:themeShade="1A"/>
          <w:sz w:val="20"/>
          <w:szCs w:val="20"/>
          <w:lang w:val="en-GB" w:eastAsia="zh-CN"/>
        </w:rPr>
        <w:t>t</w:t>
      </w:r>
      <w:r>
        <w:rPr>
          <w:rFonts w:asciiTheme="majorHAnsi" w:hAnsiTheme="majorHAnsi"/>
          <w:i/>
          <w:iCs/>
          <w:color w:val="171717" w:themeColor="background2" w:themeShade="1A"/>
          <w:sz w:val="20"/>
          <w:szCs w:val="20"/>
          <w:vertAlign w:val="subscript"/>
          <w:lang w:val="en-GB" w:eastAsia="zh-CN"/>
        </w:rPr>
        <w:t>j,d</w:t>
      </w:r>
      <w:proofErr w:type="gramEnd"/>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cs="Arial"/>
          <w:i/>
          <w:iCs/>
          <w:color w:val="171717" w:themeColor="background2" w:themeShade="1A"/>
          <w:sz w:val="20"/>
          <w:szCs w:val="20"/>
          <w:lang w:val="en-GB"/>
        </w:rPr>
        <w:t>FR</w:t>
      </w:r>
      <w:r>
        <w:rPr>
          <w:rFonts w:asciiTheme="majorHAnsi" w:hAnsiTheme="majorHAnsi" w:cs="Arial"/>
          <w:i/>
          <w:iCs/>
          <w:color w:val="171717" w:themeColor="background2" w:themeShade="1A"/>
          <w:sz w:val="20"/>
          <w:szCs w:val="20"/>
          <w:vertAlign w:val="subscript"/>
          <w:lang w:val="en-GB"/>
        </w:rPr>
        <w:t>j,d,y</w:t>
      </w:r>
      <w:proofErr w:type="spellEnd"/>
      <w:r>
        <w:rPr>
          <w:rFonts w:asciiTheme="majorHAnsi" w:hAnsiTheme="majorHAnsi"/>
          <w:color w:val="171717" w:themeColor="background2" w:themeShade="1A"/>
          <w:sz w:val="20"/>
          <w:szCs w:val="20"/>
          <w:lang w:val="en-GB" w:eastAsia="zh-CN"/>
        </w:rPr>
        <w:t xml:space="preserve"> and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PJ,j,y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 xml:space="preserve">) during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rFonts w:asciiTheme="majorHAnsi" w:hAnsiTheme="majorHAnsi"/>
          <w:color w:val="171717" w:themeColor="background2" w:themeShade="1A"/>
          <w:sz w:val="20"/>
          <w:szCs w:val="20"/>
          <w:lang w:val="en-GB" w:eastAsia="zh-CN"/>
        </w:rPr>
        <w:t xml:space="preserve"> monitoring period </w:t>
      </w:r>
      <w:r>
        <w:rPr>
          <w:rFonts w:asciiTheme="majorHAnsi" w:hAnsiTheme="majorHAnsi" w:cs="Arial"/>
          <w:color w:val="171717" w:themeColor="background2" w:themeShade="1A"/>
          <w:sz w:val="20"/>
          <w:szCs w:val="20"/>
          <w:lang w:val="en-GB"/>
        </w:rPr>
        <w:t>are close to last monitoring period.</w:t>
      </w:r>
      <w:r>
        <w:rPr>
          <w:rFonts w:asciiTheme="majorHAnsi" w:hAnsiTheme="majorHAnsi"/>
          <w:color w:val="171717" w:themeColor="background2" w:themeShade="1A"/>
          <w:sz w:val="20"/>
          <w:szCs w:val="20"/>
          <w:lang w:eastAsia="zh-CN"/>
        </w:rPr>
        <w:t xml:space="preserve"> There are </w:t>
      </w:r>
      <w:r>
        <w:rPr>
          <w:rFonts w:asciiTheme="majorHAnsi" w:hAnsiTheme="majorHAnsi" w:hint="eastAsia"/>
          <w:color w:val="171717" w:themeColor="background2" w:themeShade="1A"/>
          <w:sz w:val="20"/>
          <w:szCs w:val="20"/>
          <w:lang w:eastAsia="zh-CN"/>
        </w:rPr>
        <w:t>slight</w:t>
      </w:r>
      <w:r>
        <w:rPr>
          <w:rFonts w:asciiTheme="majorHAnsi" w:hAnsiTheme="majorHAnsi"/>
          <w:color w:val="171717" w:themeColor="background2" w:themeShade="1A"/>
          <w:sz w:val="20"/>
          <w:szCs w:val="20"/>
          <w:lang w:eastAsia="zh-CN"/>
        </w:rPr>
        <w:t xml:space="preserve"> changes in values of t</w:t>
      </w:r>
      <w:r>
        <w:rPr>
          <w:rFonts w:asciiTheme="majorHAnsi" w:hAnsiTheme="majorHAnsi" w:hint="eastAsia"/>
          <w:color w:val="171717" w:themeColor="background2" w:themeShade="1A"/>
          <w:sz w:val="20"/>
          <w:szCs w:val="20"/>
          <w:lang w:eastAsia="zh-CN"/>
        </w:rPr>
        <w:t>hese</w:t>
      </w:r>
      <w:r>
        <w:rPr>
          <w:rFonts w:asciiTheme="majorHAnsi" w:hAnsiTheme="majorHAnsi"/>
          <w:color w:val="171717" w:themeColor="background2" w:themeShade="1A"/>
          <w:sz w:val="20"/>
          <w:szCs w:val="20"/>
          <w:lang w:eastAsia="zh-CN"/>
        </w:rPr>
        <w:t xml:space="preserve"> parameters</w:t>
      </w:r>
      <w:r>
        <w:rPr>
          <w:color w:val="171717" w:themeColor="background2" w:themeShade="1A"/>
          <w:sz w:val="20"/>
          <w:szCs w:val="20"/>
          <w:lang w:eastAsia="zh-CN"/>
        </w:rPr>
        <w:t xml:space="preserve"> mainly determined by the heating demand of the end-users, which are affected by atmospheric environment temperature, running status of the geothermal heating system and other aspects. </w:t>
      </w:r>
      <w:bookmarkEnd w:id="56"/>
    </w:p>
    <w:p w14:paraId="193FE4B8" w14:textId="77777777" w:rsidR="00AB424A" w:rsidRDefault="00BD1229">
      <w:pPr>
        <w:pStyle w:val="Heading5"/>
      </w:pPr>
      <w:r>
        <w:t>D.4. Implementation of sampling plan</w:t>
      </w:r>
      <w:bookmarkEnd w:id="54"/>
      <w:bookmarkEnd w:id="55"/>
    </w:p>
    <w:p w14:paraId="4336337F" w14:textId="77777777" w:rsidR="00AB424A" w:rsidRDefault="00BD1229">
      <w:r>
        <w:t>&gt;&gt;</w:t>
      </w:r>
    </w:p>
    <w:p w14:paraId="11626203" w14:textId="77777777" w:rsidR="00AB424A" w:rsidRDefault="00BD1229">
      <w:pPr>
        <w:jc w:val="both"/>
        <w:rPr>
          <w:color w:val="171717" w:themeColor="background2" w:themeShade="1A"/>
          <w:sz w:val="20"/>
          <w:szCs w:val="20"/>
          <w:lang w:eastAsia="zh-CN"/>
        </w:rPr>
      </w:pPr>
      <w:r>
        <w:rPr>
          <w:rFonts w:hint="eastAsia"/>
          <w:color w:val="171717" w:themeColor="background2" w:themeShade="1A"/>
          <w:sz w:val="20"/>
          <w:szCs w:val="20"/>
          <w:lang w:eastAsia="zh-CN"/>
        </w:rPr>
        <w:t>N</w:t>
      </w:r>
      <w:r>
        <w:rPr>
          <w:color w:val="171717" w:themeColor="background2" w:themeShade="1A"/>
          <w:sz w:val="20"/>
          <w:szCs w:val="20"/>
          <w:lang w:eastAsia="zh-CN"/>
        </w:rPr>
        <w:t>ot applicable.</w:t>
      </w:r>
    </w:p>
    <w:p w14:paraId="0656BC86" w14:textId="77777777" w:rsidR="00AB424A" w:rsidRDefault="00AB424A">
      <w:pPr>
        <w:spacing w:line="276" w:lineRule="auto"/>
        <w:contextualSpacing w:val="0"/>
      </w:pPr>
    </w:p>
    <w:p w14:paraId="488B1355" w14:textId="77777777" w:rsidR="00AB424A" w:rsidRDefault="00BD1229">
      <w:pPr>
        <w:pStyle w:val="Heading4"/>
      </w:pPr>
      <w:bookmarkStart w:id="57" w:name="_Toc317860226"/>
      <w:bookmarkStart w:id="58" w:name="_Toc315189228"/>
      <w:bookmarkStart w:id="59" w:name="_Toc341474081"/>
      <w:bookmarkStart w:id="60" w:name="_Ref47706333"/>
      <w:bookmarkStart w:id="61" w:name="_Toc40962779"/>
      <w:bookmarkStart w:id="62" w:name="_Ref49860683"/>
      <w:r>
        <w:t xml:space="preserve">SECTION E. CALCULATION OF </w:t>
      </w:r>
      <w:bookmarkEnd w:id="57"/>
      <w:bookmarkEnd w:id="58"/>
      <w:bookmarkEnd w:id="59"/>
      <w:r>
        <w:t>SDG IMPACTS</w:t>
      </w:r>
      <w:bookmarkEnd w:id="60"/>
      <w:bookmarkEnd w:id="61"/>
      <w:bookmarkEnd w:id="62"/>
    </w:p>
    <w:p w14:paraId="1A7175A1" w14:textId="77777777" w:rsidR="00AB424A" w:rsidRDefault="00BD1229">
      <w:pPr>
        <w:pStyle w:val="Heading5"/>
      </w:pPr>
      <w:bookmarkStart w:id="63" w:name="_Ref315873983"/>
      <w:bookmarkStart w:id="64" w:name="_Ref418095428"/>
      <w:bookmarkStart w:id="65" w:name="_Toc40962780"/>
      <w:r>
        <w:t xml:space="preserve">E.1. Calculation of baseline </w:t>
      </w:r>
      <w:bookmarkEnd w:id="63"/>
      <w:bookmarkEnd w:id="64"/>
      <w:r>
        <w:t>value or estimation of baseline situation of each SDG Impact</w:t>
      </w:r>
      <w:bookmarkEnd w:id="65"/>
    </w:p>
    <w:p w14:paraId="0DBA5B7C" w14:textId="77777777" w:rsidR="00AB424A" w:rsidRDefault="00BD1229">
      <w:r>
        <w:t>&gt;&gt;</w:t>
      </w:r>
    </w:p>
    <w:p w14:paraId="41546E27" w14:textId="77777777" w:rsidR="00AB424A" w:rsidRDefault="00AB424A"/>
    <w:p w14:paraId="5F129A4B" w14:textId="77777777" w:rsidR="00AB424A" w:rsidRDefault="00BD1229">
      <w:pPr>
        <w:spacing w:after="0"/>
        <w:rPr>
          <w:b/>
          <w:bCs/>
          <w:color w:val="171717" w:themeColor="background2" w:themeShade="1A"/>
          <w:sz w:val="20"/>
          <w:szCs w:val="20"/>
          <w:lang w:eastAsia="zh-CN"/>
        </w:rPr>
      </w:pPr>
      <w:bookmarkStart w:id="66" w:name="_Hlk129097737"/>
      <w:r>
        <w:rPr>
          <w:rFonts w:hint="eastAsia"/>
          <w:b/>
          <w:bCs/>
          <w:color w:val="171717" w:themeColor="background2" w:themeShade="1A"/>
          <w:sz w:val="20"/>
          <w:szCs w:val="20"/>
          <w:lang w:eastAsia="zh-CN"/>
        </w:rPr>
        <w:t>S</w:t>
      </w:r>
      <w:r>
        <w:rPr>
          <w:b/>
          <w:bCs/>
          <w:color w:val="171717" w:themeColor="background2" w:themeShade="1A"/>
          <w:sz w:val="20"/>
          <w:szCs w:val="20"/>
          <w:lang w:eastAsia="zh-CN"/>
        </w:rPr>
        <w:t>DG 7 Impact of baseline situation</w:t>
      </w:r>
    </w:p>
    <w:p w14:paraId="67B61E10"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W</w:t>
      </w:r>
      <w:r>
        <w:rPr>
          <w:color w:val="171717" w:themeColor="background2" w:themeShade="1A"/>
          <w:sz w:val="20"/>
          <w:szCs w:val="20"/>
          <w:lang w:eastAsia="zh-CN"/>
        </w:rPr>
        <w:t>ithout the project activity, 0 m</w:t>
      </w:r>
      <w:r>
        <w:rPr>
          <w:color w:val="171717" w:themeColor="background2" w:themeShade="1A"/>
          <w:sz w:val="20"/>
          <w:szCs w:val="20"/>
          <w:vertAlign w:val="superscript"/>
          <w:lang w:eastAsia="zh-CN"/>
        </w:rPr>
        <w:t>2</w:t>
      </w:r>
      <w:r>
        <w:rPr>
          <w:color w:val="171717" w:themeColor="background2" w:themeShade="1A"/>
          <w:sz w:val="20"/>
          <w:szCs w:val="20"/>
          <w:lang w:eastAsia="zh-CN"/>
        </w:rPr>
        <w:t xml:space="preserve"> of the building can access to geothermal energy-based space heating system in winter season.</w:t>
      </w:r>
    </w:p>
    <w:p w14:paraId="50AC3E74" w14:textId="77777777" w:rsidR="00AB424A" w:rsidRDefault="00AB424A">
      <w:pPr>
        <w:spacing w:after="0"/>
        <w:jc w:val="both"/>
        <w:rPr>
          <w:color w:val="171717" w:themeColor="background2" w:themeShade="1A"/>
          <w:sz w:val="20"/>
          <w:szCs w:val="20"/>
          <w:lang w:eastAsia="zh-CN"/>
        </w:rPr>
      </w:pPr>
    </w:p>
    <w:p w14:paraId="7AE4BE88" w14:textId="77777777" w:rsidR="00AB424A" w:rsidRDefault="00BD1229">
      <w:pPr>
        <w:spacing w:after="0"/>
        <w:rPr>
          <w:b/>
          <w:bCs/>
          <w:color w:val="171717" w:themeColor="background2" w:themeShade="1A"/>
          <w:sz w:val="20"/>
          <w:szCs w:val="20"/>
          <w:lang w:eastAsia="zh-CN"/>
        </w:rPr>
      </w:pPr>
      <w:r>
        <w:rPr>
          <w:rFonts w:hint="eastAsia"/>
          <w:b/>
          <w:bCs/>
          <w:color w:val="171717" w:themeColor="background2" w:themeShade="1A"/>
          <w:sz w:val="20"/>
          <w:szCs w:val="20"/>
          <w:lang w:eastAsia="zh-CN"/>
        </w:rPr>
        <w:t>S</w:t>
      </w:r>
      <w:r>
        <w:rPr>
          <w:b/>
          <w:bCs/>
          <w:color w:val="171717" w:themeColor="background2" w:themeShade="1A"/>
          <w:sz w:val="20"/>
          <w:szCs w:val="20"/>
          <w:lang w:eastAsia="zh-CN"/>
        </w:rPr>
        <w:t>DG 8 Impact of baseline situation</w:t>
      </w:r>
    </w:p>
    <w:p w14:paraId="346E51CE"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Without the project activity, SDG 8 baseline impact was 0 job created and 0 monthly earning got.</w:t>
      </w:r>
    </w:p>
    <w:p w14:paraId="074522FB" w14:textId="77777777" w:rsidR="00AB424A" w:rsidRDefault="00AB424A">
      <w:pPr>
        <w:spacing w:after="0"/>
        <w:rPr>
          <w:color w:val="171717" w:themeColor="background2" w:themeShade="1A"/>
          <w:sz w:val="20"/>
          <w:szCs w:val="20"/>
          <w:lang w:eastAsia="zh-CN"/>
        </w:rPr>
      </w:pPr>
    </w:p>
    <w:p w14:paraId="025BB42E" w14:textId="77777777" w:rsidR="00AB424A" w:rsidRDefault="00BD1229">
      <w:pPr>
        <w:spacing w:after="0"/>
        <w:rPr>
          <w:b/>
          <w:bCs/>
          <w:color w:val="171717" w:themeColor="background2" w:themeShade="1A"/>
          <w:sz w:val="20"/>
          <w:szCs w:val="20"/>
          <w:lang w:eastAsia="zh-CN"/>
        </w:rPr>
      </w:pPr>
      <w:r>
        <w:rPr>
          <w:b/>
          <w:bCs/>
          <w:color w:val="171717" w:themeColor="background2" w:themeShade="1A"/>
          <w:sz w:val="20"/>
          <w:szCs w:val="20"/>
          <w:lang w:eastAsia="zh-CN"/>
        </w:rPr>
        <w:t>SDG 13 Impact of baseline situation</w:t>
      </w:r>
    </w:p>
    <w:p w14:paraId="131BF6A5"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 xml:space="preserve">Without the project activity, SDG </w:t>
      </w:r>
      <w:r>
        <w:rPr>
          <w:rFonts w:hint="eastAsia"/>
          <w:color w:val="171717" w:themeColor="background2" w:themeShade="1A"/>
          <w:sz w:val="20"/>
          <w:szCs w:val="20"/>
          <w:lang w:eastAsia="zh-CN"/>
        </w:rPr>
        <w:t>13</w:t>
      </w:r>
      <w:r>
        <w:rPr>
          <w:color w:val="171717" w:themeColor="background2" w:themeShade="1A"/>
          <w:sz w:val="20"/>
          <w:szCs w:val="20"/>
          <w:lang w:eastAsia="zh-CN"/>
        </w:rPr>
        <w:t xml:space="preserve"> baseline impact was 0</w:t>
      </w:r>
      <w:r>
        <w:rPr>
          <w:rFonts w:hint="eastAsia"/>
          <w:color w:val="171717" w:themeColor="background2" w:themeShade="1A"/>
          <w:sz w:val="20"/>
          <w:szCs w:val="20"/>
          <w:lang w:eastAsia="zh-CN"/>
        </w:rPr>
        <w:t xml:space="preserve"> tCO</w:t>
      </w:r>
      <w:r>
        <w:rPr>
          <w:rFonts w:hint="eastAsia"/>
          <w:color w:val="171717" w:themeColor="background2" w:themeShade="1A"/>
          <w:sz w:val="20"/>
          <w:szCs w:val="20"/>
          <w:vertAlign w:val="subscript"/>
          <w:lang w:eastAsia="zh-CN"/>
        </w:rPr>
        <w:t>2</w:t>
      </w:r>
      <w:r>
        <w:rPr>
          <w:rFonts w:hint="eastAsia"/>
          <w:color w:val="171717" w:themeColor="background2" w:themeShade="1A"/>
          <w:sz w:val="20"/>
          <w:szCs w:val="20"/>
          <w:lang w:eastAsia="zh-CN"/>
        </w:rPr>
        <w:t>e emission reduction achieved</w:t>
      </w:r>
      <w:r>
        <w:rPr>
          <w:color w:val="171717" w:themeColor="background2" w:themeShade="1A"/>
          <w:sz w:val="20"/>
          <w:szCs w:val="20"/>
          <w:lang w:eastAsia="zh-CN"/>
        </w:rPr>
        <w:t>.</w:t>
      </w:r>
    </w:p>
    <w:p w14:paraId="32D1D8AF" w14:textId="77777777" w:rsidR="00AB424A" w:rsidRDefault="00AB424A">
      <w:pPr>
        <w:spacing w:after="0"/>
        <w:jc w:val="both"/>
        <w:rPr>
          <w:color w:val="171717" w:themeColor="background2" w:themeShade="1A"/>
          <w:sz w:val="20"/>
          <w:szCs w:val="20"/>
          <w:lang w:eastAsia="zh-CN"/>
        </w:rPr>
      </w:pPr>
    </w:p>
    <w:p w14:paraId="377279A8" w14:textId="77777777" w:rsidR="00AB424A" w:rsidRDefault="00BD1229">
      <w:pPr>
        <w:pStyle w:val="Heading5"/>
      </w:pPr>
      <w:bookmarkStart w:id="67" w:name="_Ref418095432"/>
      <w:bookmarkStart w:id="68" w:name="_Ref315873986"/>
      <w:bookmarkStart w:id="69" w:name="_Toc40962781"/>
      <w:r>
        <w:t xml:space="preserve">E.2. Calculation of project </w:t>
      </w:r>
      <w:bookmarkEnd w:id="67"/>
      <w:bookmarkEnd w:id="68"/>
      <w:r>
        <w:t>value or estimation of project situation of each SDG Impact</w:t>
      </w:r>
      <w:bookmarkEnd w:id="69"/>
    </w:p>
    <w:p w14:paraId="3DB1F1D5" w14:textId="77777777" w:rsidR="00AB424A" w:rsidRDefault="00BD1229">
      <w:pPr>
        <w:jc w:val="both"/>
      </w:pPr>
      <w:r>
        <w:t>&gt;&gt;</w:t>
      </w:r>
    </w:p>
    <w:p w14:paraId="6E973D03" w14:textId="77777777" w:rsidR="00AB424A" w:rsidRDefault="00BD1229">
      <w:pPr>
        <w:spacing w:after="0"/>
        <w:rPr>
          <w:b/>
          <w:bCs/>
          <w:color w:val="171717" w:themeColor="background2" w:themeShade="1A"/>
          <w:sz w:val="20"/>
          <w:szCs w:val="20"/>
          <w:lang w:eastAsia="zh-CN"/>
        </w:rPr>
      </w:pPr>
      <w:r>
        <w:rPr>
          <w:rFonts w:hint="eastAsia"/>
          <w:b/>
          <w:bCs/>
          <w:color w:val="171717" w:themeColor="background2" w:themeShade="1A"/>
          <w:sz w:val="20"/>
          <w:szCs w:val="20"/>
          <w:lang w:eastAsia="zh-CN"/>
        </w:rPr>
        <w:t>S</w:t>
      </w:r>
      <w:r>
        <w:rPr>
          <w:b/>
          <w:bCs/>
          <w:color w:val="171717" w:themeColor="background2" w:themeShade="1A"/>
          <w:sz w:val="20"/>
          <w:szCs w:val="20"/>
          <w:lang w:eastAsia="zh-CN"/>
        </w:rPr>
        <w:t>DG 7 Impact of project situation</w:t>
      </w:r>
    </w:p>
    <w:p w14:paraId="3B0C849E"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 xml:space="preserve">As per the signed heating </w:t>
      </w:r>
      <w:r>
        <w:rPr>
          <w:rFonts w:hint="eastAsia"/>
          <w:color w:val="171717" w:themeColor="background2" w:themeShade="1A"/>
          <w:sz w:val="20"/>
          <w:szCs w:val="20"/>
          <w:lang w:eastAsia="zh-CN"/>
        </w:rPr>
        <w:t xml:space="preserve">supply </w:t>
      </w:r>
      <w:r>
        <w:rPr>
          <w:color w:val="171717" w:themeColor="background2" w:themeShade="1A"/>
          <w:sz w:val="20"/>
          <w:szCs w:val="20"/>
          <w:lang w:eastAsia="zh-CN"/>
        </w:rPr>
        <w:t>contract, heating areas (2023-2024 heating season) are summarized as the following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79"/>
        <w:gridCol w:w="2318"/>
        <w:gridCol w:w="2435"/>
      </w:tblGrid>
      <w:tr w:rsidR="00AB424A" w14:paraId="74248C9A" w14:textId="77777777">
        <w:trPr>
          <w:trHeight w:val="20"/>
        </w:trPr>
        <w:tc>
          <w:tcPr>
            <w:tcW w:w="2830" w:type="dxa"/>
            <w:vMerge w:val="restart"/>
            <w:shd w:val="clear" w:color="auto" w:fill="auto"/>
            <w:noWrap/>
            <w:vAlign w:val="center"/>
          </w:tcPr>
          <w:p w14:paraId="6A4863DC" w14:textId="77777777" w:rsidR="00AB424A" w:rsidRDefault="00BD1229">
            <w:pPr>
              <w:spacing w:after="0"/>
              <w:jc w:val="center"/>
              <w:rPr>
                <w:rFonts w:asciiTheme="minorHAnsi" w:eastAsia="SimSun" w:hAnsiTheme="minorHAnsi" w:cs="Times New Roman"/>
                <w:b/>
                <w:bCs/>
                <w:color w:val="171717" w:themeColor="background2" w:themeShade="1A"/>
                <w:sz w:val="20"/>
                <w:szCs w:val="20"/>
                <w:lang w:eastAsia="zh-CN"/>
              </w:rPr>
            </w:pPr>
            <w:r>
              <w:rPr>
                <w:rFonts w:asciiTheme="minorHAnsi" w:eastAsia="SimSun" w:hAnsiTheme="minorHAnsi" w:cs="Times New Roman"/>
                <w:b/>
                <w:bCs/>
                <w:color w:val="171717" w:themeColor="background2" w:themeShade="1A"/>
                <w:sz w:val="20"/>
                <w:szCs w:val="20"/>
                <w:lang w:eastAsia="zh-CN"/>
              </w:rPr>
              <w:t>Sub-areas</w:t>
            </w:r>
          </w:p>
        </w:tc>
        <w:tc>
          <w:tcPr>
            <w:tcW w:w="1979" w:type="dxa"/>
            <w:vMerge w:val="restart"/>
            <w:shd w:val="clear" w:color="auto" w:fill="auto"/>
            <w:vAlign w:val="center"/>
          </w:tcPr>
          <w:p w14:paraId="762BCD2E" w14:textId="77777777" w:rsidR="00AB424A" w:rsidRDefault="00BD1229">
            <w:pPr>
              <w:spacing w:after="0"/>
              <w:jc w:val="center"/>
              <w:rPr>
                <w:rFonts w:asciiTheme="minorHAnsi" w:eastAsia="SimSun" w:hAnsiTheme="minorHAnsi" w:cs="Times New Roman"/>
                <w:b/>
                <w:bCs/>
                <w:color w:val="171717" w:themeColor="background2" w:themeShade="1A"/>
                <w:sz w:val="20"/>
                <w:szCs w:val="20"/>
                <w:lang w:eastAsia="zh-CN"/>
              </w:rPr>
            </w:pPr>
            <w:r>
              <w:rPr>
                <w:rFonts w:asciiTheme="minorHAnsi" w:eastAsia="SimSun" w:hAnsiTheme="minorHAnsi" w:cs="Times New Roman"/>
                <w:b/>
                <w:bCs/>
                <w:color w:val="171717" w:themeColor="background2" w:themeShade="1A"/>
                <w:sz w:val="20"/>
                <w:szCs w:val="20"/>
                <w:lang w:eastAsia="zh-CN"/>
              </w:rPr>
              <w:t>Heat Substations</w:t>
            </w:r>
          </w:p>
        </w:tc>
        <w:tc>
          <w:tcPr>
            <w:tcW w:w="4753" w:type="dxa"/>
            <w:gridSpan w:val="2"/>
            <w:shd w:val="clear" w:color="auto" w:fill="auto"/>
            <w:vAlign w:val="center"/>
          </w:tcPr>
          <w:p w14:paraId="096B4AE3" w14:textId="77777777" w:rsidR="00AB424A" w:rsidRDefault="00BD1229">
            <w:pPr>
              <w:spacing w:after="0"/>
              <w:jc w:val="center"/>
              <w:rPr>
                <w:rFonts w:asciiTheme="minorHAnsi" w:eastAsia="SimSun" w:hAnsiTheme="minorHAnsi" w:cs="Times New Roman"/>
                <w:b/>
                <w:bCs/>
                <w:color w:val="171717" w:themeColor="background2" w:themeShade="1A"/>
                <w:sz w:val="20"/>
                <w:szCs w:val="20"/>
                <w:lang w:eastAsia="zh-CN"/>
              </w:rPr>
            </w:pPr>
            <w:r>
              <w:rPr>
                <w:rFonts w:asciiTheme="minorHAnsi" w:eastAsia="SimSun" w:hAnsiTheme="minorHAnsi" w:cs="Times New Roman"/>
                <w:b/>
                <w:bCs/>
                <w:i/>
                <w:iCs/>
                <w:color w:val="171717" w:themeColor="background2" w:themeShade="1A"/>
                <w:sz w:val="20"/>
                <w:szCs w:val="20"/>
                <w:lang w:eastAsia="zh-CN"/>
              </w:rPr>
              <w:t>A</w:t>
            </w:r>
            <w:r>
              <w:rPr>
                <w:rFonts w:asciiTheme="minorHAnsi" w:eastAsia="SimSun" w:hAnsiTheme="minorHAnsi" w:cs="Times New Roman"/>
                <w:b/>
                <w:bCs/>
                <w:i/>
                <w:iCs/>
                <w:color w:val="171717" w:themeColor="background2" w:themeShade="1A"/>
                <w:sz w:val="20"/>
                <w:szCs w:val="20"/>
                <w:vertAlign w:val="subscript"/>
                <w:lang w:eastAsia="zh-CN"/>
              </w:rPr>
              <w:t>m</w:t>
            </w:r>
            <w:r>
              <w:rPr>
                <w:rFonts w:asciiTheme="minorHAnsi" w:eastAsia="SimSun" w:hAnsiTheme="minorHAnsi" w:cs="Times New Roman"/>
                <w:b/>
                <w:bCs/>
                <w:i/>
                <w:iCs/>
                <w:color w:val="171717" w:themeColor="background2" w:themeShade="1A"/>
                <w:sz w:val="20"/>
                <w:szCs w:val="20"/>
                <w:lang w:eastAsia="zh-CN"/>
              </w:rPr>
              <w:t xml:space="preserve"> (m</w:t>
            </w:r>
            <w:r>
              <w:rPr>
                <w:rFonts w:asciiTheme="minorHAnsi" w:eastAsia="SimSun" w:hAnsiTheme="minorHAnsi" w:cs="Times New Roman"/>
                <w:b/>
                <w:bCs/>
                <w:i/>
                <w:iCs/>
                <w:color w:val="171717" w:themeColor="background2" w:themeShade="1A"/>
                <w:sz w:val="20"/>
                <w:szCs w:val="20"/>
                <w:vertAlign w:val="superscript"/>
                <w:lang w:eastAsia="zh-CN"/>
              </w:rPr>
              <w:t>2</w:t>
            </w:r>
            <w:r>
              <w:rPr>
                <w:rFonts w:asciiTheme="minorHAnsi" w:eastAsia="SimSun" w:hAnsiTheme="minorHAnsi" w:cs="Times New Roman"/>
                <w:b/>
                <w:bCs/>
                <w:i/>
                <w:iCs/>
                <w:color w:val="171717" w:themeColor="background2" w:themeShade="1A"/>
                <w:sz w:val="20"/>
                <w:szCs w:val="20"/>
                <w:lang w:eastAsia="zh-CN"/>
              </w:rPr>
              <w:t>)</w:t>
            </w:r>
          </w:p>
        </w:tc>
      </w:tr>
      <w:tr w:rsidR="00AB424A" w14:paraId="4004AF83" w14:textId="77777777">
        <w:trPr>
          <w:trHeight w:val="20"/>
        </w:trPr>
        <w:tc>
          <w:tcPr>
            <w:tcW w:w="2830" w:type="dxa"/>
            <w:vMerge/>
            <w:shd w:val="clear" w:color="auto" w:fill="auto"/>
            <w:noWrap/>
            <w:vAlign w:val="center"/>
          </w:tcPr>
          <w:p w14:paraId="3932DB3E" w14:textId="77777777" w:rsidR="00AB424A" w:rsidRDefault="00AB424A">
            <w:pPr>
              <w:spacing w:after="0"/>
              <w:jc w:val="center"/>
              <w:rPr>
                <w:rFonts w:asciiTheme="minorHAnsi" w:eastAsia="SimSun" w:hAnsiTheme="minorHAnsi" w:cs="Times New Roman"/>
                <w:b/>
                <w:bCs/>
                <w:color w:val="171717" w:themeColor="background2" w:themeShade="1A"/>
                <w:sz w:val="20"/>
                <w:szCs w:val="20"/>
                <w:lang w:eastAsia="zh-CN"/>
              </w:rPr>
            </w:pPr>
          </w:p>
        </w:tc>
        <w:tc>
          <w:tcPr>
            <w:tcW w:w="1979" w:type="dxa"/>
            <w:vMerge/>
            <w:shd w:val="clear" w:color="auto" w:fill="auto"/>
            <w:vAlign w:val="center"/>
          </w:tcPr>
          <w:p w14:paraId="6F11B78E" w14:textId="77777777" w:rsidR="00AB424A" w:rsidRDefault="00AB424A">
            <w:pPr>
              <w:spacing w:after="0"/>
              <w:jc w:val="center"/>
              <w:rPr>
                <w:rFonts w:asciiTheme="minorHAnsi" w:eastAsia="SimSun" w:hAnsiTheme="minorHAnsi" w:cs="Times New Roman"/>
                <w:b/>
                <w:bCs/>
                <w:color w:val="171717" w:themeColor="background2" w:themeShade="1A"/>
                <w:sz w:val="20"/>
                <w:szCs w:val="20"/>
                <w:lang w:eastAsia="zh-CN"/>
              </w:rPr>
            </w:pPr>
          </w:p>
        </w:tc>
        <w:tc>
          <w:tcPr>
            <w:tcW w:w="2318" w:type="dxa"/>
            <w:shd w:val="clear" w:color="auto" w:fill="auto"/>
            <w:vAlign w:val="center"/>
          </w:tcPr>
          <w:p w14:paraId="15BBC138" w14:textId="77777777" w:rsidR="00AB424A" w:rsidRDefault="00BD1229">
            <w:pPr>
              <w:spacing w:after="0"/>
              <w:jc w:val="center"/>
              <w:rPr>
                <w:rFonts w:asciiTheme="minorHAnsi" w:eastAsia="SimSun" w:hAnsiTheme="minorHAnsi" w:cs="Times New Roman"/>
                <w:b/>
                <w:bCs/>
                <w:i/>
                <w:iCs/>
                <w:color w:val="171717" w:themeColor="background2" w:themeShade="1A"/>
                <w:sz w:val="20"/>
                <w:szCs w:val="20"/>
                <w:lang w:eastAsia="zh-CN"/>
              </w:rPr>
            </w:pPr>
            <w:r>
              <w:rPr>
                <w:rFonts w:asciiTheme="minorHAnsi" w:hAnsiTheme="minorHAnsi"/>
                <w:b/>
                <w:bCs/>
                <w:color w:val="171717" w:themeColor="background2" w:themeShade="1A"/>
                <w:sz w:val="20"/>
                <w:szCs w:val="20"/>
              </w:rPr>
              <w:t>Residential</w:t>
            </w:r>
          </w:p>
        </w:tc>
        <w:tc>
          <w:tcPr>
            <w:tcW w:w="2435" w:type="dxa"/>
            <w:vAlign w:val="center"/>
          </w:tcPr>
          <w:p w14:paraId="5EF033EB" w14:textId="77777777" w:rsidR="00AB424A" w:rsidRDefault="00BD1229">
            <w:pPr>
              <w:spacing w:after="0"/>
              <w:jc w:val="center"/>
              <w:rPr>
                <w:rFonts w:asciiTheme="minorHAnsi" w:hAnsiTheme="minorHAnsi"/>
                <w:b/>
                <w:bCs/>
                <w:color w:val="171717" w:themeColor="background2" w:themeShade="1A"/>
                <w:sz w:val="20"/>
                <w:szCs w:val="20"/>
              </w:rPr>
            </w:pPr>
            <w:r>
              <w:rPr>
                <w:rFonts w:asciiTheme="minorHAnsi" w:hAnsiTheme="minorHAnsi"/>
                <w:b/>
                <w:bCs/>
                <w:color w:val="171717" w:themeColor="background2" w:themeShade="1A"/>
                <w:sz w:val="20"/>
                <w:szCs w:val="20"/>
              </w:rPr>
              <w:t>Commercial</w:t>
            </w:r>
          </w:p>
        </w:tc>
      </w:tr>
      <w:tr w:rsidR="00AB424A" w14:paraId="2053CEE7" w14:textId="77777777">
        <w:trPr>
          <w:trHeight w:val="20"/>
        </w:trPr>
        <w:tc>
          <w:tcPr>
            <w:tcW w:w="2830" w:type="dxa"/>
            <w:vMerge w:val="restart"/>
            <w:shd w:val="clear" w:color="auto" w:fill="auto"/>
            <w:vAlign w:val="center"/>
          </w:tcPr>
          <w:p w14:paraId="0ECE1912"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No.4 Village Group</w:t>
            </w:r>
          </w:p>
        </w:tc>
        <w:tc>
          <w:tcPr>
            <w:tcW w:w="1979" w:type="dxa"/>
            <w:shd w:val="clear" w:color="auto" w:fill="auto"/>
            <w:vAlign w:val="center"/>
          </w:tcPr>
          <w:p w14:paraId="13A49146"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1# TS4G</w:t>
            </w:r>
          </w:p>
        </w:tc>
        <w:tc>
          <w:tcPr>
            <w:tcW w:w="2318" w:type="dxa"/>
            <w:shd w:val="clear" w:color="auto" w:fill="auto"/>
            <w:noWrap/>
            <w:vAlign w:val="center"/>
          </w:tcPr>
          <w:p w14:paraId="2B65D3B7"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255,272.8</w:t>
            </w:r>
          </w:p>
        </w:tc>
        <w:tc>
          <w:tcPr>
            <w:tcW w:w="2435" w:type="dxa"/>
            <w:vAlign w:val="center"/>
          </w:tcPr>
          <w:p w14:paraId="7C77F08A"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0.00</w:t>
            </w:r>
          </w:p>
        </w:tc>
      </w:tr>
      <w:tr w:rsidR="00AB424A" w14:paraId="1B15D323" w14:textId="77777777">
        <w:trPr>
          <w:trHeight w:val="20"/>
        </w:trPr>
        <w:tc>
          <w:tcPr>
            <w:tcW w:w="2830" w:type="dxa"/>
            <w:vMerge/>
            <w:vAlign w:val="center"/>
          </w:tcPr>
          <w:p w14:paraId="4A3535A1" w14:textId="77777777" w:rsidR="00AB424A" w:rsidRDefault="00AB424A">
            <w:pPr>
              <w:spacing w:after="0"/>
              <w:jc w:val="center"/>
              <w:rPr>
                <w:rFonts w:asciiTheme="minorHAnsi" w:eastAsia="SimSun" w:hAnsiTheme="minorHAnsi" w:cs="Times New Roman"/>
                <w:color w:val="171717" w:themeColor="background2" w:themeShade="1A"/>
                <w:sz w:val="20"/>
                <w:szCs w:val="20"/>
                <w:lang w:eastAsia="zh-CN"/>
              </w:rPr>
            </w:pPr>
          </w:p>
        </w:tc>
        <w:tc>
          <w:tcPr>
            <w:tcW w:w="1979" w:type="dxa"/>
            <w:shd w:val="clear" w:color="auto" w:fill="auto"/>
            <w:vAlign w:val="center"/>
          </w:tcPr>
          <w:p w14:paraId="765746CA"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2# TS4G</w:t>
            </w:r>
          </w:p>
        </w:tc>
        <w:tc>
          <w:tcPr>
            <w:tcW w:w="2318" w:type="dxa"/>
            <w:shd w:val="clear" w:color="auto" w:fill="auto"/>
            <w:noWrap/>
            <w:vAlign w:val="center"/>
          </w:tcPr>
          <w:p w14:paraId="0D43A367"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509,349.84</w:t>
            </w:r>
          </w:p>
        </w:tc>
        <w:tc>
          <w:tcPr>
            <w:tcW w:w="2435" w:type="dxa"/>
            <w:vAlign w:val="center"/>
          </w:tcPr>
          <w:p w14:paraId="76E06F2C"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0.00</w:t>
            </w:r>
          </w:p>
        </w:tc>
      </w:tr>
      <w:tr w:rsidR="00AB424A" w14:paraId="59089A15" w14:textId="77777777">
        <w:trPr>
          <w:trHeight w:val="20"/>
        </w:trPr>
        <w:tc>
          <w:tcPr>
            <w:tcW w:w="2830" w:type="dxa"/>
            <w:shd w:val="clear" w:color="auto" w:fill="auto"/>
            <w:vAlign w:val="center"/>
          </w:tcPr>
          <w:p w14:paraId="2F51ABC6"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proofErr w:type="spellStart"/>
            <w:r>
              <w:rPr>
                <w:rFonts w:asciiTheme="minorHAnsi" w:eastAsia="SimSun" w:hAnsiTheme="minorHAnsi" w:cs="Times New Roman"/>
                <w:color w:val="171717" w:themeColor="background2" w:themeShade="1A"/>
                <w:sz w:val="20"/>
                <w:szCs w:val="20"/>
                <w:lang w:eastAsia="zh-CN"/>
              </w:rPr>
              <w:t>Zhengrongfu</w:t>
            </w:r>
            <w:proofErr w:type="spellEnd"/>
          </w:p>
        </w:tc>
        <w:tc>
          <w:tcPr>
            <w:tcW w:w="1979" w:type="dxa"/>
            <w:shd w:val="clear" w:color="auto" w:fill="auto"/>
            <w:noWrap/>
            <w:vAlign w:val="center"/>
          </w:tcPr>
          <w:p w14:paraId="6B379E66"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3# TSZR</w:t>
            </w:r>
          </w:p>
        </w:tc>
        <w:tc>
          <w:tcPr>
            <w:tcW w:w="2318" w:type="dxa"/>
            <w:shd w:val="clear" w:color="auto" w:fill="auto"/>
            <w:noWrap/>
            <w:vAlign w:val="center"/>
          </w:tcPr>
          <w:p w14:paraId="4FC4963B"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720,582.43</w:t>
            </w:r>
          </w:p>
        </w:tc>
        <w:tc>
          <w:tcPr>
            <w:tcW w:w="2435" w:type="dxa"/>
            <w:vAlign w:val="center"/>
          </w:tcPr>
          <w:p w14:paraId="43C433EB"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0.00</w:t>
            </w:r>
          </w:p>
        </w:tc>
      </w:tr>
      <w:tr w:rsidR="00AB424A" w14:paraId="56CBEF87" w14:textId="77777777">
        <w:trPr>
          <w:trHeight w:val="20"/>
        </w:trPr>
        <w:tc>
          <w:tcPr>
            <w:tcW w:w="2830" w:type="dxa"/>
            <w:vMerge w:val="restart"/>
            <w:shd w:val="clear" w:color="auto" w:fill="auto"/>
            <w:vAlign w:val="center"/>
          </w:tcPr>
          <w:p w14:paraId="3A0BFE0E"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Taishan Villa</w:t>
            </w:r>
          </w:p>
        </w:tc>
        <w:tc>
          <w:tcPr>
            <w:tcW w:w="1979" w:type="dxa"/>
            <w:shd w:val="clear" w:color="auto" w:fill="auto"/>
            <w:noWrap/>
            <w:vAlign w:val="center"/>
          </w:tcPr>
          <w:p w14:paraId="791E4489"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4# TSTS</w:t>
            </w:r>
          </w:p>
        </w:tc>
        <w:tc>
          <w:tcPr>
            <w:tcW w:w="2318" w:type="dxa"/>
            <w:shd w:val="clear" w:color="auto" w:fill="auto"/>
            <w:noWrap/>
            <w:vAlign w:val="center"/>
          </w:tcPr>
          <w:p w14:paraId="193839BA"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0.00</w:t>
            </w:r>
          </w:p>
        </w:tc>
        <w:tc>
          <w:tcPr>
            <w:tcW w:w="2435" w:type="dxa"/>
            <w:vAlign w:val="center"/>
          </w:tcPr>
          <w:p w14:paraId="1D0B5516"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94,236.26</w:t>
            </w:r>
          </w:p>
        </w:tc>
      </w:tr>
      <w:tr w:rsidR="00AB424A" w14:paraId="52CD6C4B" w14:textId="77777777">
        <w:trPr>
          <w:trHeight w:val="20"/>
        </w:trPr>
        <w:tc>
          <w:tcPr>
            <w:tcW w:w="2830" w:type="dxa"/>
            <w:vMerge/>
            <w:vAlign w:val="center"/>
          </w:tcPr>
          <w:p w14:paraId="68B0F345" w14:textId="77777777" w:rsidR="00AB424A" w:rsidRDefault="00AB424A">
            <w:pPr>
              <w:spacing w:after="0"/>
              <w:jc w:val="center"/>
              <w:rPr>
                <w:rFonts w:asciiTheme="minorHAnsi" w:eastAsia="SimSun" w:hAnsiTheme="minorHAnsi" w:cs="Times New Roman"/>
                <w:color w:val="171717" w:themeColor="background2" w:themeShade="1A"/>
                <w:sz w:val="20"/>
                <w:szCs w:val="20"/>
                <w:lang w:eastAsia="zh-CN"/>
              </w:rPr>
            </w:pPr>
          </w:p>
        </w:tc>
        <w:tc>
          <w:tcPr>
            <w:tcW w:w="1979" w:type="dxa"/>
            <w:shd w:val="clear" w:color="auto" w:fill="auto"/>
            <w:noWrap/>
            <w:vAlign w:val="center"/>
          </w:tcPr>
          <w:p w14:paraId="6771871D"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5# TSTS</w:t>
            </w:r>
          </w:p>
        </w:tc>
        <w:tc>
          <w:tcPr>
            <w:tcW w:w="2318" w:type="dxa"/>
            <w:shd w:val="clear" w:color="auto" w:fill="auto"/>
            <w:noWrap/>
            <w:vAlign w:val="center"/>
          </w:tcPr>
          <w:p w14:paraId="095956B4"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425,598.73</w:t>
            </w:r>
          </w:p>
        </w:tc>
        <w:tc>
          <w:tcPr>
            <w:tcW w:w="2435" w:type="dxa"/>
            <w:vAlign w:val="center"/>
          </w:tcPr>
          <w:p w14:paraId="435FF1D6"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0.00</w:t>
            </w:r>
          </w:p>
        </w:tc>
      </w:tr>
      <w:tr w:rsidR="00AB424A" w14:paraId="52E5264A" w14:textId="77777777">
        <w:trPr>
          <w:trHeight w:val="20"/>
        </w:trPr>
        <w:tc>
          <w:tcPr>
            <w:tcW w:w="2830" w:type="dxa"/>
            <w:shd w:val="clear" w:color="auto" w:fill="auto"/>
            <w:vAlign w:val="center"/>
          </w:tcPr>
          <w:p w14:paraId="2DC05303"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proofErr w:type="spellStart"/>
            <w:r>
              <w:rPr>
                <w:rFonts w:asciiTheme="minorHAnsi" w:eastAsia="SimSun" w:hAnsiTheme="minorHAnsi" w:cs="Times New Roman"/>
                <w:color w:val="171717" w:themeColor="background2" w:themeShade="1A"/>
                <w:sz w:val="20"/>
                <w:szCs w:val="20"/>
                <w:lang w:eastAsia="zh-CN"/>
              </w:rPr>
              <w:t>Wangdong</w:t>
            </w:r>
            <w:proofErr w:type="spellEnd"/>
            <w:r>
              <w:rPr>
                <w:rFonts w:asciiTheme="minorHAnsi" w:eastAsia="SimSun" w:hAnsiTheme="minorHAnsi" w:cs="Times New Roman"/>
                <w:color w:val="171717" w:themeColor="background2" w:themeShade="1A"/>
                <w:sz w:val="20"/>
                <w:szCs w:val="20"/>
                <w:lang w:eastAsia="zh-CN"/>
              </w:rPr>
              <w:t xml:space="preserve"> Community</w:t>
            </w:r>
          </w:p>
        </w:tc>
        <w:tc>
          <w:tcPr>
            <w:tcW w:w="1979" w:type="dxa"/>
            <w:shd w:val="clear" w:color="auto" w:fill="auto"/>
            <w:vAlign w:val="center"/>
          </w:tcPr>
          <w:p w14:paraId="463D64CB"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6# TSWD</w:t>
            </w:r>
          </w:p>
        </w:tc>
        <w:tc>
          <w:tcPr>
            <w:tcW w:w="2318" w:type="dxa"/>
            <w:shd w:val="clear" w:color="auto" w:fill="auto"/>
            <w:noWrap/>
            <w:vAlign w:val="center"/>
          </w:tcPr>
          <w:p w14:paraId="3C509D42"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548,928.53</w:t>
            </w:r>
          </w:p>
        </w:tc>
        <w:tc>
          <w:tcPr>
            <w:tcW w:w="2435" w:type="dxa"/>
            <w:vAlign w:val="center"/>
          </w:tcPr>
          <w:p w14:paraId="7BADBAD3" w14:textId="77777777" w:rsidR="00AB424A" w:rsidRDefault="00BD1229">
            <w:pPr>
              <w:spacing w:after="0"/>
              <w:jc w:val="center"/>
              <w:rPr>
                <w:rFonts w:asciiTheme="minorHAnsi" w:eastAsia="SimSun" w:hAnsiTheme="minorHAnsi" w:cs="Times New Roman"/>
                <w:color w:val="171717" w:themeColor="background2" w:themeShade="1A"/>
                <w:sz w:val="20"/>
                <w:szCs w:val="20"/>
                <w:lang w:eastAsia="zh-CN"/>
              </w:rPr>
            </w:pPr>
            <w:r>
              <w:rPr>
                <w:rFonts w:asciiTheme="minorHAnsi" w:eastAsia="SimSun" w:hAnsiTheme="minorHAnsi" w:cs="Times New Roman"/>
                <w:color w:val="171717" w:themeColor="background2" w:themeShade="1A"/>
                <w:sz w:val="20"/>
                <w:szCs w:val="20"/>
                <w:lang w:eastAsia="zh-CN"/>
              </w:rPr>
              <w:t>0.00</w:t>
            </w:r>
          </w:p>
        </w:tc>
      </w:tr>
      <w:tr w:rsidR="00AB424A" w14:paraId="74FB4FDD" w14:textId="77777777">
        <w:trPr>
          <w:trHeight w:val="20"/>
        </w:trPr>
        <w:tc>
          <w:tcPr>
            <w:tcW w:w="4809" w:type="dxa"/>
            <w:gridSpan w:val="2"/>
            <w:shd w:val="clear" w:color="auto" w:fill="auto"/>
            <w:vAlign w:val="center"/>
          </w:tcPr>
          <w:p w14:paraId="3BFAC59E" w14:textId="77777777" w:rsidR="00AB424A" w:rsidRDefault="00BD1229">
            <w:pPr>
              <w:spacing w:after="0"/>
              <w:jc w:val="center"/>
              <w:rPr>
                <w:rFonts w:asciiTheme="minorHAnsi" w:eastAsia="SimSun" w:hAnsiTheme="minorHAnsi" w:cs="Times New Roman"/>
                <w:b/>
                <w:bCs/>
                <w:color w:val="171717" w:themeColor="background2" w:themeShade="1A"/>
                <w:sz w:val="20"/>
                <w:szCs w:val="20"/>
                <w:lang w:eastAsia="zh-CN"/>
              </w:rPr>
            </w:pPr>
            <w:r>
              <w:rPr>
                <w:rFonts w:asciiTheme="minorHAnsi" w:eastAsia="SimSun" w:hAnsiTheme="minorHAnsi" w:cs="Times New Roman" w:hint="eastAsia"/>
                <w:b/>
                <w:bCs/>
                <w:color w:val="171717" w:themeColor="background2" w:themeShade="1A"/>
                <w:sz w:val="20"/>
                <w:szCs w:val="20"/>
                <w:lang w:eastAsia="zh-CN"/>
              </w:rPr>
              <w:t>Total</w:t>
            </w:r>
          </w:p>
        </w:tc>
        <w:tc>
          <w:tcPr>
            <w:tcW w:w="2318" w:type="dxa"/>
            <w:shd w:val="clear" w:color="auto" w:fill="auto"/>
            <w:noWrap/>
            <w:vAlign w:val="center"/>
          </w:tcPr>
          <w:p w14:paraId="1E7C04FC" w14:textId="77777777" w:rsidR="00AB424A" w:rsidRDefault="00BD1229">
            <w:pPr>
              <w:spacing w:after="0"/>
              <w:jc w:val="center"/>
              <w:rPr>
                <w:rFonts w:asciiTheme="minorHAnsi" w:eastAsia="SimSun" w:hAnsiTheme="minorHAnsi" w:cs="Times New Roman"/>
                <w:b/>
                <w:bCs/>
                <w:color w:val="171717" w:themeColor="background2" w:themeShade="1A"/>
                <w:sz w:val="20"/>
                <w:szCs w:val="20"/>
                <w:lang w:eastAsia="zh-CN"/>
              </w:rPr>
            </w:pPr>
            <w:r>
              <w:rPr>
                <w:rFonts w:asciiTheme="minorHAnsi" w:eastAsia="SimSun" w:hAnsiTheme="minorHAnsi" w:cs="Times New Roman"/>
                <w:b/>
                <w:bCs/>
                <w:color w:val="171717" w:themeColor="background2" w:themeShade="1A"/>
                <w:sz w:val="20"/>
                <w:szCs w:val="20"/>
                <w:lang w:eastAsia="zh-CN"/>
              </w:rPr>
              <w:t>2,459,732.33</w:t>
            </w:r>
          </w:p>
        </w:tc>
        <w:tc>
          <w:tcPr>
            <w:tcW w:w="2435" w:type="dxa"/>
            <w:vAlign w:val="center"/>
          </w:tcPr>
          <w:p w14:paraId="16D7EF12" w14:textId="77777777" w:rsidR="00AB424A" w:rsidRDefault="00BD1229">
            <w:pPr>
              <w:spacing w:after="0"/>
              <w:jc w:val="center"/>
              <w:rPr>
                <w:rFonts w:asciiTheme="minorHAnsi" w:eastAsia="SimSun" w:hAnsiTheme="minorHAnsi" w:cs="Times New Roman"/>
                <w:b/>
                <w:bCs/>
                <w:color w:val="171717" w:themeColor="background2" w:themeShade="1A"/>
                <w:sz w:val="20"/>
                <w:szCs w:val="20"/>
                <w:lang w:eastAsia="zh-CN"/>
              </w:rPr>
            </w:pPr>
            <w:r>
              <w:rPr>
                <w:rFonts w:asciiTheme="minorHAnsi" w:eastAsia="SimSun" w:hAnsiTheme="minorHAnsi" w:cs="Times New Roman"/>
                <w:b/>
                <w:bCs/>
                <w:color w:val="171717" w:themeColor="background2" w:themeShade="1A"/>
                <w:sz w:val="20"/>
                <w:szCs w:val="20"/>
                <w:lang w:eastAsia="zh-CN"/>
              </w:rPr>
              <w:t>94,236.26</w:t>
            </w:r>
          </w:p>
        </w:tc>
      </w:tr>
    </w:tbl>
    <w:p w14:paraId="6833D8AE" w14:textId="77777777" w:rsidR="00AB424A" w:rsidRDefault="00AB424A">
      <w:pPr>
        <w:jc w:val="both"/>
        <w:rPr>
          <w:lang w:eastAsia="zh-CN"/>
        </w:rPr>
      </w:pPr>
    </w:p>
    <w:p w14:paraId="280C6DBE" w14:textId="77777777" w:rsidR="00AB424A" w:rsidRDefault="00BD1229">
      <w:pPr>
        <w:spacing w:after="0"/>
        <w:jc w:val="both"/>
        <w:rPr>
          <w:color w:val="171717" w:themeColor="background2" w:themeShade="1A"/>
          <w:sz w:val="20"/>
          <w:szCs w:val="20"/>
        </w:rPr>
      </w:pPr>
      <w:r>
        <w:rPr>
          <w:color w:val="171717" w:themeColor="background2" w:themeShade="1A"/>
          <w:sz w:val="20"/>
          <w:szCs w:val="20"/>
        </w:rPr>
        <w:t>Heating supply is not needed from 01/04/2023 to 31/10/202</w:t>
      </w:r>
      <w:r>
        <w:rPr>
          <w:rFonts w:hint="eastAsia"/>
          <w:color w:val="171717" w:themeColor="background2" w:themeShade="1A"/>
          <w:sz w:val="20"/>
          <w:szCs w:val="20"/>
          <w:lang w:eastAsia="zh-CN"/>
        </w:rPr>
        <w:t>3</w:t>
      </w:r>
      <w:r>
        <w:rPr>
          <w:color w:val="171717" w:themeColor="background2" w:themeShade="1A"/>
          <w:sz w:val="20"/>
          <w:szCs w:val="20"/>
        </w:rPr>
        <w:t>. From 01/11/2023 to 31/12/2023, 2,459,732.33 m</w:t>
      </w:r>
      <w:r>
        <w:rPr>
          <w:color w:val="171717" w:themeColor="background2" w:themeShade="1A"/>
          <w:sz w:val="20"/>
          <w:szCs w:val="20"/>
          <w:vertAlign w:val="superscript"/>
        </w:rPr>
        <w:t>2</w:t>
      </w:r>
      <w:r>
        <w:rPr>
          <w:color w:val="171717" w:themeColor="background2" w:themeShade="1A"/>
          <w:sz w:val="20"/>
          <w:szCs w:val="20"/>
        </w:rPr>
        <w:t xml:space="preserve"> of residential buildings and 94,236.26 m</w:t>
      </w:r>
      <w:r>
        <w:rPr>
          <w:color w:val="171717" w:themeColor="background2" w:themeShade="1A"/>
          <w:sz w:val="20"/>
          <w:szCs w:val="20"/>
          <w:vertAlign w:val="superscript"/>
        </w:rPr>
        <w:t>2</w:t>
      </w:r>
      <w:r>
        <w:rPr>
          <w:color w:val="171717" w:themeColor="background2" w:themeShade="1A"/>
          <w:sz w:val="20"/>
          <w:szCs w:val="20"/>
        </w:rPr>
        <w:t xml:space="preserve"> of commercial buildings </w:t>
      </w:r>
      <w:r>
        <w:rPr>
          <w:rFonts w:asciiTheme="minorHAnsi" w:hAnsiTheme="minorHAnsi"/>
          <w:color w:val="171717" w:themeColor="background2" w:themeShade="1A"/>
          <w:sz w:val="20"/>
          <w:szCs w:val="20"/>
        </w:rPr>
        <w:t>can access to geothermal energy-based space heating system in winter season</w:t>
      </w:r>
      <w:r>
        <w:rPr>
          <w:color w:val="171717" w:themeColor="background2" w:themeShade="1A"/>
          <w:sz w:val="20"/>
          <w:szCs w:val="20"/>
        </w:rPr>
        <w:t>.</w:t>
      </w:r>
    </w:p>
    <w:p w14:paraId="7FDAE664" w14:textId="77777777" w:rsidR="00AB424A" w:rsidRDefault="00AB424A">
      <w:pPr>
        <w:spacing w:after="0"/>
        <w:jc w:val="both"/>
        <w:rPr>
          <w:color w:val="171717" w:themeColor="background2" w:themeShade="1A"/>
          <w:sz w:val="20"/>
          <w:szCs w:val="20"/>
        </w:rPr>
      </w:pPr>
    </w:p>
    <w:p w14:paraId="0BC57867" w14:textId="77777777" w:rsidR="00AB424A" w:rsidRDefault="00BD1229">
      <w:pPr>
        <w:spacing w:after="0"/>
        <w:jc w:val="both"/>
        <w:rPr>
          <w:color w:val="171717" w:themeColor="background2" w:themeShade="1A"/>
          <w:sz w:val="20"/>
          <w:szCs w:val="20"/>
        </w:rPr>
      </w:pPr>
      <w:r>
        <w:rPr>
          <w:color w:val="171717" w:themeColor="background2" w:themeShade="1A"/>
          <w:sz w:val="20"/>
          <w:szCs w:val="20"/>
        </w:rPr>
        <w:t>From 01/01/2024 to 31/03/2024, 2,459,732.33 m</w:t>
      </w:r>
      <w:r>
        <w:rPr>
          <w:color w:val="171717" w:themeColor="background2" w:themeShade="1A"/>
          <w:sz w:val="20"/>
          <w:szCs w:val="20"/>
          <w:vertAlign w:val="superscript"/>
        </w:rPr>
        <w:t>2</w:t>
      </w:r>
      <w:r>
        <w:rPr>
          <w:color w:val="171717" w:themeColor="background2" w:themeShade="1A"/>
          <w:sz w:val="20"/>
          <w:szCs w:val="20"/>
        </w:rPr>
        <w:t xml:space="preserve"> of residential buildings and 94,236.26 m</w:t>
      </w:r>
      <w:r>
        <w:rPr>
          <w:color w:val="171717" w:themeColor="background2" w:themeShade="1A"/>
          <w:sz w:val="20"/>
          <w:szCs w:val="20"/>
          <w:vertAlign w:val="superscript"/>
        </w:rPr>
        <w:t>2</w:t>
      </w:r>
      <w:r>
        <w:rPr>
          <w:color w:val="171717" w:themeColor="background2" w:themeShade="1A"/>
          <w:sz w:val="20"/>
          <w:szCs w:val="20"/>
        </w:rPr>
        <w:t xml:space="preserve"> of commercial buildings </w:t>
      </w:r>
      <w:r>
        <w:rPr>
          <w:rFonts w:asciiTheme="minorHAnsi" w:hAnsiTheme="minorHAnsi"/>
          <w:color w:val="171717" w:themeColor="background2" w:themeShade="1A"/>
          <w:sz w:val="20"/>
          <w:szCs w:val="20"/>
        </w:rPr>
        <w:t>can access to geothermal energy-based space heating system in winter season</w:t>
      </w:r>
      <w:r>
        <w:rPr>
          <w:color w:val="171717" w:themeColor="background2" w:themeShade="1A"/>
          <w:sz w:val="20"/>
          <w:szCs w:val="20"/>
        </w:rPr>
        <w:t>.</w:t>
      </w:r>
    </w:p>
    <w:p w14:paraId="31A8B473" w14:textId="77777777" w:rsidR="00AB424A" w:rsidRDefault="00AB424A">
      <w:pPr>
        <w:spacing w:after="0"/>
        <w:jc w:val="both"/>
        <w:rPr>
          <w:color w:val="171717" w:themeColor="background2" w:themeShade="1A"/>
          <w:sz w:val="20"/>
          <w:szCs w:val="20"/>
        </w:rPr>
      </w:pPr>
    </w:p>
    <w:p w14:paraId="301F7FFD" w14:textId="77777777" w:rsidR="00AB424A" w:rsidRDefault="00BD1229">
      <w:pPr>
        <w:spacing w:after="0"/>
        <w:jc w:val="both"/>
        <w:rPr>
          <w:color w:val="515151" w:themeColor="text1"/>
          <w:lang w:eastAsia="zh-CN"/>
        </w:rPr>
      </w:pPr>
      <w:r>
        <w:rPr>
          <w:color w:val="171717" w:themeColor="background2" w:themeShade="1A"/>
          <w:sz w:val="20"/>
          <w:szCs w:val="20"/>
        </w:rPr>
        <w:t xml:space="preserve">For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color w:val="171717" w:themeColor="background2" w:themeShade="1A"/>
          <w:sz w:val="20"/>
          <w:szCs w:val="20"/>
        </w:rPr>
        <w:t xml:space="preserve"> monitoring period from 01/04/2023 to 31/03/2024, 2,459,732.33 m</w:t>
      </w:r>
      <w:r>
        <w:rPr>
          <w:color w:val="171717" w:themeColor="background2" w:themeShade="1A"/>
          <w:sz w:val="20"/>
          <w:szCs w:val="20"/>
          <w:vertAlign w:val="superscript"/>
        </w:rPr>
        <w:t>2</w:t>
      </w:r>
      <w:r>
        <w:rPr>
          <w:color w:val="171717" w:themeColor="background2" w:themeShade="1A"/>
          <w:sz w:val="20"/>
          <w:szCs w:val="20"/>
        </w:rPr>
        <w:t xml:space="preserve"> of residential buildings and 94,236.26 m</w:t>
      </w:r>
      <w:r>
        <w:rPr>
          <w:color w:val="171717" w:themeColor="background2" w:themeShade="1A"/>
          <w:sz w:val="20"/>
          <w:szCs w:val="20"/>
          <w:vertAlign w:val="superscript"/>
        </w:rPr>
        <w:t>2</w:t>
      </w:r>
      <w:r>
        <w:rPr>
          <w:color w:val="171717" w:themeColor="background2" w:themeShade="1A"/>
          <w:sz w:val="20"/>
          <w:szCs w:val="20"/>
        </w:rPr>
        <w:t xml:space="preserve"> of commercial buildings </w:t>
      </w:r>
      <w:r>
        <w:rPr>
          <w:rFonts w:asciiTheme="minorHAnsi" w:hAnsiTheme="minorHAnsi"/>
          <w:color w:val="171717" w:themeColor="background2" w:themeShade="1A"/>
          <w:sz w:val="20"/>
          <w:szCs w:val="20"/>
        </w:rPr>
        <w:t>can access to geothermal energy-based space heating system in winter season</w:t>
      </w:r>
      <w:r>
        <w:rPr>
          <w:color w:val="171717" w:themeColor="background2" w:themeShade="1A"/>
          <w:sz w:val="20"/>
          <w:szCs w:val="20"/>
        </w:rPr>
        <w:t>.</w:t>
      </w:r>
    </w:p>
    <w:p w14:paraId="437DC914" w14:textId="77777777" w:rsidR="00AB424A" w:rsidRDefault="00AB424A">
      <w:pPr>
        <w:jc w:val="both"/>
        <w:rPr>
          <w:color w:val="515151" w:themeColor="text1"/>
          <w:lang w:eastAsia="zh-CN"/>
        </w:rPr>
      </w:pPr>
    </w:p>
    <w:p w14:paraId="4B97D8A2" w14:textId="77777777" w:rsidR="00AB424A" w:rsidRDefault="00BD1229">
      <w:pPr>
        <w:spacing w:after="0"/>
        <w:rPr>
          <w:b/>
          <w:bCs/>
          <w:color w:val="171717" w:themeColor="background2" w:themeShade="1A"/>
          <w:sz w:val="20"/>
          <w:szCs w:val="20"/>
          <w:lang w:eastAsia="zh-CN"/>
        </w:rPr>
      </w:pPr>
      <w:r>
        <w:rPr>
          <w:rFonts w:hint="eastAsia"/>
          <w:b/>
          <w:bCs/>
          <w:color w:val="171717" w:themeColor="background2" w:themeShade="1A"/>
          <w:sz w:val="20"/>
          <w:szCs w:val="20"/>
          <w:lang w:eastAsia="zh-CN"/>
        </w:rPr>
        <w:t>S</w:t>
      </w:r>
      <w:r>
        <w:rPr>
          <w:b/>
          <w:bCs/>
          <w:color w:val="171717" w:themeColor="background2" w:themeShade="1A"/>
          <w:sz w:val="20"/>
          <w:szCs w:val="20"/>
          <w:lang w:eastAsia="zh-CN"/>
        </w:rPr>
        <w:t>DG 8 Impact of project situation</w:t>
      </w:r>
    </w:p>
    <w:p w14:paraId="1B5EACEC" w14:textId="77777777" w:rsidR="00AB424A" w:rsidRDefault="00BD1229">
      <w:pPr>
        <w:spacing w:after="0"/>
        <w:jc w:val="both"/>
        <w:rPr>
          <w:color w:val="171717" w:themeColor="background2" w:themeShade="1A"/>
          <w:sz w:val="20"/>
          <w:szCs w:val="20"/>
        </w:rPr>
      </w:pPr>
      <w:r>
        <w:rPr>
          <w:color w:val="171717" w:themeColor="background2" w:themeShade="1A"/>
          <w:sz w:val="20"/>
          <w:szCs w:val="20"/>
        </w:rPr>
        <w:t>From 01/04/2023 to 31/12/2023, 10 jobs for local people were created (including 5 females and 5 males), the average monthly earnings of employees were 4,</w:t>
      </w:r>
      <w:r>
        <w:rPr>
          <w:rFonts w:hint="eastAsia"/>
          <w:color w:val="171717" w:themeColor="background2" w:themeShade="1A"/>
          <w:sz w:val="20"/>
          <w:szCs w:val="20"/>
          <w:lang w:eastAsia="zh-CN"/>
        </w:rPr>
        <w:t>4</w:t>
      </w:r>
      <w:r>
        <w:rPr>
          <w:color w:val="171717" w:themeColor="background2" w:themeShade="1A"/>
          <w:sz w:val="20"/>
          <w:szCs w:val="20"/>
        </w:rPr>
        <w:t>00 RMB/person. Equal salaries were paid for men and women in the same position.</w:t>
      </w:r>
    </w:p>
    <w:p w14:paraId="1A1CAD0F" w14:textId="77777777" w:rsidR="00AB424A" w:rsidRDefault="00AB424A">
      <w:pPr>
        <w:spacing w:after="0"/>
        <w:jc w:val="both"/>
        <w:rPr>
          <w:color w:val="171717" w:themeColor="background2" w:themeShade="1A"/>
          <w:sz w:val="20"/>
          <w:szCs w:val="20"/>
        </w:rPr>
      </w:pPr>
    </w:p>
    <w:p w14:paraId="5927CB53"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From 01/01/2024 to 31/03/2024, 10 jobs for local people were created (including 5 females and 5 males), the average monthly earnings of employees were raised to </w:t>
      </w:r>
      <w:r>
        <w:rPr>
          <w:rFonts w:hint="eastAsia"/>
          <w:color w:val="171717" w:themeColor="background2" w:themeShade="1A"/>
          <w:sz w:val="20"/>
          <w:szCs w:val="20"/>
          <w:lang w:eastAsia="zh-CN"/>
        </w:rPr>
        <w:t>5</w:t>
      </w:r>
      <w:r>
        <w:rPr>
          <w:color w:val="171717" w:themeColor="background2" w:themeShade="1A"/>
          <w:sz w:val="20"/>
          <w:szCs w:val="20"/>
        </w:rPr>
        <w:t>,</w:t>
      </w:r>
      <w:r>
        <w:rPr>
          <w:rFonts w:hint="eastAsia"/>
          <w:color w:val="171717" w:themeColor="background2" w:themeShade="1A"/>
          <w:sz w:val="20"/>
          <w:szCs w:val="20"/>
          <w:lang w:eastAsia="zh-CN"/>
        </w:rPr>
        <w:t>0</w:t>
      </w:r>
      <w:r>
        <w:rPr>
          <w:color w:val="171717" w:themeColor="background2" w:themeShade="1A"/>
          <w:sz w:val="20"/>
          <w:szCs w:val="20"/>
        </w:rPr>
        <w:t>00 RMB/person. Equal salaries were paid for men and women in the same position.</w:t>
      </w:r>
    </w:p>
    <w:p w14:paraId="66B015CD" w14:textId="77777777" w:rsidR="00AB424A" w:rsidRDefault="00AB424A">
      <w:pPr>
        <w:spacing w:after="0"/>
        <w:jc w:val="both"/>
        <w:rPr>
          <w:color w:val="171717" w:themeColor="background2" w:themeShade="1A"/>
          <w:sz w:val="20"/>
          <w:szCs w:val="20"/>
        </w:rPr>
      </w:pPr>
    </w:p>
    <w:p w14:paraId="0C4153D6"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For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color w:val="171717" w:themeColor="background2" w:themeShade="1A"/>
          <w:sz w:val="20"/>
          <w:szCs w:val="20"/>
        </w:rPr>
        <w:t xml:space="preserve"> monitoring period from 01/04/2023 to 31/03/2024, 10 jobs for local people were created (including 5 females and 5 males), the average monthly earnings of employees were 4,</w:t>
      </w:r>
      <w:r>
        <w:rPr>
          <w:rFonts w:hint="eastAsia"/>
          <w:color w:val="171717" w:themeColor="background2" w:themeShade="1A"/>
          <w:sz w:val="20"/>
          <w:szCs w:val="20"/>
          <w:lang w:eastAsia="zh-CN"/>
        </w:rPr>
        <w:t>55</w:t>
      </w:r>
      <w:r>
        <w:rPr>
          <w:color w:val="171717" w:themeColor="background2" w:themeShade="1A"/>
          <w:sz w:val="20"/>
          <w:szCs w:val="20"/>
        </w:rPr>
        <w:t>0 RMB/person. Equal salaries were paid for men and women in the same position.</w:t>
      </w:r>
    </w:p>
    <w:p w14:paraId="4139DD9B" w14:textId="77777777" w:rsidR="00AB424A" w:rsidRDefault="00AB424A">
      <w:pPr>
        <w:spacing w:after="0"/>
        <w:rPr>
          <w:b/>
          <w:bCs/>
          <w:color w:val="171717" w:themeColor="background2" w:themeShade="1A"/>
          <w:sz w:val="20"/>
          <w:szCs w:val="20"/>
          <w:lang w:eastAsia="zh-CN"/>
        </w:rPr>
      </w:pPr>
    </w:p>
    <w:p w14:paraId="63F76B3B" w14:textId="77777777" w:rsidR="00AB424A" w:rsidRDefault="00BD1229">
      <w:pPr>
        <w:spacing w:after="0"/>
        <w:rPr>
          <w:b/>
          <w:bCs/>
          <w:color w:val="171717" w:themeColor="background2" w:themeShade="1A"/>
          <w:sz w:val="20"/>
          <w:szCs w:val="20"/>
          <w:lang w:eastAsia="zh-CN"/>
        </w:rPr>
      </w:pPr>
      <w:r>
        <w:rPr>
          <w:b/>
          <w:bCs/>
          <w:color w:val="171717" w:themeColor="background2" w:themeShade="1A"/>
          <w:sz w:val="20"/>
          <w:szCs w:val="20"/>
          <w:lang w:eastAsia="zh-CN"/>
        </w:rPr>
        <w:t>SDG 13 Impact of project situation</w:t>
      </w:r>
    </w:p>
    <w:p w14:paraId="25D9B42A"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A</w:t>
      </w:r>
      <w:r>
        <w:rPr>
          <w:rFonts w:hint="eastAsia"/>
          <w:color w:val="171717" w:themeColor="background2" w:themeShade="1A"/>
          <w:sz w:val="20"/>
          <w:szCs w:val="20"/>
          <w:lang w:eastAsia="zh-CN"/>
        </w:rPr>
        <w:t xml:space="preserve">s per section B.6.1 of approved PDD, for this project, the GHG emission reduction achieved in project situation should be calculated based on the </w:t>
      </w:r>
      <w:r>
        <w:rPr>
          <w:color w:val="171717" w:themeColor="background2" w:themeShade="1A"/>
          <w:sz w:val="20"/>
          <w:szCs w:val="20"/>
          <w:lang w:eastAsia="zh-CN"/>
        </w:rPr>
        <w:t>Geothermal Resources for Space Heating (Version 03.0),</w:t>
      </w:r>
      <w:r>
        <w:rPr>
          <w:rFonts w:hint="eastAsia"/>
          <w:color w:val="171717" w:themeColor="background2" w:themeShade="1A"/>
          <w:sz w:val="20"/>
          <w:szCs w:val="20"/>
          <w:lang w:eastAsia="zh-CN"/>
        </w:rPr>
        <w:t xml:space="preserve"> which </w:t>
      </w:r>
      <w:r>
        <w:rPr>
          <w:color w:val="171717" w:themeColor="background2" w:themeShade="1A"/>
          <w:sz w:val="20"/>
          <w:szCs w:val="20"/>
          <w:lang w:eastAsia="zh-CN"/>
        </w:rPr>
        <w:t xml:space="preserve">provides specific calculation methods for baseline, project and leakage </w:t>
      </w:r>
      <w:r>
        <w:rPr>
          <w:color w:val="171717" w:themeColor="background2" w:themeShade="1A"/>
          <w:sz w:val="20"/>
          <w:szCs w:val="20"/>
          <w:lang w:eastAsia="zh-CN"/>
        </w:rPr>
        <w:lastRenderedPageBreak/>
        <w:t>emissions as well as monitoring plan. T</w:t>
      </w:r>
      <w:r>
        <w:rPr>
          <w:rFonts w:hint="eastAsia"/>
          <w:color w:val="171717" w:themeColor="background2" w:themeShade="1A"/>
          <w:sz w:val="20"/>
          <w:szCs w:val="20"/>
          <w:lang w:eastAsia="zh-CN"/>
        </w:rPr>
        <w:t>his monitoring period is the 4</w:t>
      </w:r>
      <w:r>
        <w:rPr>
          <w:rFonts w:hint="eastAsia"/>
          <w:color w:val="171717" w:themeColor="background2" w:themeShade="1A"/>
          <w:sz w:val="20"/>
          <w:szCs w:val="20"/>
          <w:vertAlign w:val="superscript"/>
          <w:lang w:eastAsia="zh-CN"/>
        </w:rPr>
        <w:t>th</w:t>
      </w:r>
      <w:r>
        <w:rPr>
          <w:rFonts w:hint="eastAsia"/>
          <w:color w:val="171717" w:themeColor="background2" w:themeShade="1A"/>
          <w:sz w:val="20"/>
          <w:szCs w:val="20"/>
          <w:lang w:eastAsia="zh-CN"/>
        </w:rPr>
        <w:t xml:space="preserve"> monitoring period and the baseline, </w:t>
      </w:r>
      <w:r>
        <w:rPr>
          <w:color w:val="171717" w:themeColor="background2" w:themeShade="1A"/>
          <w:sz w:val="20"/>
          <w:szCs w:val="20"/>
          <w:lang w:eastAsia="zh-CN"/>
        </w:rPr>
        <w:t>project and leakage emissions</w:t>
      </w:r>
      <w:r>
        <w:rPr>
          <w:rFonts w:hint="eastAsia"/>
          <w:color w:val="171717" w:themeColor="background2" w:themeShade="1A"/>
          <w:sz w:val="20"/>
          <w:szCs w:val="20"/>
          <w:lang w:eastAsia="zh-CN"/>
        </w:rPr>
        <w:t xml:space="preserve"> for this monitoring period is </w:t>
      </w:r>
      <w:r>
        <w:rPr>
          <w:color w:val="171717" w:themeColor="background2" w:themeShade="1A"/>
          <w:sz w:val="20"/>
          <w:szCs w:val="20"/>
          <w:lang w:eastAsia="zh-CN"/>
        </w:rPr>
        <w:t>calculated as follows.</w:t>
      </w:r>
    </w:p>
    <w:p w14:paraId="2BE18128" w14:textId="77777777" w:rsidR="00AB424A" w:rsidRDefault="00AB424A">
      <w:pPr>
        <w:spacing w:after="0"/>
        <w:jc w:val="both"/>
        <w:rPr>
          <w:color w:val="171717" w:themeColor="background2" w:themeShade="1A"/>
          <w:sz w:val="20"/>
          <w:szCs w:val="20"/>
          <w:lang w:eastAsia="zh-CN"/>
        </w:rPr>
      </w:pPr>
    </w:p>
    <w:p w14:paraId="0524A377" w14:textId="77777777" w:rsidR="00AB424A" w:rsidRDefault="00BD1229">
      <w:pPr>
        <w:spacing w:after="0"/>
        <w:jc w:val="both"/>
        <w:rPr>
          <w:b/>
          <w:bCs/>
          <w:color w:val="171717" w:themeColor="background2" w:themeShade="1A"/>
          <w:sz w:val="20"/>
          <w:szCs w:val="20"/>
          <w:lang w:eastAsia="zh-CN"/>
        </w:rPr>
      </w:pPr>
      <w:r>
        <w:rPr>
          <w:b/>
          <w:bCs/>
          <w:color w:val="171717" w:themeColor="background2" w:themeShade="1A"/>
          <w:sz w:val="20"/>
          <w:szCs w:val="20"/>
          <w:lang w:eastAsia="zh-CN"/>
        </w:rPr>
        <w:t>B</w:t>
      </w:r>
      <w:r>
        <w:rPr>
          <w:rFonts w:hint="eastAsia"/>
          <w:b/>
          <w:bCs/>
          <w:color w:val="171717" w:themeColor="background2" w:themeShade="1A"/>
          <w:sz w:val="20"/>
          <w:szCs w:val="20"/>
          <w:lang w:eastAsia="zh-CN"/>
        </w:rPr>
        <w:t>aseline emission</w:t>
      </w:r>
    </w:p>
    <w:p w14:paraId="699FCE17"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A</w:t>
      </w:r>
      <w:r>
        <w:rPr>
          <w:color w:val="171717" w:themeColor="background2" w:themeShade="1A"/>
          <w:sz w:val="20"/>
          <w:szCs w:val="20"/>
          <w:lang w:eastAsia="zh-CN"/>
        </w:rPr>
        <w:t xml:space="preserve">s per section B.6.1 of the </w:t>
      </w:r>
      <w:r>
        <w:rPr>
          <w:rFonts w:hint="eastAsia"/>
          <w:color w:val="171717" w:themeColor="background2" w:themeShade="1A"/>
          <w:sz w:val="20"/>
          <w:szCs w:val="20"/>
          <w:lang w:eastAsia="zh-CN"/>
        </w:rPr>
        <w:t xml:space="preserve">approved </w:t>
      </w:r>
      <w:r>
        <w:rPr>
          <w:color w:val="171717" w:themeColor="background2" w:themeShade="1A"/>
          <w:sz w:val="20"/>
          <w:szCs w:val="20"/>
          <w:lang w:eastAsia="zh-CN"/>
        </w:rPr>
        <w:t xml:space="preserve">PDD, baseline emissions in year </w:t>
      </w:r>
      <w:r>
        <w:rPr>
          <w:i/>
          <w:iCs/>
          <w:color w:val="171717" w:themeColor="background2" w:themeShade="1A"/>
          <w:sz w:val="20"/>
          <w:szCs w:val="20"/>
          <w:lang w:eastAsia="zh-CN"/>
        </w:rPr>
        <w:t>y</w:t>
      </w:r>
      <w:r>
        <w:rPr>
          <w:color w:val="171717" w:themeColor="background2" w:themeShade="1A"/>
          <w:sz w:val="20"/>
          <w:szCs w:val="20"/>
          <w:lang w:eastAsia="zh-CN"/>
        </w:rPr>
        <w:t xml:space="preserve"> (</w:t>
      </w:r>
      <w:proofErr w:type="spellStart"/>
      <w:r>
        <w:rPr>
          <w:i/>
          <w:iCs/>
          <w:color w:val="171717" w:themeColor="background2" w:themeShade="1A"/>
          <w:sz w:val="20"/>
          <w:szCs w:val="20"/>
          <w:lang w:eastAsia="zh-CN"/>
        </w:rPr>
        <w:t>BE</w:t>
      </w:r>
      <w:r>
        <w:rPr>
          <w:i/>
          <w:iCs/>
          <w:color w:val="171717" w:themeColor="background2" w:themeShade="1A"/>
          <w:sz w:val="20"/>
          <w:szCs w:val="20"/>
          <w:vertAlign w:val="subscript"/>
          <w:lang w:eastAsia="zh-CN"/>
        </w:rPr>
        <w:t>y</w:t>
      </w:r>
      <w:proofErr w:type="spellEnd"/>
      <w:r>
        <w:rPr>
          <w:color w:val="171717" w:themeColor="background2" w:themeShade="1A"/>
          <w:sz w:val="20"/>
          <w:szCs w:val="20"/>
          <w:lang w:eastAsia="zh-CN"/>
        </w:rPr>
        <w:t>) can be calculated as follows,</w:t>
      </w:r>
    </w:p>
    <w:p w14:paraId="32B23B99" w14:textId="77777777" w:rsidR="00AB424A" w:rsidRDefault="00AB424A">
      <w:pPr>
        <w:spacing w:after="0"/>
        <w:jc w:val="both"/>
        <w:rPr>
          <w:lang w:eastAsia="zh-CN"/>
        </w:rPr>
      </w:pPr>
    </w:p>
    <w:p w14:paraId="7AA51DFE" w14:textId="77777777" w:rsidR="00AB424A" w:rsidRDefault="00000000">
      <w:pPr>
        <w:rPr>
          <w:color w:val="171717" w:themeColor="background2" w:themeShade="1A"/>
          <w:sz w:val="20"/>
          <w:szCs w:val="20"/>
          <w:lang w:val="en-GB" w:eastAsia="zh-CN"/>
        </w:rPr>
      </w:pPr>
      <m:oMath>
        <m:sSub>
          <m:sSubPr>
            <m:ctrlPr>
              <w:rPr>
                <w:rFonts w:ascii="Cambria Math" w:hAnsi="Cambria Math"/>
                <w:i/>
                <w:color w:val="171717" w:themeColor="background2" w:themeShade="1A"/>
                <w:sz w:val="20"/>
                <w:szCs w:val="20"/>
                <w:lang w:val="en-GB"/>
              </w:rPr>
            </m:ctrlPr>
          </m:sSubPr>
          <m:e>
            <m:r>
              <m:rPr>
                <m:nor/>
              </m:rPr>
              <w:rPr>
                <w:rFonts w:asciiTheme="majorHAnsi" w:hAnsiTheme="majorHAnsi"/>
                <w:i/>
                <w:color w:val="171717" w:themeColor="background2" w:themeShade="1A"/>
                <w:sz w:val="20"/>
                <w:szCs w:val="20"/>
                <w:lang w:val="en-GB"/>
              </w:rPr>
              <m:t>BE</m:t>
            </m:r>
          </m:e>
          <m:sub>
            <m:r>
              <m:rPr>
                <m:nor/>
              </m:rPr>
              <w:rPr>
                <w:rFonts w:asciiTheme="majorHAnsi" w:hAnsiTheme="majorHAnsi"/>
                <w:i/>
                <w:color w:val="171717" w:themeColor="background2" w:themeShade="1A"/>
                <w:sz w:val="20"/>
                <w:szCs w:val="20"/>
                <w:lang w:val="en-GB"/>
              </w:rPr>
              <m:t>y</m:t>
            </m:r>
          </m:sub>
        </m:sSub>
        <m:r>
          <m:rPr>
            <m:nor/>
          </m:rPr>
          <w:rPr>
            <w:rFonts w:asciiTheme="majorHAnsi" w:hAnsiTheme="majorHAnsi"/>
            <w:color w:val="171717" w:themeColor="background2" w:themeShade="1A"/>
            <w:sz w:val="20"/>
            <w:szCs w:val="20"/>
            <w:lang w:val="en-GB"/>
          </w:rPr>
          <m:t>=</m:t>
        </m:r>
        <m:nary>
          <m:naryPr>
            <m:chr m:val="∑"/>
            <m:limLoc m:val="undOvr"/>
            <m:supHide m:val="1"/>
            <m:ctrlPr>
              <w:rPr>
                <w:rFonts w:ascii="Cambria Math" w:hAnsi="Cambria Math"/>
                <w:i/>
                <w:color w:val="171717" w:themeColor="background2" w:themeShade="1A"/>
                <w:sz w:val="20"/>
                <w:szCs w:val="20"/>
                <w:lang w:val="en-GB"/>
              </w:rPr>
            </m:ctrlPr>
          </m:naryPr>
          <m:sub>
            <m:r>
              <m:rPr>
                <m:nor/>
              </m:rPr>
              <w:rPr>
                <w:rFonts w:asciiTheme="majorHAnsi" w:hAnsiTheme="majorHAnsi"/>
                <w:color w:val="171717" w:themeColor="background2" w:themeShade="1A"/>
                <w:sz w:val="20"/>
                <w:szCs w:val="20"/>
                <w:lang w:val="en-GB"/>
              </w:rPr>
              <m:t>i</m:t>
            </m:r>
          </m:sub>
          <m:sup/>
          <m:e>
            <m:r>
              <m:rPr>
                <m:nor/>
              </m:rPr>
              <w:rPr>
                <w:rFonts w:asciiTheme="majorHAnsi" w:hAnsiTheme="majorHAnsi"/>
                <w:color w:val="171717" w:themeColor="background2" w:themeShade="1A"/>
                <w:sz w:val="20"/>
                <w:szCs w:val="20"/>
                <w:lang w:val="en-GB"/>
              </w:rPr>
              <m:t>(</m:t>
            </m:r>
            <m:sSub>
              <m:sSubPr>
                <m:ctrlPr>
                  <w:rPr>
                    <w:rFonts w:ascii="Cambria Math" w:hAnsi="Cambria Math"/>
                    <w:i/>
                    <w:color w:val="171717" w:themeColor="background2" w:themeShade="1A"/>
                    <w:sz w:val="20"/>
                    <w:szCs w:val="20"/>
                    <w:lang w:val="en-GB"/>
                  </w:rPr>
                </m:ctrlPr>
              </m:sSubPr>
              <m:e>
                <m:sSup>
                  <m:sSupPr>
                    <m:ctrlPr>
                      <w:rPr>
                        <w:rFonts w:ascii="Cambria Math" w:hAnsi="Cambria Math"/>
                        <w:i/>
                        <w:color w:val="171717" w:themeColor="background2" w:themeShade="1A"/>
                        <w:sz w:val="20"/>
                        <w:szCs w:val="20"/>
                        <w:lang w:val="en-GB"/>
                      </w:rPr>
                    </m:ctrlPr>
                  </m:sSupPr>
                  <m:e>
                    <m:r>
                      <m:rPr>
                        <m:nor/>
                      </m:rPr>
                      <w:rPr>
                        <w:rFonts w:asciiTheme="majorHAnsi" w:hAnsiTheme="majorHAnsi"/>
                        <w:i/>
                        <w:color w:val="171717" w:themeColor="background2" w:themeShade="1A"/>
                        <w:sz w:val="20"/>
                        <w:szCs w:val="20"/>
                        <w:lang w:val="en-GB"/>
                      </w:rPr>
                      <m:t>HS</m:t>
                    </m:r>
                  </m:e>
                  <m:sup>
                    <m:r>
                      <m:rPr>
                        <m:nor/>
                      </m:rPr>
                      <w:rPr>
                        <w:rFonts w:asciiTheme="majorHAnsi" w:hAnsiTheme="majorHAnsi"/>
                        <w:i/>
                        <w:color w:val="171717" w:themeColor="background2" w:themeShade="1A"/>
                        <w:sz w:val="20"/>
                        <w:szCs w:val="20"/>
                        <w:lang w:val="en-GB"/>
                      </w:rPr>
                      <m:t>BL</m:t>
                    </m:r>
                  </m:sup>
                </m:sSup>
              </m:e>
              <m:sub>
                <m:r>
                  <m:rPr>
                    <m:nor/>
                  </m:rPr>
                  <w:rPr>
                    <w:rFonts w:asciiTheme="majorHAnsi" w:hAnsiTheme="majorHAnsi"/>
                    <w:i/>
                    <w:color w:val="171717" w:themeColor="background2" w:themeShade="1A"/>
                    <w:sz w:val="20"/>
                    <w:szCs w:val="20"/>
                    <w:lang w:val="en-GB"/>
                  </w:rPr>
                  <m:t>i,y</m:t>
                </m:r>
              </m:sub>
            </m:sSub>
            <m:r>
              <m:rPr>
                <m:nor/>
              </m:rPr>
              <w:rPr>
                <w:rFonts w:asciiTheme="majorHAnsi" w:hAnsiTheme="majorHAnsi"/>
                <w:color w:val="171717" w:themeColor="background2" w:themeShade="1A"/>
                <w:sz w:val="20"/>
                <w:szCs w:val="20"/>
                <w:lang w:val="en-GB"/>
              </w:rPr>
              <m:t>)×</m:t>
            </m:r>
            <m:sSub>
              <m:sSubPr>
                <m:ctrlPr>
                  <w:rPr>
                    <w:rFonts w:ascii="Cambria Math" w:hAnsi="Cambria Math"/>
                    <w:i/>
                    <w:color w:val="171717" w:themeColor="background2" w:themeShade="1A"/>
                    <w:sz w:val="20"/>
                    <w:szCs w:val="20"/>
                    <w:lang w:val="en-GB"/>
                  </w:rPr>
                </m:ctrlPr>
              </m:sSubPr>
              <m:e>
                <m:r>
                  <m:rPr>
                    <m:nor/>
                  </m:rPr>
                  <w:rPr>
                    <w:rFonts w:asciiTheme="majorHAnsi" w:hAnsiTheme="majorHAnsi"/>
                    <w:i/>
                    <w:color w:val="171717" w:themeColor="background2" w:themeShade="1A"/>
                    <w:sz w:val="20"/>
                    <w:szCs w:val="20"/>
                    <w:lang w:val="en-GB"/>
                  </w:rPr>
                  <m:t>EF</m:t>
                </m:r>
              </m:e>
              <m:sub>
                <m:r>
                  <m:rPr>
                    <m:nor/>
                  </m:rPr>
                  <w:rPr>
                    <w:rFonts w:asciiTheme="majorHAnsi" w:hAnsiTheme="majorHAnsi"/>
                    <w:i/>
                    <w:color w:val="171717" w:themeColor="background2" w:themeShade="1A"/>
                    <w:sz w:val="20"/>
                    <w:szCs w:val="20"/>
                    <w:lang w:val="en-GB"/>
                  </w:rPr>
                  <m:t>CO2,i</m:t>
                </m:r>
              </m:sub>
            </m:sSub>
            <m:r>
              <m:rPr>
                <m:nor/>
              </m:rPr>
              <w:rPr>
                <w:rFonts w:asciiTheme="majorHAnsi" w:hAnsiTheme="majorHAnsi"/>
                <w:color w:val="171717" w:themeColor="background2" w:themeShade="1A"/>
                <w:sz w:val="20"/>
                <w:szCs w:val="20"/>
                <w:lang w:val="en-GB"/>
              </w:rPr>
              <m:t>/</m:t>
            </m:r>
            <m:sSub>
              <m:sSubPr>
                <m:ctrlPr>
                  <w:rPr>
                    <w:rFonts w:ascii="Cambria Math" w:hAnsi="Cambria Math"/>
                    <w:i/>
                    <w:color w:val="171717" w:themeColor="background2" w:themeShade="1A"/>
                    <w:sz w:val="20"/>
                    <w:szCs w:val="20"/>
                    <w:lang w:val="en-GB"/>
                  </w:rPr>
                </m:ctrlPr>
              </m:sSubPr>
              <m:e>
                <m:r>
                  <m:rPr>
                    <m:nor/>
                  </m:rPr>
                  <w:rPr>
                    <w:rFonts w:asciiTheme="majorHAnsi" w:hAnsiTheme="majorHAnsi"/>
                    <w:i/>
                    <w:color w:val="171717" w:themeColor="background2" w:themeShade="1A"/>
                    <w:sz w:val="20"/>
                    <w:szCs w:val="20"/>
                    <w:lang w:val="en-GB"/>
                  </w:rPr>
                  <m:t>η</m:t>
                </m:r>
              </m:e>
              <m:sub>
                <m:r>
                  <m:rPr>
                    <m:nor/>
                  </m:rPr>
                  <w:rPr>
                    <w:rFonts w:asciiTheme="majorHAnsi" w:hAnsiTheme="majorHAnsi"/>
                    <w:i/>
                    <w:color w:val="171717" w:themeColor="background2" w:themeShade="1A"/>
                    <w:sz w:val="20"/>
                    <w:szCs w:val="20"/>
                    <w:lang w:val="en-GB"/>
                  </w:rPr>
                  <m:t>BL,i</m:t>
                </m:r>
              </m:sub>
            </m:sSub>
          </m:e>
        </m:nary>
      </m:oMath>
      <w:r w:rsidR="00BD1229">
        <w:rPr>
          <w:rFonts w:hint="eastAsia"/>
          <w:color w:val="171717" w:themeColor="background2" w:themeShade="1A"/>
          <w:sz w:val="20"/>
          <w:szCs w:val="20"/>
          <w:lang w:val="en-GB" w:eastAsia="zh-CN"/>
        </w:rPr>
        <w:t xml:space="preserve"> </w:t>
      </w:r>
      <w:r w:rsidR="00BD1229">
        <w:rPr>
          <w:color w:val="171717" w:themeColor="background2" w:themeShade="1A"/>
          <w:sz w:val="20"/>
          <w:szCs w:val="20"/>
          <w:lang w:val="en-GB" w:eastAsia="zh-CN"/>
        </w:rPr>
        <w:t xml:space="preserve">                                                                            (1)</w:t>
      </w:r>
    </w:p>
    <w:p w14:paraId="2B7C8911" w14:textId="77777777" w:rsidR="00AB424A" w:rsidRDefault="00AB424A">
      <w:pPr>
        <w:rPr>
          <w:lang w:val="en-GB" w:eastAsia="zh-CN"/>
        </w:rPr>
      </w:pPr>
    </w:p>
    <w:p w14:paraId="63A32B50"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4"/>
        <w:gridCol w:w="7784"/>
      </w:tblGrid>
      <w:tr w:rsidR="00AB424A" w14:paraId="7BDC6670" w14:textId="77777777">
        <w:tc>
          <w:tcPr>
            <w:tcW w:w="1134" w:type="dxa"/>
          </w:tcPr>
          <w:p w14:paraId="05C1899D"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hint="eastAsia"/>
                <w:i/>
                <w:iCs/>
                <w:color w:val="171717" w:themeColor="background2" w:themeShade="1A"/>
                <w:sz w:val="18"/>
                <w:szCs w:val="18"/>
                <w:lang w:val="en-GB" w:eastAsia="zh-CN"/>
              </w:rPr>
              <w:t>B</w:t>
            </w:r>
            <w:r>
              <w:rPr>
                <w:rFonts w:asciiTheme="majorHAnsi" w:hAnsiTheme="majorHAnsi"/>
                <w:i/>
                <w:iCs/>
                <w:color w:val="171717" w:themeColor="background2" w:themeShade="1A"/>
                <w:sz w:val="18"/>
                <w:szCs w:val="18"/>
                <w:lang w:val="en-GB" w:eastAsia="zh-CN"/>
              </w:rPr>
              <w:t>E</w:t>
            </w:r>
            <w:r>
              <w:rPr>
                <w:rFonts w:asciiTheme="majorHAnsi" w:hAnsiTheme="majorHAnsi"/>
                <w:i/>
                <w:iCs/>
                <w:color w:val="171717" w:themeColor="background2" w:themeShade="1A"/>
                <w:sz w:val="18"/>
                <w:szCs w:val="18"/>
                <w:vertAlign w:val="subscript"/>
                <w:lang w:val="en-GB" w:eastAsia="zh-CN"/>
              </w:rPr>
              <w:t>y</w:t>
            </w:r>
            <w:proofErr w:type="spellEnd"/>
          </w:p>
        </w:tc>
        <w:tc>
          <w:tcPr>
            <w:tcW w:w="704" w:type="dxa"/>
          </w:tcPr>
          <w:p w14:paraId="6CC8EE93"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7375737D"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The baseline emissions from heat displaced by the project activity during</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the year y (t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e/</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075E8361" w14:textId="77777777">
        <w:tc>
          <w:tcPr>
            <w:tcW w:w="1134" w:type="dxa"/>
          </w:tcPr>
          <w:p w14:paraId="5152C368" w14:textId="77777777" w:rsidR="00AB424A" w:rsidRDefault="00BD1229">
            <w:pPr>
              <w:spacing w:after="0"/>
              <w:jc w:val="both"/>
              <w:rPr>
                <w:rFonts w:asciiTheme="majorHAnsi" w:hAnsiTheme="majorHAnsi"/>
                <w:i/>
                <w:iCs/>
                <w:color w:val="171717" w:themeColor="background2" w:themeShade="1A"/>
                <w:sz w:val="18"/>
                <w:szCs w:val="18"/>
                <w:lang w:val="en-GB" w:eastAsia="zh-CN"/>
              </w:rPr>
            </w:pPr>
            <w:r>
              <w:rPr>
                <w:rFonts w:asciiTheme="majorHAnsi" w:hAnsiTheme="majorHAnsi" w:hint="eastAsia"/>
                <w:i/>
                <w:iCs/>
                <w:color w:val="171717" w:themeColor="background2" w:themeShade="1A"/>
                <w:sz w:val="18"/>
                <w:szCs w:val="18"/>
                <w:lang w:val="en-GB" w:eastAsia="zh-CN"/>
              </w:rPr>
              <w:t>E</w:t>
            </w:r>
            <w:r>
              <w:rPr>
                <w:rFonts w:asciiTheme="majorHAnsi" w:hAnsiTheme="majorHAnsi"/>
                <w:i/>
                <w:iCs/>
                <w:color w:val="171717" w:themeColor="background2" w:themeShade="1A"/>
                <w:sz w:val="18"/>
                <w:szCs w:val="18"/>
                <w:lang w:val="en-GB" w:eastAsia="zh-CN"/>
              </w:rPr>
              <w:t>F</w:t>
            </w:r>
            <w:r>
              <w:rPr>
                <w:rFonts w:asciiTheme="majorHAnsi" w:hAnsiTheme="majorHAnsi"/>
                <w:i/>
                <w:iCs/>
                <w:color w:val="171717" w:themeColor="background2" w:themeShade="1A"/>
                <w:sz w:val="18"/>
                <w:szCs w:val="18"/>
                <w:vertAlign w:val="subscript"/>
                <w:lang w:val="en-GB" w:eastAsia="zh-CN"/>
              </w:rPr>
              <w:t>CO</w:t>
            </w:r>
            <w:proofErr w:type="gramStart"/>
            <w:r>
              <w:rPr>
                <w:rFonts w:asciiTheme="majorHAnsi" w:hAnsiTheme="majorHAnsi"/>
                <w:i/>
                <w:iCs/>
                <w:color w:val="171717" w:themeColor="background2" w:themeShade="1A"/>
                <w:sz w:val="18"/>
                <w:szCs w:val="18"/>
                <w:vertAlign w:val="subscript"/>
                <w:lang w:val="en-GB" w:eastAsia="zh-CN"/>
              </w:rPr>
              <w:t>2,i</w:t>
            </w:r>
            <w:proofErr w:type="gramEnd"/>
          </w:p>
        </w:tc>
        <w:tc>
          <w:tcPr>
            <w:tcW w:w="704" w:type="dxa"/>
          </w:tcPr>
          <w:p w14:paraId="6F1F5C32"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2120EE31"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The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 xml:space="preserve"> emission factor per unit of energy of the fuel of technology </w:t>
            </w:r>
            <w:proofErr w:type="spellStart"/>
            <w:r>
              <w:rPr>
                <w:rFonts w:asciiTheme="majorHAnsi" w:hAnsiTheme="majorHAnsi"/>
                <w:i/>
                <w:iCs/>
                <w:color w:val="171717" w:themeColor="background2" w:themeShade="1A"/>
                <w:sz w:val="18"/>
                <w:szCs w:val="18"/>
                <w:lang w:val="en-GB" w:eastAsia="zh-CN"/>
              </w:rPr>
              <w:t>i</w:t>
            </w:r>
            <w:proofErr w:type="spellEnd"/>
            <w:r>
              <w:rPr>
                <w:rFonts w:asciiTheme="majorHAnsi" w:hAnsiTheme="majorHAnsi"/>
                <w:color w:val="171717" w:themeColor="background2" w:themeShade="1A"/>
                <w:sz w:val="18"/>
                <w:szCs w:val="18"/>
                <w:lang w:val="en-GB" w:eastAsia="zh-CN"/>
              </w:rPr>
              <w:t xml:space="preserve"> that</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would have been used in the baseline heating technology in (t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/TJ).</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Where several fuel types are used in the boiler, use the fuel type with the</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lowest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 xml:space="preserve"> emission factor.</w:t>
            </w:r>
          </w:p>
        </w:tc>
      </w:tr>
      <w:tr w:rsidR="00AB424A" w14:paraId="5876F8FE" w14:textId="77777777">
        <w:tc>
          <w:tcPr>
            <w:tcW w:w="1134" w:type="dxa"/>
          </w:tcPr>
          <w:p w14:paraId="4FE2CED8"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Arial" w:hAnsi="Arial" w:cs="Arial"/>
                <w:i/>
                <w:iCs/>
                <w:color w:val="171717" w:themeColor="background2" w:themeShade="1A"/>
                <w:sz w:val="18"/>
                <w:szCs w:val="18"/>
                <w:lang w:val="en-GB" w:eastAsia="zh-CN"/>
              </w:rPr>
              <w:t>η</w:t>
            </w:r>
            <w:proofErr w:type="gramStart"/>
            <w:r>
              <w:rPr>
                <w:rFonts w:asciiTheme="majorHAnsi" w:hAnsiTheme="majorHAnsi" w:hint="eastAsia"/>
                <w:i/>
                <w:iCs/>
                <w:color w:val="171717" w:themeColor="background2" w:themeShade="1A"/>
                <w:sz w:val="18"/>
                <w:szCs w:val="18"/>
                <w:vertAlign w:val="subscript"/>
                <w:lang w:val="en-GB" w:eastAsia="zh-CN"/>
              </w:rPr>
              <w:t>B</w:t>
            </w:r>
            <w:r>
              <w:rPr>
                <w:rFonts w:asciiTheme="majorHAnsi" w:hAnsiTheme="majorHAnsi"/>
                <w:i/>
                <w:iCs/>
                <w:color w:val="171717" w:themeColor="background2" w:themeShade="1A"/>
                <w:sz w:val="18"/>
                <w:szCs w:val="18"/>
                <w:vertAlign w:val="subscript"/>
                <w:lang w:val="en-GB" w:eastAsia="zh-CN"/>
              </w:rPr>
              <w:t>L,i</w:t>
            </w:r>
            <w:proofErr w:type="spellEnd"/>
            <w:proofErr w:type="gramEnd"/>
          </w:p>
        </w:tc>
        <w:tc>
          <w:tcPr>
            <w:tcW w:w="704" w:type="dxa"/>
          </w:tcPr>
          <w:p w14:paraId="4B260D8F"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0DE2FFAB"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 xml:space="preserve">The net thermal efficiency of the heating technology </w:t>
            </w:r>
            <w:proofErr w:type="spellStart"/>
            <w:r>
              <w:rPr>
                <w:rFonts w:asciiTheme="majorHAnsi" w:hAnsiTheme="majorHAnsi"/>
                <w:i/>
                <w:iCs/>
                <w:color w:val="171717" w:themeColor="background2" w:themeShade="1A"/>
                <w:sz w:val="18"/>
                <w:szCs w:val="18"/>
                <w:lang w:val="en-GB" w:eastAsia="zh-CN"/>
              </w:rPr>
              <w:t>i</w:t>
            </w:r>
            <w:proofErr w:type="spellEnd"/>
            <w:r>
              <w:rPr>
                <w:rFonts w:asciiTheme="majorHAnsi" w:hAnsiTheme="majorHAnsi"/>
                <w:color w:val="171717" w:themeColor="background2" w:themeShade="1A"/>
                <w:sz w:val="18"/>
                <w:szCs w:val="18"/>
                <w:lang w:val="en-GB" w:eastAsia="zh-CN"/>
              </w:rPr>
              <w:t xml:space="preserve"> using fossil fuel that</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would have been used in the absence of the project activity.</w:t>
            </w:r>
          </w:p>
        </w:tc>
      </w:tr>
      <w:tr w:rsidR="00AB424A" w14:paraId="02661C6B" w14:textId="77777777">
        <w:tc>
          <w:tcPr>
            <w:tcW w:w="1134" w:type="dxa"/>
          </w:tcPr>
          <w:p w14:paraId="673B191D"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hint="eastAsia"/>
                <w:i/>
                <w:iCs/>
                <w:color w:val="171717" w:themeColor="background2" w:themeShade="1A"/>
                <w:sz w:val="18"/>
                <w:szCs w:val="18"/>
                <w:lang w:val="en-GB" w:eastAsia="zh-CN"/>
              </w:rPr>
              <w:t>H</w:t>
            </w:r>
            <w:r>
              <w:rPr>
                <w:rFonts w:asciiTheme="majorHAnsi" w:hAnsiTheme="majorHAnsi"/>
                <w:i/>
                <w:iCs/>
                <w:color w:val="171717" w:themeColor="background2" w:themeShade="1A"/>
                <w:sz w:val="18"/>
                <w:szCs w:val="18"/>
                <w:lang w:val="en-GB" w:eastAsia="zh-CN"/>
              </w:rPr>
              <w:t>S</w:t>
            </w:r>
            <w:r>
              <w:rPr>
                <w:rFonts w:asciiTheme="majorHAnsi" w:hAnsiTheme="majorHAnsi"/>
                <w:i/>
                <w:iCs/>
                <w:color w:val="171717" w:themeColor="background2" w:themeShade="1A"/>
                <w:sz w:val="18"/>
                <w:szCs w:val="18"/>
                <w:vertAlign w:val="superscript"/>
                <w:lang w:val="en-GB" w:eastAsia="zh-CN"/>
              </w:rPr>
              <w:t>BL</w:t>
            </w:r>
            <w:r>
              <w:rPr>
                <w:rFonts w:asciiTheme="majorHAnsi" w:hAnsiTheme="majorHAnsi"/>
                <w:i/>
                <w:iCs/>
                <w:color w:val="171717" w:themeColor="background2" w:themeShade="1A"/>
                <w:sz w:val="18"/>
                <w:szCs w:val="18"/>
                <w:vertAlign w:val="subscript"/>
                <w:lang w:val="en-GB" w:eastAsia="zh-CN"/>
              </w:rPr>
              <w:t>i,y</w:t>
            </w:r>
            <w:proofErr w:type="spellEnd"/>
            <w:proofErr w:type="gramEnd"/>
          </w:p>
        </w:tc>
        <w:tc>
          <w:tcPr>
            <w:tcW w:w="704" w:type="dxa"/>
          </w:tcPr>
          <w:p w14:paraId="613F5C81"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56CC9B13"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The net output of heat generated by the baseline heat supply system</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 xml:space="preserve">using the technology </w:t>
            </w:r>
            <w:proofErr w:type="spellStart"/>
            <w:r>
              <w:rPr>
                <w:rFonts w:asciiTheme="majorHAnsi" w:hAnsiTheme="majorHAnsi"/>
                <w:i/>
                <w:iCs/>
                <w:color w:val="171717" w:themeColor="background2" w:themeShade="1A"/>
                <w:sz w:val="18"/>
                <w:szCs w:val="18"/>
                <w:lang w:val="en-GB" w:eastAsia="zh-CN"/>
              </w:rPr>
              <w:t>i</w:t>
            </w:r>
            <w:proofErr w:type="spellEnd"/>
            <w:r>
              <w:rPr>
                <w:rFonts w:asciiTheme="majorHAnsi" w:hAnsiTheme="majorHAnsi"/>
                <w:color w:val="171717" w:themeColor="background2" w:themeShade="1A"/>
                <w:sz w:val="18"/>
                <w:szCs w:val="18"/>
                <w:lang w:val="en-GB" w:eastAsia="zh-CN"/>
              </w:rPr>
              <w:t xml:space="preserve"> measured at the end point of the heat facility,</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during the year y (TJ/</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bl>
    <w:p w14:paraId="225CF9A8" w14:textId="77777777" w:rsidR="00AB424A" w:rsidRDefault="00AB424A">
      <w:pPr>
        <w:rPr>
          <w:lang w:eastAsia="zh-CN"/>
        </w:rPr>
      </w:pPr>
    </w:p>
    <w:p w14:paraId="63E27221" w14:textId="77777777" w:rsidR="00AB424A" w:rsidRDefault="00BD1229">
      <w:pPr>
        <w:spacing w:after="0"/>
        <w:jc w:val="both"/>
        <w:rPr>
          <w:rFonts w:asciiTheme="majorHAnsi" w:hAnsiTheme="majorHAnsi"/>
          <w:color w:val="171717" w:themeColor="background2" w:themeShade="1A"/>
          <w:sz w:val="20"/>
          <w:szCs w:val="20"/>
          <w:lang w:val="en-GB" w:eastAsia="zh-CN"/>
        </w:rPr>
      </w:pPr>
      <w:r>
        <w:rPr>
          <w:color w:val="171717" w:themeColor="background2" w:themeShade="1A"/>
          <w:sz w:val="20"/>
          <w:szCs w:val="20"/>
          <w:lang w:eastAsia="zh-CN"/>
        </w:rPr>
        <w:t xml:space="preserve">Baseline scenario of the project is establishment of new isolated district heating networks using isolated coal-fired boilers in boiler houses. </w:t>
      </w:r>
      <w:r>
        <w:rPr>
          <w:i/>
          <w:iCs/>
          <w:color w:val="171717" w:themeColor="background2" w:themeShade="1A"/>
          <w:sz w:val="20"/>
          <w:szCs w:val="20"/>
          <w:lang w:eastAsia="zh-CN"/>
        </w:rPr>
        <w:t>EF</w:t>
      </w:r>
      <w:r>
        <w:rPr>
          <w:i/>
          <w:iCs/>
          <w:color w:val="171717" w:themeColor="background2" w:themeShade="1A"/>
          <w:sz w:val="20"/>
          <w:szCs w:val="20"/>
          <w:vertAlign w:val="subscript"/>
          <w:lang w:eastAsia="zh-CN"/>
        </w:rPr>
        <w:t>CO</w:t>
      </w:r>
      <w:proofErr w:type="gramStart"/>
      <w:r>
        <w:rPr>
          <w:i/>
          <w:iCs/>
          <w:color w:val="171717" w:themeColor="background2" w:themeShade="1A"/>
          <w:sz w:val="20"/>
          <w:szCs w:val="20"/>
          <w:vertAlign w:val="subscript"/>
          <w:lang w:eastAsia="zh-CN"/>
        </w:rPr>
        <w:t>2,i</w:t>
      </w:r>
      <w:proofErr w:type="gramEnd"/>
      <w:r>
        <w:rPr>
          <w:color w:val="171717" w:themeColor="background2" w:themeShade="1A"/>
          <w:sz w:val="20"/>
          <w:szCs w:val="20"/>
          <w:lang w:eastAsia="zh-CN"/>
        </w:rPr>
        <w:t>=87.3 tCO</w:t>
      </w:r>
      <w:r>
        <w:rPr>
          <w:color w:val="171717" w:themeColor="background2" w:themeShade="1A"/>
          <w:sz w:val="20"/>
          <w:szCs w:val="20"/>
          <w:vertAlign w:val="subscript"/>
          <w:lang w:eastAsia="zh-CN"/>
        </w:rPr>
        <w:t>2</w:t>
      </w:r>
      <w:r>
        <w:rPr>
          <w:color w:val="171717" w:themeColor="background2" w:themeShade="1A"/>
          <w:sz w:val="20"/>
          <w:szCs w:val="20"/>
          <w:lang w:eastAsia="zh-CN"/>
        </w:rPr>
        <w:t xml:space="preserve">/TJ (the lower limit of the uncertainty at a 95% confidence interval as provided in table 1.4 of Chapter 1 of Vol.2 (Energy) of 2006 IPCC Guidelines on National GHG Inventories for coking coal) and </w:t>
      </w:r>
      <w:proofErr w:type="spellStart"/>
      <w:r>
        <w:rPr>
          <w:rFonts w:ascii="Arial" w:hAnsi="Arial" w:cs="Arial"/>
          <w:i/>
          <w:iCs/>
          <w:color w:val="171717" w:themeColor="background2" w:themeShade="1A"/>
          <w:sz w:val="20"/>
          <w:szCs w:val="20"/>
          <w:lang w:val="en-GB" w:eastAsia="zh-CN"/>
        </w:rPr>
        <w:t>η</w:t>
      </w:r>
      <w:r>
        <w:rPr>
          <w:rFonts w:asciiTheme="majorHAnsi" w:hAnsiTheme="majorHAnsi" w:hint="eastAsia"/>
          <w:i/>
          <w:iCs/>
          <w:color w:val="171717" w:themeColor="background2" w:themeShade="1A"/>
          <w:sz w:val="20"/>
          <w:szCs w:val="20"/>
          <w:vertAlign w:val="subscript"/>
          <w:lang w:val="en-GB" w:eastAsia="zh-CN"/>
        </w:rPr>
        <w:t>B</w:t>
      </w:r>
      <w:r>
        <w:rPr>
          <w:rFonts w:asciiTheme="majorHAnsi" w:hAnsiTheme="majorHAnsi"/>
          <w:i/>
          <w:iCs/>
          <w:color w:val="171717" w:themeColor="background2" w:themeShade="1A"/>
          <w:sz w:val="20"/>
          <w:szCs w:val="20"/>
          <w:vertAlign w:val="subscript"/>
          <w:lang w:val="en-GB" w:eastAsia="zh-CN"/>
        </w:rPr>
        <w:t>L,j</w:t>
      </w:r>
      <w:proofErr w:type="spellEnd"/>
      <w:r>
        <w:rPr>
          <w:rFonts w:asciiTheme="majorHAnsi" w:hAnsiTheme="majorHAnsi"/>
          <w:color w:val="171717" w:themeColor="background2" w:themeShade="1A"/>
          <w:sz w:val="20"/>
          <w:szCs w:val="20"/>
          <w:lang w:val="en-GB" w:eastAsia="zh-CN"/>
        </w:rPr>
        <w:t>=85%.</w:t>
      </w:r>
    </w:p>
    <w:p w14:paraId="01415381" w14:textId="77777777" w:rsidR="00AB424A" w:rsidRDefault="00AB424A">
      <w:pPr>
        <w:jc w:val="both"/>
        <w:rPr>
          <w:rFonts w:asciiTheme="majorHAnsi" w:hAnsiTheme="majorHAnsi"/>
          <w:lang w:val="en-GB" w:eastAsia="zh-CN"/>
        </w:rPr>
      </w:pPr>
    </w:p>
    <w:p w14:paraId="422D247A" w14:textId="77777777" w:rsidR="00AB424A" w:rsidRDefault="00BD1229">
      <w:pPr>
        <w:spacing w:after="0"/>
        <w:jc w:val="both"/>
        <w:rPr>
          <w:color w:val="171717" w:themeColor="background2" w:themeShade="1A"/>
          <w:sz w:val="20"/>
          <w:szCs w:val="20"/>
          <w:lang w:eastAsia="zh-CN"/>
        </w:rPr>
      </w:pPr>
      <w:proofErr w:type="spellStart"/>
      <w:proofErr w:type="gramStart"/>
      <w:r>
        <w:rPr>
          <w:rFonts w:asciiTheme="majorHAnsi" w:hAnsiTheme="majorHAnsi" w:hint="eastAsia"/>
          <w:i/>
          <w:iCs/>
          <w:color w:val="171717" w:themeColor="background2" w:themeShade="1A"/>
          <w:sz w:val="20"/>
          <w:szCs w:val="20"/>
          <w:lang w:val="en-GB" w:eastAsia="zh-CN"/>
        </w:rPr>
        <w:t>H</w:t>
      </w:r>
      <w:r>
        <w:rPr>
          <w:rFonts w:asciiTheme="majorHAnsi" w:hAnsiTheme="majorHAnsi"/>
          <w:i/>
          <w:iCs/>
          <w:color w:val="171717" w:themeColor="background2" w:themeShade="1A"/>
          <w:sz w:val="20"/>
          <w:szCs w:val="20"/>
          <w:lang w:val="en-GB" w:eastAsia="zh-CN"/>
        </w:rPr>
        <w:t>S</w:t>
      </w:r>
      <w:r>
        <w:rPr>
          <w:rFonts w:asciiTheme="majorHAnsi" w:hAnsiTheme="majorHAnsi"/>
          <w:i/>
          <w:iCs/>
          <w:color w:val="171717" w:themeColor="background2" w:themeShade="1A"/>
          <w:sz w:val="20"/>
          <w:szCs w:val="20"/>
          <w:vertAlign w:val="superscript"/>
          <w:lang w:val="en-GB" w:eastAsia="zh-CN"/>
        </w:rPr>
        <w:t>BL</w:t>
      </w:r>
      <w:r>
        <w:rPr>
          <w:rFonts w:asciiTheme="majorHAnsi" w:hAnsiTheme="majorHAnsi"/>
          <w:i/>
          <w:iCs/>
          <w:color w:val="171717" w:themeColor="background2" w:themeShade="1A"/>
          <w:sz w:val="20"/>
          <w:szCs w:val="20"/>
          <w:vertAlign w:val="subscript"/>
          <w:lang w:val="en-GB" w:eastAsia="zh-CN"/>
        </w:rPr>
        <w:t>i,y</w:t>
      </w:r>
      <w:proofErr w:type="spellEnd"/>
      <w:proofErr w:type="gramEnd"/>
      <w:r>
        <w:rPr>
          <w:rFonts w:asciiTheme="majorHAnsi" w:hAnsiTheme="majorHAnsi"/>
          <w:i/>
          <w:iCs/>
          <w:color w:val="171717" w:themeColor="background2" w:themeShade="1A"/>
          <w:sz w:val="20"/>
          <w:szCs w:val="20"/>
          <w:vertAlign w:val="subscript"/>
          <w:lang w:val="en-GB" w:eastAsia="zh-CN"/>
        </w:rPr>
        <w:t xml:space="preserve"> </w:t>
      </w:r>
      <w:r>
        <w:rPr>
          <w:color w:val="171717" w:themeColor="background2" w:themeShade="1A"/>
          <w:sz w:val="20"/>
          <w:szCs w:val="20"/>
          <w:lang w:eastAsia="zh-CN"/>
        </w:rPr>
        <w:t>can be calculated as follows,</w:t>
      </w:r>
    </w:p>
    <w:p w14:paraId="58DD2108" w14:textId="77777777" w:rsidR="00AB424A" w:rsidRDefault="00BD1229">
      <w:pPr>
        <w:spacing w:after="0"/>
        <w:jc w:val="both"/>
        <w:rPr>
          <w:lang w:val="en-GB" w:eastAsia="zh-CN"/>
        </w:rPr>
      </w:pPr>
      <w:proofErr w:type="spellStart"/>
      <w:proofErr w:type="gramStart"/>
      <w:r>
        <w:rPr>
          <w:rFonts w:hint="eastAsia"/>
          <w:i/>
          <w:iCs/>
          <w:color w:val="171717" w:themeColor="background2" w:themeShade="1A"/>
          <w:sz w:val="20"/>
          <w:szCs w:val="20"/>
          <w:lang w:val="en-GB" w:eastAsia="zh-CN"/>
        </w:rPr>
        <w:t>H</w:t>
      </w:r>
      <w:r>
        <w:rPr>
          <w:i/>
          <w:iCs/>
          <w:color w:val="171717" w:themeColor="background2" w:themeShade="1A"/>
          <w:sz w:val="20"/>
          <w:szCs w:val="20"/>
          <w:lang w:val="en-GB" w:eastAsia="zh-CN"/>
        </w:rPr>
        <w:t>S</w:t>
      </w:r>
      <w:r>
        <w:rPr>
          <w:i/>
          <w:iCs/>
          <w:color w:val="171717" w:themeColor="background2" w:themeShade="1A"/>
          <w:sz w:val="20"/>
          <w:szCs w:val="20"/>
          <w:vertAlign w:val="superscript"/>
          <w:lang w:val="en-GB" w:eastAsia="zh-CN"/>
        </w:rPr>
        <w:t>BL</w:t>
      </w:r>
      <w:r>
        <w:rPr>
          <w:i/>
          <w:iCs/>
          <w:color w:val="171717" w:themeColor="background2" w:themeShade="1A"/>
          <w:sz w:val="20"/>
          <w:szCs w:val="20"/>
          <w:vertAlign w:val="subscript"/>
          <w:lang w:val="en-GB" w:eastAsia="zh-CN"/>
        </w:rPr>
        <w:t>i,y</w:t>
      </w:r>
      <w:proofErr w:type="spellEnd"/>
      <w:proofErr w:type="gramEnd"/>
      <w:r>
        <w:rPr>
          <w:color w:val="171717" w:themeColor="background2" w:themeShade="1A"/>
          <w:sz w:val="20"/>
          <w:szCs w:val="20"/>
          <w:lang w:val="en-GB" w:eastAsia="zh-CN"/>
        </w:rPr>
        <w:t>=</w:t>
      </w:r>
      <w:proofErr w:type="spellStart"/>
      <w:r>
        <w:rPr>
          <w:i/>
          <w:iCs/>
          <w:color w:val="171717" w:themeColor="background2" w:themeShade="1A"/>
          <w:sz w:val="20"/>
          <w:szCs w:val="20"/>
          <w:lang w:val="en-GB" w:eastAsia="zh-CN"/>
        </w:rPr>
        <w:t>w</w:t>
      </w:r>
      <w:r>
        <w:rPr>
          <w:i/>
          <w:iCs/>
          <w:color w:val="171717" w:themeColor="background2" w:themeShade="1A"/>
          <w:sz w:val="20"/>
          <w:szCs w:val="20"/>
          <w:vertAlign w:val="subscript"/>
          <w:lang w:val="en-GB" w:eastAsia="zh-CN"/>
        </w:rPr>
        <w:t>i</w:t>
      </w:r>
      <w:proofErr w:type="spellEnd"/>
      <m:oMath>
        <m:r>
          <w:rPr>
            <w:rFonts w:ascii="Cambria Math" w:hAnsi="Cambria Math"/>
            <w:color w:val="171717" w:themeColor="background2" w:themeShade="1A"/>
            <w:sz w:val="20"/>
            <w:szCs w:val="20"/>
            <w:lang w:val="en-GB" w:eastAsia="zh-CN"/>
          </w:rPr>
          <m:t>×</m:t>
        </m:r>
      </m:oMath>
      <w:r>
        <w:rPr>
          <w:rFonts w:hint="eastAsia"/>
          <w:color w:val="171717" w:themeColor="background2" w:themeShade="1A"/>
          <w:sz w:val="20"/>
          <w:szCs w:val="20"/>
          <w:lang w:val="en-GB" w:eastAsia="zh-CN"/>
        </w:rPr>
        <w:t>(</w:t>
      </w:r>
      <w:proofErr w:type="spellStart"/>
      <w:r>
        <w:rPr>
          <w:i/>
          <w:iCs/>
          <w:color w:val="171717" w:themeColor="background2" w:themeShade="1A"/>
          <w:sz w:val="20"/>
          <w:szCs w:val="20"/>
          <w:lang w:val="en-GB" w:eastAsia="zh-CN"/>
        </w:rPr>
        <w:t>HS</w:t>
      </w:r>
      <w:r>
        <w:rPr>
          <w:i/>
          <w:iCs/>
          <w:color w:val="171717" w:themeColor="background2" w:themeShade="1A"/>
          <w:sz w:val="20"/>
          <w:szCs w:val="20"/>
          <w:vertAlign w:val="subscript"/>
          <w:lang w:val="en-GB" w:eastAsia="zh-CN"/>
        </w:rPr>
        <w:t>y</w:t>
      </w:r>
      <w:r>
        <w:rPr>
          <w:color w:val="171717" w:themeColor="background2" w:themeShade="1A"/>
          <w:sz w:val="20"/>
          <w:szCs w:val="20"/>
          <w:lang w:val="en-GB" w:eastAsia="zh-CN"/>
        </w:rPr>
        <w:t>-</w:t>
      </w:r>
      <w:r>
        <w:rPr>
          <w:i/>
          <w:iCs/>
          <w:color w:val="171717" w:themeColor="background2" w:themeShade="1A"/>
          <w:sz w:val="20"/>
          <w:szCs w:val="20"/>
          <w:lang w:val="en-GB" w:eastAsia="zh-CN"/>
        </w:rPr>
        <w:t>Loss</w:t>
      </w:r>
      <w:r>
        <w:rPr>
          <w:i/>
          <w:iCs/>
          <w:color w:val="171717" w:themeColor="background2" w:themeShade="1A"/>
          <w:sz w:val="20"/>
          <w:szCs w:val="20"/>
          <w:vertAlign w:val="superscript"/>
          <w:lang w:val="en-GB" w:eastAsia="zh-CN"/>
        </w:rPr>
        <w:t>PJ</w:t>
      </w:r>
      <w:r>
        <w:rPr>
          <w:i/>
          <w:iCs/>
          <w:color w:val="171717" w:themeColor="background2" w:themeShade="1A"/>
          <w:sz w:val="20"/>
          <w:szCs w:val="20"/>
          <w:vertAlign w:val="subscript"/>
          <w:lang w:val="en-GB" w:eastAsia="zh-CN"/>
        </w:rPr>
        <w:t>y</w:t>
      </w:r>
      <w:r>
        <w:rPr>
          <w:color w:val="171717" w:themeColor="background2" w:themeShade="1A"/>
          <w:sz w:val="20"/>
          <w:szCs w:val="20"/>
          <w:lang w:val="en-GB" w:eastAsia="zh-CN"/>
        </w:rPr>
        <w:t>+</w:t>
      </w:r>
      <w:r>
        <w:rPr>
          <w:i/>
          <w:iCs/>
          <w:color w:val="171717" w:themeColor="background2" w:themeShade="1A"/>
          <w:sz w:val="20"/>
          <w:szCs w:val="20"/>
          <w:lang w:val="en-GB" w:eastAsia="zh-CN"/>
        </w:rPr>
        <w:t>Loss</w:t>
      </w:r>
      <w:r>
        <w:rPr>
          <w:i/>
          <w:iCs/>
          <w:color w:val="171717" w:themeColor="background2" w:themeShade="1A"/>
          <w:sz w:val="20"/>
          <w:szCs w:val="20"/>
          <w:vertAlign w:val="superscript"/>
          <w:lang w:val="en-GB" w:eastAsia="zh-CN"/>
        </w:rPr>
        <w:t>BL</w:t>
      </w:r>
      <w:r>
        <w:rPr>
          <w:i/>
          <w:iCs/>
          <w:color w:val="171717" w:themeColor="background2" w:themeShade="1A"/>
          <w:sz w:val="20"/>
          <w:szCs w:val="20"/>
          <w:vertAlign w:val="subscript"/>
          <w:lang w:val="en-GB" w:eastAsia="zh-CN"/>
        </w:rPr>
        <w:t>y</w:t>
      </w:r>
      <w:proofErr w:type="spellEnd"/>
      <w:r>
        <w:rPr>
          <w:color w:val="171717" w:themeColor="background2" w:themeShade="1A"/>
          <w:sz w:val="20"/>
          <w:szCs w:val="20"/>
          <w:lang w:val="en-GB" w:eastAsia="zh-CN"/>
        </w:rPr>
        <w:t>)                                                                          (2</w:t>
      </w:r>
      <w:r>
        <w:rPr>
          <w:lang w:val="en-GB" w:eastAsia="zh-CN"/>
        </w:rPr>
        <w:t>)</w:t>
      </w:r>
    </w:p>
    <w:p w14:paraId="36490480" w14:textId="77777777" w:rsidR="00AB424A" w:rsidRDefault="00BD1229">
      <w:pPr>
        <w:spacing w:after="0"/>
        <w:jc w:val="both"/>
        <w:rPr>
          <w:color w:val="171717" w:themeColor="background2" w:themeShade="1A"/>
          <w:sz w:val="18"/>
          <w:szCs w:val="18"/>
          <w:lang w:val="en-GB" w:eastAsia="zh-CN"/>
        </w:rPr>
      </w:pPr>
      <w:r>
        <w:rPr>
          <w:rFonts w:hint="eastAsia"/>
          <w:color w:val="171717" w:themeColor="background2" w:themeShade="1A"/>
          <w:sz w:val="18"/>
          <w:szCs w:val="18"/>
          <w:lang w:val="en-GB" w:eastAsia="zh-CN"/>
        </w:rPr>
        <w:t>W</w:t>
      </w:r>
      <w:r>
        <w:rPr>
          <w:color w:val="171717" w:themeColor="background2" w:themeShade="1A"/>
          <w:sz w:val="18"/>
          <w:szCs w:val="18"/>
          <w:lang w:val="en-GB" w:eastAsia="zh-CN"/>
        </w:rPr>
        <w:t>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4"/>
        <w:gridCol w:w="7784"/>
      </w:tblGrid>
      <w:tr w:rsidR="00AB424A" w14:paraId="044638CE" w14:textId="77777777">
        <w:tc>
          <w:tcPr>
            <w:tcW w:w="1134" w:type="dxa"/>
          </w:tcPr>
          <w:p w14:paraId="2A3E7F1D"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hint="eastAsia"/>
                <w:i/>
                <w:iCs/>
                <w:color w:val="171717" w:themeColor="background2" w:themeShade="1A"/>
                <w:sz w:val="18"/>
                <w:szCs w:val="18"/>
                <w:lang w:val="en-GB" w:eastAsia="zh-CN"/>
              </w:rPr>
              <w:t>H</w:t>
            </w:r>
            <w:r>
              <w:rPr>
                <w:rFonts w:asciiTheme="majorHAnsi" w:hAnsiTheme="majorHAnsi"/>
                <w:i/>
                <w:iCs/>
                <w:color w:val="171717" w:themeColor="background2" w:themeShade="1A"/>
                <w:sz w:val="18"/>
                <w:szCs w:val="18"/>
                <w:lang w:val="en-GB" w:eastAsia="zh-CN"/>
              </w:rPr>
              <w:t>S</w:t>
            </w:r>
            <w:r>
              <w:rPr>
                <w:rFonts w:asciiTheme="majorHAnsi" w:hAnsiTheme="majorHAnsi"/>
                <w:i/>
                <w:iCs/>
                <w:color w:val="171717" w:themeColor="background2" w:themeShade="1A"/>
                <w:sz w:val="18"/>
                <w:szCs w:val="18"/>
                <w:vertAlign w:val="superscript"/>
                <w:lang w:val="en-GB" w:eastAsia="zh-CN"/>
              </w:rPr>
              <w:t>BL</w:t>
            </w:r>
            <w:r>
              <w:rPr>
                <w:rFonts w:asciiTheme="majorHAnsi" w:hAnsiTheme="majorHAnsi"/>
                <w:i/>
                <w:iCs/>
                <w:color w:val="171717" w:themeColor="background2" w:themeShade="1A"/>
                <w:sz w:val="18"/>
                <w:szCs w:val="18"/>
                <w:vertAlign w:val="subscript"/>
                <w:lang w:val="en-GB" w:eastAsia="zh-CN"/>
              </w:rPr>
              <w:t>i,y</w:t>
            </w:r>
            <w:proofErr w:type="spellEnd"/>
            <w:proofErr w:type="gramEnd"/>
          </w:p>
        </w:tc>
        <w:tc>
          <w:tcPr>
            <w:tcW w:w="704" w:type="dxa"/>
          </w:tcPr>
          <w:p w14:paraId="3A9F427E"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0AC6B624"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The net output of heat generated by the baseline heat supply system</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 xml:space="preserve">using the technology </w:t>
            </w:r>
            <w:proofErr w:type="spellStart"/>
            <w:r>
              <w:rPr>
                <w:rFonts w:asciiTheme="majorHAnsi" w:hAnsiTheme="majorHAnsi"/>
                <w:i/>
                <w:iCs/>
                <w:color w:val="171717" w:themeColor="background2" w:themeShade="1A"/>
                <w:sz w:val="18"/>
                <w:szCs w:val="18"/>
                <w:lang w:val="en-GB" w:eastAsia="zh-CN"/>
              </w:rPr>
              <w:t>i</w:t>
            </w:r>
            <w:proofErr w:type="spellEnd"/>
            <w:r>
              <w:rPr>
                <w:rFonts w:asciiTheme="majorHAnsi" w:hAnsiTheme="majorHAnsi"/>
                <w:color w:val="171717" w:themeColor="background2" w:themeShade="1A"/>
                <w:sz w:val="18"/>
                <w:szCs w:val="18"/>
                <w:lang w:val="en-GB" w:eastAsia="zh-CN"/>
              </w:rPr>
              <w:t xml:space="preserve"> measured at the end point of the heat facility,</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during the year y (TJ/</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0D3337DA" w14:textId="77777777">
        <w:tc>
          <w:tcPr>
            <w:tcW w:w="1134" w:type="dxa"/>
          </w:tcPr>
          <w:p w14:paraId="14FDF362"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hint="eastAsia"/>
                <w:i/>
                <w:iCs/>
                <w:color w:val="171717" w:themeColor="background2" w:themeShade="1A"/>
                <w:sz w:val="18"/>
                <w:szCs w:val="18"/>
                <w:lang w:val="en-GB" w:eastAsia="zh-CN"/>
              </w:rPr>
              <w:t>w</w:t>
            </w:r>
            <w:r>
              <w:rPr>
                <w:rFonts w:asciiTheme="majorHAnsi" w:hAnsiTheme="majorHAnsi"/>
                <w:i/>
                <w:iCs/>
                <w:color w:val="171717" w:themeColor="background2" w:themeShade="1A"/>
                <w:sz w:val="18"/>
                <w:szCs w:val="18"/>
                <w:vertAlign w:val="subscript"/>
                <w:lang w:val="en-GB" w:eastAsia="zh-CN"/>
              </w:rPr>
              <w:t>i</w:t>
            </w:r>
            <w:proofErr w:type="spellEnd"/>
          </w:p>
        </w:tc>
        <w:tc>
          <w:tcPr>
            <w:tcW w:w="704" w:type="dxa"/>
          </w:tcPr>
          <w:p w14:paraId="6D6EA115"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4826A275" w14:textId="77777777" w:rsidR="00AB424A" w:rsidRDefault="00BD1229">
            <w:pPr>
              <w:spacing w:after="0"/>
              <w:jc w:val="both"/>
              <w:rPr>
                <w:rFonts w:asciiTheme="majorHAnsi" w:hAnsiTheme="majorHAnsi"/>
                <w:color w:val="171717" w:themeColor="background2" w:themeShade="1A"/>
                <w:sz w:val="18"/>
                <w:szCs w:val="18"/>
                <w:lang w:val="en-GB" w:eastAsia="zh-CN"/>
              </w:rPr>
            </w:pPr>
            <w:r>
              <w:rPr>
                <w:color w:val="171717" w:themeColor="background2" w:themeShade="1A"/>
                <w:sz w:val="18"/>
                <w:szCs w:val="18"/>
                <w:lang w:val="en-GB" w:eastAsia="zh-CN"/>
              </w:rPr>
              <w:t>Assign weights for heat generated by technology</w:t>
            </w:r>
            <w:r>
              <w:rPr>
                <w:i/>
                <w:iCs/>
                <w:color w:val="171717" w:themeColor="background2" w:themeShade="1A"/>
                <w:sz w:val="18"/>
                <w:szCs w:val="18"/>
                <w:lang w:val="en-GB" w:eastAsia="zh-CN"/>
              </w:rPr>
              <w:t xml:space="preserve"> </w:t>
            </w:r>
            <w:proofErr w:type="spellStart"/>
            <w:r>
              <w:rPr>
                <w:i/>
                <w:iCs/>
                <w:color w:val="171717" w:themeColor="background2" w:themeShade="1A"/>
                <w:sz w:val="18"/>
                <w:szCs w:val="18"/>
                <w:lang w:val="en-GB" w:eastAsia="zh-CN"/>
              </w:rPr>
              <w:t>i</w:t>
            </w:r>
            <w:proofErr w:type="spellEnd"/>
            <w:r>
              <w:rPr>
                <w:color w:val="171717" w:themeColor="background2" w:themeShade="1A"/>
                <w:sz w:val="18"/>
                <w:szCs w:val="18"/>
                <w:lang w:val="en-GB" w:eastAsia="zh-CN"/>
              </w:rPr>
              <w:t>.</w:t>
            </w:r>
            <w:r>
              <w:rPr>
                <w:i/>
                <w:iCs/>
                <w:color w:val="171717" w:themeColor="background2" w:themeShade="1A"/>
                <w:sz w:val="18"/>
                <w:szCs w:val="18"/>
                <w:lang w:val="en-GB" w:eastAsia="zh-CN"/>
              </w:rPr>
              <w:t xml:space="preserve"> </w:t>
            </w:r>
            <w:r>
              <w:rPr>
                <w:color w:val="171717" w:themeColor="background2" w:themeShade="1A"/>
                <w:sz w:val="18"/>
                <w:szCs w:val="18"/>
                <w:lang w:val="en-GB" w:eastAsia="zh-CN"/>
              </w:rPr>
              <w:t>As per section B.4 of this PDD, the baseline scenario of the project is 3(</w:t>
            </w:r>
            <w:proofErr w:type="spellStart"/>
            <w:r>
              <w:rPr>
                <w:color w:val="171717" w:themeColor="background2" w:themeShade="1A"/>
                <w:sz w:val="18"/>
                <w:szCs w:val="18"/>
                <w:lang w:val="en-GB" w:eastAsia="zh-CN"/>
              </w:rPr>
              <w:t>i</w:t>
            </w:r>
            <w:proofErr w:type="spellEnd"/>
            <w:r>
              <w:rPr>
                <w:color w:val="171717" w:themeColor="background2" w:themeShade="1A"/>
                <w:sz w:val="18"/>
                <w:szCs w:val="18"/>
                <w:lang w:val="en-GB" w:eastAsia="zh-CN"/>
              </w:rPr>
              <w:t xml:space="preserve">) “Coal fired boilers in boiler houses, supplying several buildings through a heat distribution network”. Only one technology will be used. According to </w:t>
            </w:r>
            <w:r>
              <w:rPr>
                <w:i/>
                <w:iCs/>
                <w:color w:val="171717" w:themeColor="background2" w:themeShade="1A"/>
                <w:sz w:val="18"/>
                <w:szCs w:val="18"/>
                <w:lang w:val="en-GB" w:eastAsia="zh-CN"/>
              </w:rPr>
              <w:t>Research on Heating in Winter of Taishan village</w:t>
            </w:r>
            <w:r>
              <w:rPr>
                <w:color w:val="171717" w:themeColor="background2" w:themeShade="1A"/>
                <w:sz w:val="18"/>
                <w:szCs w:val="18"/>
                <w:lang w:val="en-GB" w:eastAsia="zh-CN"/>
              </w:rPr>
              <w:t xml:space="preserve"> published by </w:t>
            </w:r>
            <w:proofErr w:type="spellStart"/>
            <w:r>
              <w:rPr>
                <w:color w:val="171717" w:themeColor="background2" w:themeShade="1A"/>
                <w:sz w:val="18"/>
                <w:szCs w:val="18"/>
                <w:lang w:val="en-GB" w:eastAsia="zh-CN"/>
              </w:rPr>
              <w:t>Xinzheng</w:t>
            </w:r>
            <w:proofErr w:type="spellEnd"/>
            <w:r>
              <w:rPr>
                <w:color w:val="171717" w:themeColor="background2" w:themeShade="1A"/>
                <w:sz w:val="18"/>
                <w:szCs w:val="18"/>
                <w:lang w:val="en-GB" w:eastAsia="zh-CN"/>
              </w:rPr>
              <w:t xml:space="preserve"> Housing and Urban-Rural Development Bureau, all the heating in winter of residential and commercial buildings were supplied by coal fired boilers. As per paragraph 51(a)(ii) option 2 Assign weights based on available historical records of </w:t>
            </w:r>
            <w:r>
              <w:rPr>
                <w:i/>
                <w:iCs/>
                <w:color w:val="171717" w:themeColor="background2" w:themeShade="1A"/>
                <w:sz w:val="18"/>
                <w:szCs w:val="18"/>
                <w:lang w:val="en-GB" w:eastAsia="zh-CN"/>
              </w:rPr>
              <w:t>AM0072</w:t>
            </w:r>
            <w:r>
              <w:rPr>
                <w:color w:val="171717" w:themeColor="background2" w:themeShade="1A"/>
                <w:sz w:val="18"/>
                <w:szCs w:val="18"/>
                <w:lang w:val="en-GB" w:eastAsia="zh-CN"/>
              </w:rPr>
              <w:t xml:space="preserve"> (Version 03.0), </w:t>
            </w:r>
            <w:proofErr w:type="spellStart"/>
            <w:r>
              <w:rPr>
                <w:i/>
                <w:iCs/>
                <w:color w:val="171717" w:themeColor="background2" w:themeShade="1A"/>
                <w:sz w:val="18"/>
                <w:szCs w:val="18"/>
                <w:lang w:val="en-GB" w:eastAsia="zh-CN"/>
              </w:rPr>
              <w:t>w</w:t>
            </w:r>
            <w:r>
              <w:rPr>
                <w:i/>
                <w:iCs/>
                <w:color w:val="171717" w:themeColor="background2" w:themeShade="1A"/>
                <w:sz w:val="18"/>
                <w:szCs w:val="18"/>
                <w:vertAlign w:val="subscript"/>
                <w:lang w:val="en-GB" w:eastAsia="zh-CN"/>
              </w:rPr>
              <w:t>i</w:t>
            </w:r>
            <w:proofErr w:type="spellEnd"/>
            <w:r>
              <w:rPr>
                <w:color w:val="171717" w:themeColor="background2" w:themeShade="1A"/>
                <w:sz w:val="18"/>
                <w:szCs w:val="18"/>
                <w:lang w:val="en-GB" w:eastAsia="zh-CN"/>
              </w:rPr>
              <w:t xml:space="preserve"> is equal to 1.</w:t>
            </w:r>
          </w:p>
        </w:tc>
      </w:tr>
      <w:tr w:rsidR="00AB424A" w14:paraId="6DBD8BF0" w14:textId="77777777">
        <w:tc>
          <w:tcPr>
            <w:tcW w:w="1134" w:type="dxa"/>
          </w:tcPr>
          <w:p w14:paraId="00F25568"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i/>
                <w:iCs/>
                <w:color w:val="171717" w:themeColor="background2" w:themeShade="1A"/>
                <w:sz w:val="18"/>
                <w:szCs w:val="18"/>
                <w:lang w:val="en-GB" w:eastAsia="zh-CN"/>
              </w:rPr>
              <w:t>HS</w:t>
            </w:r>
            <w:r>
              <w:rPr>
                <w:rFonts w:asciiTheme="majorHAnsi" w:hAnsiTheme="majorHAnsi"/>
                <w:i/>
                <w:iCs/>
                <w:color w:val="171717" w:themeColor="background2" w:themeShade="1A"/>
                <w:sz w:val="18"/>
                <w:szCs w:val="18"/>
                <w:vertAlign w:val="subscript"/>
                <w:lang w:val="en-GB" w:eastAsia="zh-CN"/>
              </w:rPr>
              <w:t>y</w:t>
            </w:r>
            <w:proofErr w:type="spellEnd"/>
          </w:p>
        </w:tc>
        <w:tc>
          <w:tcPr>
            <w:tcW w:w="704" w:type="dxa"/>
          </w:tcPr>
          <w:p w14:paraId="6BC31487"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35F75D28"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Net quantity of heat supplied by the geothermal heat resource(s) in the project activity, during the year y (TJ/</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5FC1AAB9" w14:textId="77777777">
        <w:tc>
          <w:tcPr>
            <w:tcW w:w="1134" w:type="dxa"/>
          </w:tcPr>
          <w:p w14:paraId="1BAE702C"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i/>
                <w:iCs/>
                <w:color w:val="171717" w:themeColor="background2" w:themeShade="1A"/>
                <w:sz w:val="18"/>
                <w:szCs w:val="18"/>
                <w:lang w:val="en-GB" w:eastAsia="zh-CN"/>
              </w:rPr>
              <w:lastRenderedPageBreak/>
              <w:t>Loss</w:t>
            </w:r>
            <w:r>
              <w:rPr>
                <w:rFonts w:asciiTheme="majorHAnsi" w:hAnsiTheme="majorHAnsi"/>
                <w:i/>
                <w:iCs/>
                <w:color w:val="171717" w:themeColor="background2" w:themeShade="1A"/>
                <w:sz w:val="18"/>
                <w:szCs w:val="18"/>
                <w:vertAlign w:val="superscript"/>
                <w:lang w:val="en-GB" w:eastAsia="zh-CN"/>
              </w:rPr>
              <w:t>PJ</w:t>
            </w:r>
            <w:r>
              <w:rPr>
                <w:rFonts w:asciiTheme="majorHAnsi" w:hAnsiTheme="majorHAnsi"/>
                <w:i/>
                <w:iCs/>
                <w:color w:val="171717" w:themeColor="background2" w:themeShade="1A"/>
                <w:sz w:val="18"/>
                <w:szCs w:val="18"/>
                <w:vertAlign w:val="subscript"/>
                <w:lang w:val="en-GB" w:eastAsia="zh-CN"/>
              </w:rPr>
              <w:t>y</w:t>
            </w:r>
            <w:proofErr w:type="spellEnd"/>
          </w:p>
        </w:tc>
        <w:tc>
          <w:tcPr>
            <w:tcW w:w="704" w:type="dxa"/>
          </w:tcPr>
          <w:p w14:paraId="0E1216BD"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66FF0076"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The net distribution losses of the geothermal heat supply system during the year y (TJ/</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55B3AF24" w14:textId="77777777">
        <w:tc>
          <w:tcPr>
            <w:tcW w:w="1134" w:type="dxa"/>
          </w:tcPr>
          <w:p w14:paraId="23BF5EB7"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i/>
                <w:iCs/>
                <w:color w:val="171717" w:themeColor="background2" w:themeShade="1A"/>
                <w:sz w:val="18"/>
                <w:szCs w:val="18"/>
                <w:lang w:val="en-GB" w:eastAsia="zh-CN"/>
              </w:rPr>
              <w:t>Loss</w:t>
            </w:r>
            <w:r>
              <w:rPr>
                <w:rFonts w:asciiTheme="majorHAnsi" w:hAnsiTheme="majorHAnsi"/>
                <w:i/>
                <w:iCs/>
                <w:color w:val="171717" w:themeColor="background2" w:themeShade="1A"/>
                <w:sz w:val="18"/>
                <w:szCs w:val="18"/>
                <w:vertAlign w:val="superscript"/>
                <w:lang w:val="en-GB" w:eastAsia="zh-CN"/>
              </w:rPr>
              <w:t>BL</w:t>
            </w:r>
            <w:r>
              <w:rPr>
                <w:rFonts w:asciiTheme="majorHAnsi" w:hAnsiTheme="majorHAnsi"/>
                <w:i/>
                <w:iCs/>
                <w:color w:val="171717" w:themeColor="background2" w:themeShade="1A"/>
                <w:sz w:val="18"/>
                <w:szCs w:val="18"/>
                <w:vertAlign w:val="subscript"/>
                <w:lang w:val="en-GB" w:eastAsia="zh-CN"/>
              </w:rPr>
              <w:t>y</w:t>
            </w:r>
            <w:proofErr w:type="spellEnd"/>
          </w:p>
        </w:tc>
        <w:tc>
          <w:tcPr>
            <w:tcW w:w="704" w:type="dxa"/>
          </w:tcPr>
          <w:p w14:paraId="7FA14E58"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784" w:type="dxa"/>
          </w:tcPr>
          <w:p w14:paraId="6A478B30" w14:textId="77777777" w:rsidR="00AB424A" w:rsidRDefault="00BD1229">
            <w:pPr>
              <w:spacing w:after="0"/>
              <w:jc w:val="both"/>
              <w:rPr>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The net distribution losses of the heat supply system, in the absence of project activity, during the year y (TJ/</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 xml:space="preserve">). </w:t>
            </w:r>
            <w:r>
              <w:rPr>
                <w:color w:val="171717" w:themeColor="background2" w:themeShade="1A"/>
                <w:sz w:val="18"/>
                <w:szCs w:val="18"/>
                <w:lang w:val="en-GB" w:eastAsia="zh-CN"/>
              </w:rPr>
              <w:t>Option 1</w:t>
            </w:r>
            <w:r>
              <w:rPr>
                <w:rFonts w:hint="eastAsia"/>
                <w:color w:val="171717" w:themeColor="background2" w:themeShade="1A"/>
                <w:sz w:val="18"/>
                <w:szCs w:val="18"/>
                <w:lang w:val="en-GB" w:eastAsia="zh-CN"/>
              </w:rPr>
              <w:t>:</w:t>
            </w:r>
            <w:r>
              <w:rPr>
                <w:color w:val="171717" w:themeColor="background2" w:themeShade="1A"/>
                <w:sz w:val="18"/>
                <w:szCs w:val="18"/>
                <w:lang w:val="en-GB" w:eastAsia="zh-CN"/>
              </w:rPr>
              <w:t xml:space="preserve"> A conservative value of 0% of loss is used as historic information is not available.</w:t>
            </w:r>
          </w:p>
        </w:tc>
      </w:tr>
    </w:tbl>
    <w:p w14:paraId="6952D7D6" w14:textId="77777777" w:rsidR="00AB424A" w:rsidRDefault="00AB424A">
      <w:pPr>
        <w:spacing w:after="0" w:line="276" w:lineRule="auto"/>
        <w:contextualSpacing w:val="0"/>
        <w:jc w:val="both"/>
        <w:rPr>
          <w:lang w:val="en-GB" w:eastAsia="zh-CN"/>
        </w:rPr>
      </w:pPr>
    </w:p>
    <w:p w14:paraId="2A2F0BD4" w14:textId="77777777" w:rsidR="00AB424A" w:rsidRDefault="00BD1229">
      <w:pPr>
        <w:spacing w:after="0"/>
        <w:jc w:val="both"/>
        <w:rPr>
          <w:color w:val="171717" w:themeColor="background2" w:themeShade="1A"/>
          <w:sz w:val="20"/>
          <w:szCs w:val="20"/>
          <w:lang w:val="en-GB" w:eastAsia="zh-CN"/>
        </w:rPr>
      </w:pPr>
      <w:r>
        <w:rPr>
          <w:color w:val="171717" w:themeColor="background2" w:themeShade="1A"/>
          <w:sz w:val="20"/>
          <w:szCs w:val="20"/>
          <w:lang w:val="en-GB" w:eastAsia="zh-CN"/>
        </w:rPr>
        <w:t>The net quantity of heat supplied by the project activity is estimated based on the heat</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provided by the geothermal well. It considers flow rates, temperature and usage time for each geothermal well</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to be considered by the project activity.</w:t>
      </w:r>
    </w:p>
    <w:p w14:paraId="69E58ABF" w14:textId="77777777" w:rsidR="00AB424A" w:rsidRDefault="00AB424A">
      <w:pPr>
        <w:spacing w:after="0" w:line="276" w:lineRule="auto"/>
        <w:contextualSpacing w:val="0"/>
        <w:jc w:val="both"/>
        <w:rPr>
          <w:lang w:val="en-GB" w:eastAsia="zh-CN"/>
        </w:rPr>
      </w:pPr>
    </w:p>
    <w:p w14:paraId="2608AD36" w14:textId="77777777" w:rsidR="00AB424A" w:rsidRDefault="00BD1229">
      <w:pPr>
        <w:spacing w:after="0"/>
        <w:jc w:val="both"/>
        <w:rPr>
          <w:color w:val="171717" w:themeColor="background2" w:themeShade="1A"/>
          <w:sz w:val="20"/>
          <w:szCs w:val="20"/>
          <w:lang w:val="en-GB" w:eastAsia="zh-CN"/>
        </w:rPr>
      </w:pPr>
      <w:proofErr w:type="spellStart"/>
      <w:r>
        <w:rPr>
          <w:rFonts w:hint="eastAsia"/>
          <w:i/>
          <w:iCs/>
          <w:color w:val="171717" w:themeColor="background2" w:themeShade="1A"/>
          <w:sz w:val="20"/>
          <w:szCs w:val="20"/>
          <w:lang w:val="en-GB" w:eastAsia="zh-CN"/>
        </w:rPr>
        <w:t>H</w:t>
      </w:r>
      <w:r>
        <w:rPr>
          <w:i/>
          <w:iCs/>
          <w:color w:val="171717" w:themeColor="background2" w:themeShade="1A"/>
          <w:sz w:val="20"/>
          <w:szCs w:val="20"/>
          <w:lang w:val="en-GB" w:eastAsia="zh-CN"/>
        </w:rPr>
        <w:t>S</w:t>
      </w:r>
      <w:r>
        <w:rPr>
          <w:i/>
          <w:iCs/>
          <w:color w:val="171717" w:themeColor="background2" w:themeShade="1A"/>
          <w:sz w:val="20"/>
          <w:szCs w:val="20"/>
          <w:vertAlign w:val="subscript"/>
          <w:lang w:val="en-GB" w:eastAsia="zh-CN"/>
        </w:rPr>
        <w:t>y</w:t>
      </w:r>
      <w:proofErr w:type="spellEnd"/>
      <w:r>
        <w:rPr>
          <w:color w:val="171717" w:themeColor="background2" w:themeShade="1A"/>
          <w:sz w:val="20"/>
          <w:szCs w:val="20"/>
          <w:lang w:val="en-GB" w:eastAsia="zh-CN"/>
        </w:rPr>
        <w:t>=min</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w:t>
      </w:r>
      <w:proofErr w:type="spellStart"/>
      <w:proofErr w:type="gramStart"/>
      <w:r>
        <w:rPr>
          <w:i/>
          <w:iCs/>
          <w:color w:val="171717" w:themeColor="background2" w:themeShade="1A"/>
          <w:sz w:val="20"/>
          <w:szCs w:val="20"/>
          <w:lang w:val="en-GB" w:eastAsia="zh-CN"/>
        </w:rPr>
        <w:t>H</w:t>
      </w:r>
      <w:r>
        <w:rPr>
          <w:i/>
          <w:iCs/>
          <w:color w:val="171717" w:themeColor="background2" w:themeShade="1A"/>
          <w:sz w:val="20"/>
          <w:szCs w:val="20"/>
          <w:vertAlign w:val="subscript"/>
          <w:lang w:val="en-GB" w:eastAsia="zh-CN"/>
        </w:rPr>
        <w:t>CAP</w:t>
      </w:r>
      <w:r>
        <w:rPr>
          <w:color w:val="171717" w:themeColor="background2" w:themeShade="1A"/>
          <w:sz w:val="20"/>
          <w:szCs w:val="20"/>
          <w:lang w:val="en-GB" w:eastAsia="zh-CN"/>
        </w:rPr>
        <w:t>,</w:t>
      </w:r>
      <w:r>
        <w:rPr>
          <w:i/>
          <w:iCs/>
          <w:color w:val="171717" w:themeColor="background2" w:themeShade="1A"/>
          <w:sz w:val="20"/>
          <w:szCs w:val="20"/>
          <w:lang w:val="en-GB" w:eastAsia="zh-CN"/>
        </w:rPr>
        <w:t>HS</w:t>
      </w:r>
      <w:r>
        <w:rPr>
          <w:i/>
          <w:iCs/>
          <w:color w:val="171717" w:themeColor="background2" w:themeShade="1A"/>
          <w:sz w:val="20"/>
          <w:szCs w:val="20"/>
          <w:vertAlign w:val="subscript"/>
          <w:lang w:val="en-GB" w:eastAsia="zh-CN"/>
        </w:rPr>
        <w:t>y</w:t>
      </w:r>
      <w:proofErr w:type="gramEnd"/>
      <w:r>
        <w:rPr>
          <w:i/>
          <w:iCs/>
          <w:color w:val="171717" w:themeColor="background2" w:themeShade="1A"/>
          <w:sz w:val="20"/>
          <w:szCs w:val="20"/>
          <w:vertAlign w:val="subscript"/>
          <w:lang w:val="en-GB" w:eastAsia="zh-CN"/>
        </w:rPr>
        <w:t>,estimated</w:t>
      </w:r>
      <w:proofErr w:type="spellEnd"/>
      <w:r>
        <w:rPr>
          <w:color w:val="171717" w:themeColor="background2" w:themeShade="1A"/>
          <w:sz w:val="20"/>
          <w:szCs w:val="20"/>
          <w:lang w:val="en-GB" w:eastAsia="zh-CN"/>
        </w:rPr>
        <w:t>}                                                                                     (3)</w:t>
      </w:r>
    </w:p>
    <w:p w14:paraId="35E9B2B4" w14:textId="77777777" w:rsidR="00AB424A" w:rsidRDefault="00AB424A">
      <w:pPr>
        <w:spacing w:after="0"/>
        <w:jc w:val="both"/>
        <w:rPr>
          <w:color w:val="171717" w:themeColor="background2" w:themeShade="1A"/>
          <w:sz w:val="20"/>
          <w:szCs w:val="20"/>
          <w:lang w:val="en-GB" w:eastAsia="zh-CN"/>
        </w:rPr>
      </w:pPr>
    </w:p>
    <w:p w14:paraId="6179852C" w14:textId="77777777" w:rsidR="00AB424A" w:rsidRDefault="00BD1229">
      <w:pPr>
        <w:spacing w:after="0"/>
        <w:jc w:val="both"/>
        <w:rPr>
          <w:color w:val="171717" w:themeColor="background2" w:themeShade="1A"/>
          <w:sz w:val="20"/>
          <w:szCs w:val="20"/>
          <w:lang w:val="en-GB" w:eastAsia="zh-CN"/>
        </w:rPr>
      </w:pPr>
      <w:proofErr w:type="spellStart"/>
      <w:proofErr w:type="gramStart"/>
      <w:r>
        <w:rPr>
          <w:i/>
          <w:iCs/>
          <w:color w:val="171717" w:themeColor="background2" w:themeShade="1A"/>
          <w:sz w:val="20"/>
          <w:szCs w:val="20"/>
          <w:lang w:val="en-GB" w:eastAsia="zh-CN"/>
        </w:rPr>
        <w:t>HS</w:t>
      </w:r>
      <w:r>
        <w:rPr>
          <w:i/>
          <w:iCs/>
          <w:color w:val="171717" w:themeColor="background2" w:themeShade="1A"/>
          <w:sz w:val="20"/>
          <w:szCs w:val="20"/>
          <w:vertAlign w:val="subscript"/>
          <w:lang w:val="en-GB" w:eastAsia="zh-CN"/>
        </w:rPr>
        <w:t>y,estimated</w:t>
      </w:r>
      <w:proofErr w:type="spellEnd"/>
      <w:proofErr w:type="gramEnd"/>
      <w:r>
        <w:rPr>
          <w:color w:val="171717" w:themeColor="background2" w:themeShade="1A"/>
          <w:sz w:val="20"/>
          <w:szCs w:val="20"/>
          <w:lang w:val="en-GB" w:eastAsia="zh-CN"/>
        </w:rPr>
        <w:t xml:space="preserve"> can be determined by the use of the flow and temperature of water supplied</w:t>
      </w:r>
      <w:r>
        <w:rPr>
          <w:rFonts w:hint="eastAsia"/>
          <w:color w:val="171717" w:themeColor="background2" w:themeShade="1A"/>
          <w:sz w:val="20"/>
          <w:szCs w:val="20"/>
          <w:lang w:val="en-GB" w:eastAsia="zh-CN"/>
        </w:rPr>
        <w:t xml:space="preserve"> </w:t>
      </w:r>
      <w:r>
        <w:rPr>
          <w:color w:val="171717" w:themeColor="background2" w:themeShade="1A"/>
          <w:sz w:val="20"/>
          <w:szCs w:val="20"/>
          <w:lang w:val="en-GB" w:eastAsia="zh-CN"/>
        </w:rPr>
        <w:t>by the substation heat exchanger k to the demand side space heating.</w:t>
      </w:r>
    </w:p>
    <w:p w14:paraId="0DF6C466" w14:textId="77777777" w:rsidR="00AB424A" w:rsidRDefault="00AB424A">
      <w:pPr>
        <w:spacing w:after="0"/>
        <w:jc w:val="both"/>
        <w:rPr>
          <w:color w:val="171717" w:themeColor="background2" w:themeShade="1A"/>
          <w:sz w:val="20"/>
          <w:szCs w:val="20"/>
          <w:lang w:val="en-GB" w:eastAsia="zh-CN"/>
        </w:rPr>
      </w:pPr>
    </w:p>
    <w:p w14:paraId="4ED9479C" w14:textId="77777777" w:rsidR="00AB424A" w:rsidRDefault="00000000">
      <w:pPr>
        <w:spacing w:after="0"/>
        <w:jc w:val="both"/>
        <w:rPr>
          <w:color w:val="171717" w:themeColor="background2" w:themeShade="1A"/>
          <w:sz w:val="20"/>
          <w:szCs w:val="20"/>
          <w:lang w:val="fr-FR" w:eastAsia="zh-CN"/>
        </w:rPr>
      </w:pPr>
      <m:oMath>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HS</m:t>
            </m:r>
          </m:e>
          <m:sub>
            <m:r>
              <m:rPr>
                <m:nor/>
              </m:rPr>
              <w:rPr>
                <w:rFonts w:asciiTheme="majorHAnsi" w:hAnsiTheme="majorHAnsi"/>
                <w:i/>
                <w:color w:val="171717" w:themeColor="background2" w:themeShade="1A"/>
                <w:sz w:val="20"/>
                <w:szCs w:val="20"/>
                <w:lang w:val="fr-FR" w:eastAsia="zh-CN"/>
              </w:rPr>
              <m:t>y,estimated</m:t>
            </m:r>
          </m:sub>
        </m:sSub>
        <m:r>
          <m:rPr>
            <m:nor/>
          </m:rPr>
          <w:rPr>
            <w:rFonts w:asciiTheme="majorHAnsi" w:hAnsiTheme="majorHAnsi"/>
            <w:color w:val="171717" w:themeColor="background2" w:themeShade="1A"/>
            <w:sz w:val="20"/>
            <w:szCs w:val="20"/>
            <w:lang w:val="fr-FR" w:eastAsia="zh-CN"/>
          </w:rPr>
          <m:t>=</m:t>
        </m:r>
        <m:nary>
          <m:naryPr>
            <m:chr m:val="∑"/>
            <m:limLoc m:val="undOvr"/>
            <m:supHide m:val="1"/>
            <m:ctrlPr>
              <w:rPr>
                <w:rFonts w:ascii="Cambria Math" w:hAnsi="Cambria Math"/>
                <w:i/>
                <w:color w:val="171717" w:themeColor="background2" w:themeShade="1A"/>
                <w:sz w:val="20"/>
                <w:szCs w:val="20"/>
                <w:lang w:val="en-GB" w:eastAsia="zh-CN"/>
              </w:rPr>
            </m:ctrlPr>
          </m:naryPr>
          <m:sub>
            <m:r>
              <m:rPr>
                <m:nor/>
              </m:rPr>
              <w:rPr>
                <w:rFonts w:asciiTheme="majorHAnsi" w:hAnsiTheme="majorHAnsi"/>
                <w:color w:val="171717" w:themeColor="background2" w:themeShade="1A"/>
                <w:sz w:val="20"/>
                <w:szCs w:val="20"/>
                <w:lang w:val="fr-FR" w:eastAsia="zh-CN"/>
              </w:rPr>
              <m:t>j</m:t>
            </m:r>
          </m:sub>
          <m:sup/>
          <m:e>
            <m:r>
              <m:rPr>
                <m:nor/>
              </m:rPr>
              <w:rPr>
                <w:rFonts w:asciiTheme="majorHAnsi" w:hAnsiTheme="majorHAnsi"/>
                <w:color w:val="171717" w:themeColor="background2" w:themeShade="1A"/>
                <w:sz w:val="20"/>
                <w:szCs w:val="20"/>
                <w:lang w:val="fr-FR" w:eastAsia="zh-CN"/>
              </w:rPr>
              <m:t>(</m:t>
            </m:r>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Q</m:t>
                </m:r>
              </m:e>
              <m:sub>
                <m:r>
                  <m:rPr>
                    <m:nor/>
                  </m:rPr>
                  <w:rPr>
                    <w:rFonts w:asciiTheme="majorHAnsi" w:hAnsiTheme="majorHAnsi"/>
                    <w:i/>
                    <w:color w:val="171717" w:themeColor="background2" w:themeShade="1A"/>
                    <w:sz w:val="20"/>
                    <w:szCs w:val="20"/>
                    <w:lang w:val="fr-FR" w:eastAsia="zh-CN"/>
                  </w:rPr>
                  <m:t>j,d,y</m:t>
                </m:r>
              </m:sub>
            </m:sSub>
            <m:r>
              <m:rPr>
                <m:nor/>
              </m:rPr>
              <w:rPr>
                <w:rFonts w:asciiTheme="majorHAnsi" w:hAnsiTheme="majorHAnsi"/>
                <w:color w:val="171717" w:themeColor="background2" w:themeShade="1A"/>
                <w:sz w:val="20"/>
                <w:szCs w:val="20"/>
                <w:lang w:val="fr-FR" w:eastAsia="zh-CN"/>
              </w:rPr>
              <m:t>×</m:t>
            </m:r>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T</m:t>
                </m:r>
              </m:e>
              <m:sub>
                <m:r>
                  <m:rPr>
                    <m:nor/>
                  </m:rPr>
                  <w:rPr>
                    <w:rFonts w:asciiTheme="majorHAnsi" w:hAnsiTheme="majorHAnsi"/>
                    <w:i/>
                    <w:color w:val="171717" w:themeColor="background2" w:themeShade="1A"/>
                    <w:sz w:val="20"/>
                    <w:szCs w:val="20"/>
                    <w:lang w:val="fr-FR" w:eastAsia="zh-CN"/>
                  </w:rPr>
                  <m:t>j</m:t>
                </m:r>
              </m:sub>
            </m:sSub>
            <m:r>
              <m:rPr>
                <m:nor/>
              </m:rPr>
              <w:rPr>
                <w:rFonts w:asciiTheme="majorHAnsi" w:hAnsiTheme="majorHAnsi"/>
                <w:color w:val="171717" w:themeColor="background2" w:themeShade="1A"/>
                <w:sz w:val="20"/>
                <w:szCs w:val="20"/>
                <w:lang w:val="fr-FR" w:eastAsia="zh-CN"/>
              </w:rPr>
              <m:t>×</m:t>
            </m:r>
            <m:r>
              <m:rPr>
                <m:nor/>
              </m:rPr>
              <w:rPr>
                <w:rFonts w:asciiTheme="majorHAnsi" w:hAnsiTheme="majorHAnsi"/>
                <w:i/>
                <w:iCs/>
                <w:color w:val="171717" w:themeColor="background2" w:themeShade="1A"/>
                <w:sz w:val="20"/>
                <w:szCs w:val="20"/>
                <w:lang w:val="fr-FR" w:eastAsia="zh-CN"/>
              </w:rPr>
              <m:t>CF</m:t>
            </m:r>
            <m:r>
              <m:rPr>
                <m:nor/>
              </m:rPr>
              <w:rPr>
                <w:rFonts w:asciiTheme="majorHAnsi" w:hAnsiTheme="majorHAnsi"/>
                <w:color w:val="171717" w:themeColor="background2" w:themeShade="1A"/>
                <w:sz w:val="20"/>
                <w:szCs w:val="20"/>
                <w:lang w:val="fr-FR" w:eastAsia="zh-CN"/>
              </w:rPr>
              <m:t>)</m:t>
            </m:r>
          </m:e>
        </m:nary>
      </m:oMath>
      <w:r w:rsidR="00BD1229">
        <w:rPr>
          <w:rFonts w:hint="eastAsia"/>
          <w:color w:val="171717" w:themeColor="background2" w:themeShade="1A"/>
          <w:sz w:val="20"/>
          <w:szCs w:val="20"/>
          <w:lang w:val="fr-FR" w:eastAsia="zh-CN"/>
        </w:rPr>
        <w:t xml:space="preserve"> </w:t>
      </w:r>
      <w:r w:rsidR="00BD1229">
        <w:rPr>
          <w:color w:val="171717" w:themeColor="background2" w:themeShade="1A"/>
          <w:sz w:val="20"/>
          <w:szCs w:val="20"/>
          <w:lang w:val="fr-FR" w:eastAsia="zh-CN"/>
        </w:rPr>
        <w:t xml:space="preserve">                                                                              (4)</w:t>
      </w:r>
    </w:p>
    <w:p w14:paraId="009CFB40" w14:textId="77777777" w:rsidR="00AB424A" w:rsidRDefault="00BD1229">
      <w:pPr>
        <w:spacing w:after="0"/>
        <w:jc w:val="both"/>
        <w:rPr>
          <w:color w:val="171717" w:themeColor="background2" w:themeShade="1A"/>
          <w:sz w:val="18"/>
          <w:szCs w:val="18"/>
          <w:lang w:val="en-GB" w:eastAsia="zh-CN"/>
        </w:rPr>
      </w:pPr>
      <w:r>
        <w:rPr>
          <w:rFonts w:hint="eastAsia"/>
          <w:color w:val="171717" w:themeColor="background2" w:themeShade="1A"/>
          <w:sz w:val="18"/>
          <w:szCs w:val="18"/>
          <w:lang w:val="en-GB" w:eastAsia="zh-CN"/>
        </w:rPr>
        <w:t>W</w:t>
      </w:r>
      <w:r>
        <w:rPr>
          <w:color w:val="171717" w:themeColor="background2" w:themeShade="1A"/>
          <w:sz w:val="18"/>
          <w:szCs w:val="18"/>
          <w:lang w:val="en-GB" w:eastAsia="zh-CN"/>
        </w:rPr>
        <w:t>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AB424A" w14:paraId="7D437E47" w14:textId="77777777">
        <w:tc>
          <w:tcPr>
            <w:tcW w:w="1701" w:type="dxa"/>
          </w:tcPr>
          <w:p w14:paraId="215F75FB"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hint="eastAsia"/>
                <w:i/>
                <w:iCs/>
                <w:color w:val="171717" w:themeColor="background2" w:themeShade="1A"/>
                <w:sz w:val="18"/>
                <w:szCs w:val="18"/>
                <w:lang w:val="en-GB" w:eastAsia="zh-CN"/>
              </w:rPr>
              <w:t>H</w:t>
            </w:r>
            <w:r>
              <w:rPr>
                <w:rFonts w:asciiTheme="majorHAnsi" w:hAnsiTheme="majorHAnsi"/>
                <w:i/>
                <w:iCs/>
                <w:color w:val="171717" w:themeColor="background2" w:themeShade="1A"/>
                <w:sz w:val="18"/>
                <w:szCs w:val="18"/>
                <w:lang w:val="en-GB" w:eastAsia="zh-CN"/>
              </w:rPr>
              <w:t>S</w:t>
            </w:r>
            <w:r>
              <w:rPr>
                <w:rFonts w:asciiTheme="majorHAnsi" w:hAnsiTheme="majorHAnsi"/>
                <w:i/>
                <w:iCs/>
                <w:color w:val="171717" w:themeColor="background2" w:themeShade="1A"/>
                <w:sz w:val="18"/>
                <w:szCs w:val="18"/>
                <w:vertAlign w:val="subscript"/>
                <w:lang w:val="en-GB" w:eastAsia="zh-CN"/>
              </w:rPr>
              <w:t>y,estimated</w:t>
            </w:r>
            <w:proofErr w:type="spellEnd"/>
            <w:proofErr w:type="gramEnd"/>
          </w:p>
        </w:tc>
        <w:tc>
          <w:tcPr>
            <w:tcW w:w="812" w:type="dxa"/>
          </w:tcPr>
          <w:p w14:paraId="663DECB5"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70AECEE1"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Estimated quantity of heat supplied by the geothermal heat resource(s) in</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the project activity, during the year y (TJ)</w:t>
            </w:r>
          </w:p>
        </w:tc>
      </w:tr>
      <w:tr w:rsidR="00AB424A" w14:paraId="6CC65DA0" w14:textId="77777777">
        <w:tc>
          <w:tcPr>
            <w:tcW w:w="1701" w:type="dxa"/>
          </w:tcPr>
          <w:p w14:paraId="21506367"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hint="eastAsia"/>
                <w:i/>
                <w:iCs/>
                <w:color w:val="171717" w:themeColor="background2" w:themeShade="1A"/>
                <w:sz w:val="18"/>
                <w:szCs w:val="18"/>
                <w:lang w:val="en-GB" w:eastAsia="zh-CN"/>
              </w:rPr>
              <w:t>Q</w:t>
            </w:r>
            <w:r>
              <w:rPr>
                <w:rFonts w:asciiTheme="majorHAnsi" w:hAnsiTheme="majorHAnsi"/>
                <w:i/>
                <w:iCs/>
                <w:color w:val="171717" w:themeColor="background2" w:themeShade="1A"/>
                <w:sz w:val="18"/>
                <w:szCs w:val="18"/>
                <w:vertAlign w:val="subscript"/>
                <w:lang w:val="en-GB" w:eastAsia="zh-CN"/>
              </w:rPr>
              <w:t>j,d</w:t>
            </w:r>
            <w:proofErr w:type="gramEnd"/>
            <w:r>
              <w:rPr>
                <w:rFonts w:asciiTheme="majorHAnsi" w:hAnsiTheme="majorHAnsi"/>
                <w:i/>
                <w:iCs/>
                <w:color w:val="171717" w:themeColor="background2" w:themeShade="1A"/>
                <w:sz w:val="18"/>
                <w:szCs w:val="18"/>
                <w:vertAlign w:val="subscript"/>
                <w:lang w:val="en-GB" w:eastAsia="zh-CN"/>
              </w:rPr>
              <w:t>,y</w:t>
            </w:r>
            <w:proofErr w:type="spellEnd"/>
          </w:p>
        </w:tc>
        <w:tc>
          <w:tcPr>
            <w:tcW w:w="812" w:type="dxa"/>
          </w:tcPr>
          <w:p w14:paraId="240238C4"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04488296"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Heat supplied at the downstream of heat exchanger (upstream of which</w:t>
            </w:r>
            <w:r>
              <w:rPr>
                <w:rFonts w:asciiTheme="majorHAnsi" w:hAnsiTheme="majorHAnsi" w:hint="eastAsia"/>
                <w:color w:val="171717" w:themeColor="background2" w:themeShade="1A"/>
                <w:sz w:val="18"/>
                <w:szCs w:val="18"/>
                <w:lang w:val="en-GB" w:eastAsia="zh-CN"/>
              </w:rPr>
              <w:t xml:space="preserve"> </w:t>
            </w:r>
            <w:proofErr w:type="gramStart"/>
            <w:r>
              <w:rPr>
                <w:rFonts w:asciiTheme="majorHAnsi" w:hAnsiTheme="majorHAnsi"/>
                <w:color w:val="171717" w:themeColor="background2" w:themeShade="1A"/>
                <w:sz w:val="18"/>
                <w:szCs w:val="18"/>
                <w:lang w:val="en-GB" w:eastAsia="zh-CN"/>
              </w:rPr>
              <w:t>is connected with</w:t>
            </w:r>
            <w:proofErr w:type="gramEnd"/>
            <w:r>
              <w:rPr>
                <w:rFonts w:asciiTheme="majorHAnsi" w:hAnsiTheme="majorHAnsi"/>
                <w:color w:val="171717" w:themeColor="background2" w:themeShade="1A"/>
                <w:sz w:val="18"/>
                <w:szCs w:val="18"/>
                <w:lang w:val="en-GB" w:eastAsia="zh-CN"/>
              </w:rPr>
              <w:t xml:space="preserve"> water supply from the geothermal well j) (GW). It can be calculated as formula (5).</w:t>
            </w:r>
          </w:p>
        </w:tc>
      </w:tr>
      <w:tr w:rsidR="00AB424A" w14:paraId="6A6FDF3E" w14:textId="77777777">
        <w:tc>
          <w:tcPr>
            <w:tcW w:w="1701" w:type="dxa"/>
          </w:tcPr>
          <w:p w14:paraId="1102B89E"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hint="eastAsia"/>
                <w:i/>
                <w:iCs/>
                <w:color w:val="171717" w:themeColor="background2" w:themeShade="1A"/>
                <w:sz w:val="18"/>
                <w:szCs w:val="18"/>
                <w:lang w:val="en-GB" w:eastAsia="zh-CN"/>
              </w:rPr>
              <w:t>T</w:t>
            </w:r>
            <w:r>
              <w:rPr>
                <w:rFonts w:asciiTheme="majorHAnsi" w:hAnsiTheme="majorHAnsi"/>
                <w:i/>
                <w:iCs/>
                <w:color w:val="171717" w:themeColor="background2" w:themeShade="1A"/>
                <w:sz w:val="18"/>
                <w:szCs w:val="18"/>
                <w:vertAlign w:val="subscript"/>
                <w:lang w:val="en-GB" w:eastAsia="zh-CN"/>
              </w:rPr>
              <w:t>j</w:t>
            </w:r>
            <w:proofErr w:type="spellEnd"/>
          </w:p>
        </w:tc>
        <w:tc>
          <w:tcPr>
            <w:tcW w:w="812" w:type="dxa"/>
          </w:tcPr>
          <w:p w14:paraId="307131AF"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018BC777"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 xml:space="preserve">Number of hours per year heat utilization at well j. </w:t>
            </w:r>
          </w:p>
        </w:tc>
      </w:tr>
      <w:tr w:rsidR="00AB424A" w14:paraId="31C4D091" w14:textId="77777777">
        <w:tc>
          <w:tcPr>
            <w:tcW w:w="1701" w:type="dxa"/>
          </w:tcPr>
          <w:p w14:paraId="60D44482" w14:textId="77777777" w:rsidR="00AB424A" w:rsidRDefault="00BD1229">
            <w:pPr>
              <w:spacing w:after="0"/>
              <w:jc w:val="both"/>
              <w:rPr>
                <w:rFonts w:asciiTheme="majorHAnsi" w:hAnsiTheme="majorHAnsi"/>
                <w:i/>
                <w:iCs/>
                <w:color w:val="171717" w:themeColor="background2" w:themeShade="1A"/>
                <w:sz w:val="18"/>
                <w:szCs w:val="18"/>
                <w:lang w:val="en-GB" w:eastAsia="zh-CN"/>
              </w:rPr>
            </w:pPr>
            <w:r>
              <w:rPr>
                <w:rFonts w:asciiTheme="majorHAnsi" w:hAnsiTheme="majorHAnsi" w:hint="eastAsia"/>
                <w:i/>
                <w:iCs/>
                <w:color w:val="171717" w:themeColor="background2" w:themeShade="1A"/>
                <w:sz w:val="18"/>
                <w:szCs w:val="18"/>
                <w:lang w:val="en-GB" w:eastAsia="zh-CN"/>
              </w:rPr>
              <w:t>C</w:t>
            </w:r>
            <w:r>
              <w:rPr>
                <w:rFonts w:asciiTheme="majorHAnsi" w:hAnsiTheme="majorHAnsi"/>
                <w:i/>
                <w:iCs/>
                <w:color w:val="171717" w:themeColor="background2" w:themeShade="1A"/>
                <w:sz w:val="18"/>
                <w:szCs w:val="18"/>
                <w:lang w:val="en-GB" w:eastAsia="zh-CN"/>
              </w:rPr>
              <w:t>F</w:t>
            </w:r>
          </w:p>
        </w:tc>
        <w:tc>
          <w:tcPr>
            <w:tcW w:w="812" w:type="dxa"/>
          </w:tcPr>
          <w:p w14:paraId="4A55259D"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3F90D193"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Conversion factor from GWh to TJ (3.6).</w:t>
            </w:r>
          </w:p>
        </w:tc>
      </w:tr>
    </w:tbl>
    <w:p w14:paraId="66820E2F" w14:textId="77777777" w:rsidR="00AB424A" w:rsidRDefault="00AB424A">
      <w:pPr>
        <w:spacing w:after="0" w:line="276" w:lineRule="auto"/>
        <w:contextualSpacing w:val="0"/>
        <w:jc w:val="both"/>
        <w:rPr>
          <w:lang w:val="en-GB" w:eastAsia="zh-CN"/>
        </w:rPr>
      </w:pPr>
    </w:p>
    <w:p w14:paraId="2667142A" w14:textId="77777777" w:rsidR="00AB424A" w:rsidRDefault="00000000">
      <w:pPr>
        <w:spacing w:after="0"/>
        <w:jc w:val="both"/>
        <w:rPr>
          <w:color w:val="171717" w:themeColor="background2" w:themeShade="1A"/>
          <w:sz w:val="20"/>
          <w:szCs w:val="20"/>
          <w:lang w:val="fr-FR" w:eastAsia="zh-CN"/>
        </w:rPr>
      </w:pPr>
      <m:oMath>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Q</m:t>
            </m:r>
          </m:e>
          <m:sub>
            <m:r>
              <m:rPr>
                <m:nor/>
              </m:rPr>
              <w:rPr>
                <w:rFonts w:asciiTheme="majorHAnsi" w:hAnsiTheme="majorHAnsi"/>
                <w:i/>
                <w:color w:val="171717" w:themeColor="background2" w:themeShade="1A"/>
                <w:sz w:val="20"/>
                <w:szCs w:val="20"/>
                <w:lang w:val="fr-FR" w:eastAsia="zh-CN"/>
              </w:rPr>
              <m:t>j,d,y</m:t>
            </m:r>
          </m:sub>
        </m:sSub>
        <m:r>
          <m:rPr>
            <m:nor/>
          </m:rPr>
          <w:rPr>
            <w:rFonts w:asciiTheme="majorHAnsi" w:hAnsiTheme="majorHAnsi"/>
            <w:color w:val="171717" w:themeColor="background2" w:themeShade="1A"/>
            <w:sz w:val="20"/>
            <w:szCs w:val="20"/>
            <w:lang w:val="fr-FR" w:eastAsia="zh-CN"/>
          </w:rPr>
          <m:t>=</m:t>
        </m:r>
        <m:f>
          <m:fPr>
            <m:ctrlPr>
              <w:rPr>
                <w:rFonts w:ascii="Cambria Math" w:hAnsi="Cambria Math"/>
                <w:i/>
                <w:color w:val="171717" w:themeColor="background2" w:themeShade="1A"/>
                <w:sz w:val="20"/>
                <w:szCs w:val="20"/>
                <w:lang w:val="en-GB" w:eastAsia="zh-CN"/>
              </w:rPr>
            </m:ctrlPr>
          </m:fPr>
          <m:num>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FR</m:t>
                </m:r>
              </m:e>
              <m:sub>
                <m:r>
                  <m:rPr>
                    <m:nor/>
                  </m:rPr>
                  <w:rPr>
                    <w:rFonts w:asciiTheme="majorHAnsi" w:hAnsiTheme="majorHAnsi"/>
                    <w:i/>
                    <w:color w:val="171717" w:themeColor="background2" w:themeShade="1A"/>
                    <w:sz w:val="20"/>
                    <w:szCs w:val="20"/>
                    <w:lang w:val="fr-FR" w:eastAsia="zh-CN"/>
                  </w:rPr>
                  <m:t>j,d,y</m:t>
                </m:r>
              </m:sub>
            </m:sSub>
            <m:r>
              <m:rPr>
                <m:nor/>
              </m:rPr>
              <w:rPr>
                <w:rFonts w:asciiTheme="majorHAnsi" w:hAnsiTheme="majorHAnsi"/>
                <w:color w:val="171717" w:themeColor="background2" w:themeShade="1A"/>
                <w:sz w:val="20"/>
                <w:szCs w:val="20"/>
                <w:lang w:val="fr-FR" w:eastAsia="zh-CN"/>
              </w:rPr>
              <m:t>×</m:t>
            </m:r>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∆t</m:t>
                </m:r>
              </m:e>
              <m:sub>
                <m:r>
                  <m:rPr>
                    <m:nor/>
                  </m:rPr>
                  <w:rPr>
                    <w:rFonts w:asciiTheme="majorHAnsi" w:hAnsiTheme="majorHAnsi"/>
                    <w:i/>
                    <w:color w:val="171717" w:themeColor="background2" w:themeShade="1A"/>
                    <w:sz w:val="20"/>
                    <w:szCs w:val="20"/>
                    <w:lang w:val="fr-FR" w:eastAsia="zh-CN"/>
                  </w:rPr>
                  <m:t>j,d,y</m:t>
                </m:r>
              </m:sub>
            </m:sSub>
            <m:r>
              <m:rPr>
                <m:nor/>
              </m:rPr>
              <w:rPr>
                <w:rFonts w:asciiTheme="majorHAnsi" w:hAnsiTheme="majorHAnsi"/>
                <w:color w:val="171717" w:themeColor="background2" w:themeShade="1A"/>
                <w:sz w:val="20"/>
                <w:szCs w:val="20"/>
                <w:lang w:val="fr-FR" w:eastAsia="zh-CN"/>
              </w:rPr>
              <m:t>×4.18</m:t>
            </m:r>
          </m:num>
          <m:den>
            <m:r>
              <m:rPr>
                <m:nor/>
              </m:rPr>
              <w:rPr>
                <w:rFonts w:asciiTheme="majorHAnsi" w:hAnsiTheme="majorHAnsi"/>
                <w:color w:val="171717" w:themeColor="background2" w:themeShade="1A"/>
                <w:sz w:val="20"/>
                <w:szCs w:val="20"/>
                <w:lang w:val="fr-FR" w:eastAsia="zh-CN"/>
              </w:rPr>
              <m:t>3.6</m:t>
            </m:r>
          </m:den>
        </m:f>
        <m:r>
          <m:rPr>
            <m:nor/>
          </m:rPr>
          <w:rPr>
            <w:rFonts w:asciiTheme="majorHAnsi" w:hAnsiTheme="majorHAnsi"/>
            <w:color w:val="171717" w:themeColor="background2" w:themeShade="1A"/>
            <w:sz w:val="20"/>
            <w:szCs w:val="20"/>
            <w:lang w:val="fr-FR" w:eastAsia="zh-CN"/>
          </w:rPr>
          <m:t>×</m:t>
        </m:r>
        <m:sSup>
          <m:sSupPr>
            <m:ctrlPr>
              <w:rPr>
                <w:rFonts w:ascii="Cambria Math" w:hAnsi="Cambria Math"/>
                <w:i/>
                <w:color w:val="171717" w:themeColor="background2" w:themeShade="1A"/>
                <w:sz w:val="20"/>
                <w:szCs w:val="20"/>
                <w:lang w:val="en-GB" w:eastAsia="zh-CN"/>
              </w:rPr>
            </m:ctrlPr>
          </m:sSupPr>
          <m:e>
            <m:r>
              <m:rPr>
                <m:nor/>
              </m:rPr>
              <w:rPr>
                <w:rFonts w:asciiTheme="majorHAnsi" w:hAnsiTheme="majorHAnsi"/>
                <w:color w:val="171717" w:themeColor="background2" w:themeShade="1A"/>
                <w:sz w:val="20"/>
                <w:szCs w:val="20"/>
                <w:lang w:val="fr-FR" w:eastAsia="zh-CN"/>
              </w:rPr>
              <m:t>10</m:t>
            </m:r>
          </m:e>
          <m:sup>
            <m:r>
              <m:rPr>
                <m:nor/>
              </m:rPr>
              <w:rPr>
                <w:rFonts w:asciiTheme="majorHAnsi" w:hAnsiTheme="majorHAnsi"/>
                <w:color w:val="171717" w:themeColor="background2" w:themeShade="1A"/>
                <w:sz w:val="20"/>
                <w:szCs w:val="20"/>
                <w:lang w:val="fr-FR" w:eastAsia="zh-CN"/>
              </w:rPr>
              <m:t>-9</m:t>
            </m:r>
          </m:sup>
        </m:sSup>
      </m:oMath>
      <w:r w:rsidR="00BD1229">
        <w:rPr>
          <w:rFonts w:hint="eastAsia"/>
          <w:color w:val="171717" w:themeColor="background2" w:themeShade="1A"/>
          <w:sz w:val="20"/>
          <w:szCs w:val="20"/>
          <w:lang w:val="fr-FR" w:eastAsia="zh-CN"/>
        </w:rPr>
        <w:t xml:space="preserve"> </w:t>
      </w:r>
      <w:r w:rsidR="00BD1229">
        <w:rPr>
          <w:color w:val="171717" w:themeColor="background2" w:themeShade="1A"/>
          <w:sz w:val="20"/>
          <w:szCs w:val="20"/>
          <w:lang w:val="fr-FR" w:eastAsia="zh-CN"/>
        </w:rPr>
        <w:t xml:space="preserve">                                                                                       (5)</w:t>
      </w:r>
    </w:p>
    <w:p w14:paraId="5B7D6918" w14:textId="77777777" w:rsidR="00AB424A" w:rsidRDefault="00AB424A">
      <w:pPr>
        <w:spacing w:after="0" w:line="276" w:lineRule="auto"/>
        <w:contextualSpacing w:val="0"/>
        <w:jc w:val="both"/>
        <w:rPr>
          <w:lang w:val="fr-FR" w:eastAsia="zh-CN"/>
        </w:rPr>
      </w:pPr>
    </w:p>
    <w:p w14:paraId="7535B5C0" w14:textId="77777777" w:rsidR="00AB424A" w:rsidRDefault="00BD1229">
      <w:pPr>
        <w:spacing w:after="0"/>
        <w:jc w:val="both"/>
        <w:rPr>
          <w:color w:val="171717" w:themeColor="background2" w:themeShade="1A"/>
          <w:sz w:val="18"/>
          <w:szCs w:val="18"/>
          <w:lang w:val="en-GB" w:eastAsia="zh-CN"/>
        </w:rPr>
      </w:pPr>
      <w:r>
        <w:rPr>
          <w:rFonts w:hint="eastAsia"/>
          <w:color w:val="171717" w:themeColor="background2" w:themeShade="1A"/>
          <w:sz w:val="18"/>
          <w:szCs w:val="18"/>
          <w:lang w:val="en-GB" w:eastAsia="zh-CN"/>
        </w:rPr>
        <w:t>W</w:t>
      </w:r>
      <w:r>
        <w:rPr>
          <w:color w:val="171717" w:themeColor="background2" w:themeShade="1A"/>
          <w:sz w:val="18"/>
          <w:szCs w:val="18"/>
          <w:lang w:val="en-GB" w:eastAsia="zh-CN"/>
        </w:rPr>
        <w:t>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AB424A" w14:paraId="5FE9070A" w14:textId="77777777">
        <w:tc>
          <w:tcPr>
            <w:tcW w:w="1701" w:type="dxa"/>
          </w:tcPr>
          <w:p w14:paraId="288A8681"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i/>
                <w:iCs/>
                <w:color w:val="171717" w:themeColor="background2" w:themeShade="1A"/>
                <w:sz w:val="18"/>
                <w:szCs w:val="18"/>
                <w:lang w:val="en-GB" w:eastAsia="zh-CN"/>
              </w:rPr>
              <w:t>FR</w:t>
            </w:r>
            <w:r>
              <w:rPr>
                <w:rFonts w:asciiTheme="majorHAnsi" w:hAnsiTheme="majorHAnsi"/>
                <w:i/>
                <w:iCs/>
                <w:color w:val="171717" w:themeColor="background2" w:themeShade="1A"/>
                <w:sz w:val="18"/>
                <w:szCs w:val="18"/>
                <w:vertAlign w:val="subscript"/>
                <w:lang w:val="en-GB" w:eastAsia="zh-CN"/>
              </w:rPr>
              <w:t>j,d</w:t>
            </w:r>
            <w:proofErr w:type="gramEnd"/>
            <w:r>
              <w:rPr>
                <w:rFonts w:asciiTheme="majorHAnsi" w:hAnsiTheme="majorHAnsi"/>
                <w:i/>
                <w:iCs/>
                <w:color w:val="171717" w:themeColor="background2" w:themeShade="1A"/>
                <w:sz w:val="18"/>
                <w:szCs w:val="18"/>
                <w:vertAlign w:val="subscript"/>
                <w:lang w:val="en-GB" w:eastAsia="zh-CN"/>
              </w:rPr>
              <w:t>,y</w:t>
            </w:r>
            <w:proofErr w:type="spellEnd"/>
          </w:p>
        </w:tc>
        <w:tc>
          <w:tcPr>
            <w:tcW w:w="812" w:type="dxa"/>
          </w:tcPr>
          <w:p w14:paraId="6556D129"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4EA30AFA"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Average flow rate at the downstream of heat exchanger (upstream of</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 xml:space="preserve">which </w:t>
            </w:r>
            <w:proofErr w:type="gramStart"/>
            <w:r>
              <w:rPr>
                <w:rFonts w:asciiTheme="majorHAnsi" w:hAnsiTheme="majorHAnsi"/>
                <w:color w:val="171717" w:themeColor="background2" w:themeShade="1A"/>
                <w:sz w:val="18"/>
                <w:szCs w:val="18"/>
                <w:lang w:val="en-GB" w:eastAsia="zh-CN"/>
              </w:rPr>
              <w:t>is connected with</w:t>
            </w:r>
            <w:proofErr w:type="gramEnd"/>
            <w:r>
              <w:rPr>
                <w:rFonts w:asciiTheme="majorHAnsi" w:hAnsiTheme="majorHAnsi"/>
                <w:color w:val="171717" w:themeColor="background2" w:themeShade="1A"/>
                <w:sz w:val="18"/>
                <w:szCs w:val="18"/>
                <w:lang w:val="en-GB" w:eastAsia="zh-CN"/>
              </w:rPr>
              <w:t xml:space="preserve"> water supply from the geothermal well j) in</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 xml:space="preserve">year y (kg/hr). </w:t>
            </w:r>
          </w:p>
        </w:tc>
      </w:tr>
      <w:tr w:rsidR="00AB424A" w14:paraId="33A93E0A" w14:textId="77777777">
        <w:tc>
          <w:tcPr>
            <w:tcW w:w="1701" w:type="dxa"/>
          </w:tcPr>
          <w:p w14:paraId="09BFEBE5" w14:textId="77777777" w:rsidR="00AB424A" w:rsidRDefault="00BD1229">
            <w:pPr>
              <w:spacing w:after="0"/>
              <w:jc w:val="both"/>
              <w:rPr>
                <w:rFonts w:asciiTheme="majorHAnsi" w:hAnsiTheme="majorHAnsi"/>
                <w:i/>
                <w:color w:val="171717" w:themeColor="background2" w:themeShade="1A"/>
                <w:sz w:val="18"/>
                <w:szCs w:val="18"/>
                <w:lang w:val="en-GB" w:eastAsia="zh-CN"/>
              </w:rPr>
            </w:pPr>
            <m:oMathPara>
              <m:oMathParaPr>
                <m:jc m:val="left"/>
              </m:oMathParaPr>
              <m:oMath>
                <m:r>
                  <m:rPr>
                    <m:nor/>
                  </m:rPr>
                  <w:rPr>
                    <w:rFonts w:asciiTheme="majorHAnsi" w:hAnsiTheme="majorHAnsi"/>
                    <w:i/>
                    <w:color w:val="171717" w:themeColor="background2" w:themeShade="1A"/>
                    <w:sz w:val="18"/>
                    <w:szCs w:val="18"/>
                    <w:lang w:val="en-GB" w:eastAsia="zh-CN"/>
                  </w:rPr>
                  <m:t>∆</m:t>
                </m:r>
                <m:sSub>
                  <m:sSubPr>
                    <m:ctrlPr>
                      <w:rPr>
                        <w:rFonts w:ascii="Cambria Math" w:hAnsi="Cambria Math"/>
                        <w:i/>
                        <w:color w:val="171717" w:themeColor="background2" w:themeShade="1A"/>
                        <w:sz w:val="18"/>
                        <w:szCs w:val="18"/>
                        <w:lang w:val="en-GB" w:eastAsia="zh-CN"/>
                      </w:rPr>
                    </m:ctrlPr>
                  </m:sSubPr>
                  <m:e>
                    <m:r>
                      <m:rPr>
                        <m:nor/>
                      </m:rPr>
                      <w:rPr>
                        <w:rFonts w:asciiTheme="majorHAnsi" w:hAnsiTheme="majorHAnsi"/>
                        <w:i/>
                        <w:color w:val="171717" w:themeColor="background2" w:themeShade="1A"/>
                        <w:sz w:val="18"/>
                        <w:szCs w:val="18"/>
                        <w:lang w:val="en-GB" w:eastAsia="zh-CN"/>
                      </w:rPr>
                      <m:t>t</m:t>
                    </m:r>
                  </m:e>
                  <m:sub>
                    <m:r>
                      <m:rPr>
                        <m:nor/>
                      </m:rPr>
                      <w:rPr>
                        <w:rFonts w:asciiTheme="majorHAnsi" w:hAnsiTheme="majorHAnsi"/>
                        <w:i/>
                        <w:color w:val="171717" w:themeColor="background2" w:themeShade="1A"/>
                        <w:sz w:val="18"/>
                        <w:szCs w:val="18"/>
                        <w:lang w:val="en-GB" w:eastAsia="zh-CN"/>
                      </w:rPr>
                      <m:t>j,d,y</m:t>
                    </m:r>
                  </m:sub>
                </m:sSub>
              </m:oMath>
            </m:oMathPara>
          </w:p>
        </w:tc>
        <w:tc>
          <w:tcPr>
            <w:tcW w:w="812" w:type="dxa"/>
          </w:tcPr>
          <w:p w14:paraId="22C95AD4"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w:t>
            </w:r>
          </w:p>
        </w:tc>
        <w:tc>
          <w:tcPr>
            <w:tcW w:w="7119" w:type="dxa"/>
          </w:tcPr>
          <w:p w14:paraId="21AE380E"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 xml:space="preserve">Heat supplied at the downstream of heat exchanger (upstream of which </w:t>
            </w:r>
            <w:proofErr w:type="gramStart"/>
            <w:r>
              <w:rPr>
                <w:rFonts w:asciiTheme="majorHAnsi" w:hAnsiTheme="majorHAnsi"/>
                <w:color w:val="171717" w:themeColor="background2" w:themeShade="1A"/>
                <w:sz w:val="18"/>
                <w:szCs w:val="18"/>
                <w:lang w:val="en-GB" w:eastAsia="zh-CN"/>
              </w:rPr>
              <w:t>is connected with</w:t>
            </w:r>
            <w:proofErr w:type="gramEnd"/>
            <w:r>
              <w:rPr>
                <w:rFonts w:asciiTheme="majorHAnsi" w:hAnsiTheme="majorHAnsi"/>
                <w:color w:val="171717" w:themeColor="background2" w:themeShade="1A"/>
                <w:sz w:val="18"/>
                <w:szCs w:val="18"/>
                <w:lang w:val="en-GB" w:eastAsia="zh-CN"/>
              </w:rPr>
              <w:t xml:space="preserve"> water supply from the geothermal well j) (°C). </w:t>
            </w:r>
          </w:p>
        </w:tc>
      </w:tr>
    </w:tbl>
    <w:p w14:paraId="7EBDCE03" w14:textId="77777777" w:rsidR="00AB424A" w:rsidRDefault="00AB424A">
      <w:pPr>
        <w:spacing w:after="0"/>
        <w:jc w:val="both"/>
        <w:rPr>
          <w:color w:val="171717" w:themeColor="background2" w:themeShade="1A"/>
          <w:sz w:val="18"/>
          <w:szCs w:val="18"/>
          <w:lang w:eastAsia="zh-CN"/>
        </w:rPr>
      </w:pPr>
    </w:p>
    <w:p w14:paraId="529534C3" w14:textId="77777777" w:rsidR="00AB424A" w:rsidRDefault="00BD1229">
      <w:pPr>
        <w:spacing w:after="0"/>
        <w:jc w:val="both"/>
        <w:rPr>
          <w:color w:val="171717" w:themeColor="background2" w:themeShade="1A"/>
          <w:sz w:val="20"/>
          <w:szCs w:val="20"/>
          <w:lang w:eastAsia="zh-CN"/>
        </w:rPr>
      </w:pPr>
      <w:r>
        <w:rPr>
          <w:color w:val="171717" w:themeColor="background2" w:themeShade="1A"/>
          <w:sz w:val="20"/>
          <w:szCs w:val="20"/>
          <w:lang w:eastAsia="zh-CN"/>
        </w:rPr>
        <w:t>To ensure that the geothermal well is providing the required amount of energy a cap is</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 xml:space="preserve">defined. The basis to define the cap is from the space heating design, which considers the net heating area, the heating index, the type of construction that will utilize the heat and the time used throughout the year for each construction type. </w:t>
      </w:r>
    </w:p>
    <w:p w14:paraId="4115F76E" w14:textId="77777777" w:rsidR="00AB424A" w:rsidRDefault="00AB424A">
      <w:pPr>
        <w:spacing w:after="0" w:line="276" w:lineRule="auto"/>
        <w:contextualSpacing w:val="0"/>
        <w:jc w:val="both"/>
        <w:rPr>
          <w:lang w:eastAsia="zh-CN"/>
        </w:rPr>
      </w:pPr>
    </w:p>
    <w:p w14:paraId="02C20198" w14:textId="77777777" w:rsidR="00AB424A" w:rsidRDefault="00000000">
      <w:pPr>
        <w:spacing w:after="0"/>
        <w:jc w:val="both"/>
        <w:rPr>
          <w:rFonts w:asciiTheme="majorHAnsi" w:hAnsiTheme="majorHAnsi"/>
          <w:color w:val="171717" w:themeColor="background2" w:themeShade="1A"/>
          <w:sz w:val="20"/>
          <w:szCs w:val="20"/>
          <w:lang w:eastAsia="zh-CN"/>
        </w:rPr>
      </w:pPr>
      <m:oMath>
        <m:sSub>
          <m:sSubPr>
            <m:ctrlPr>
              <w:rPr>
                <w:rFonts w:ascii="Cambria Math" w:hAnsi="Cambria Math"/>
                <w:i/>
                <w:color w:val="171717" w:themeColor="background2" w:themeShade="1A"/>
                <w:sz w:val="20"/>
                <w:szCs w:val="20"/>
                <w:lang w:eastAsia="zh-CN"/>
              </w:rPr>
            </m:ctrlPr>
          </m:sSubPr>
          <m:e>
            <m:r>
              <m:rPr>
                <m:nor/>
              </m:rPr>
              <w:rPr>
                <w:rFonts w:asciiTheme="majorHAnsi" w:hAnsiTheme="majorHAnsi"/>
                <w:i/>
                <w:color w:val="171717" w:themeColor="background2" w:themeShade="1A"/>
                <w:sz w:val="20"/>
                <w:szCs w:val="20"/>
                <w:lang w:eastAsia="zh-CN"/>
              </w:rPr>
              <m:t>H</m:t>
            </m:r>
          </m:e>
          <m:sub>
            <m:r>
              <m:rPr>
                <m:nor/>
              </m:rPr>
              <w:rPr>
                <w:rFonts w:asciiTheme="majorHAnsi" w:hAnsiTheme="majorHAnsi"/>
                <w:i/>
                <w:color w:val="171717" w:themeColor="background2" w:themeShade="1A"/>
                <w:sz w:val="20"/>
                <w:szCs w:val="20"/>
                <w:lang w:eastAsia="zh-CN"/>
              </w:rPr>
              <m:t>CAP</m:t>
            </m:r>
          </m:sub>
        </m:sSub>
        <m:r>
          <m:rPr>
            <m:nor/>
          </m:rPr>
          <w:rPr>
            <w:rFonts w:asciiTheme="majorHAnsi" w:hAnsiTheme="majorHAnsi"/>
            <w:color w:val="171717" w:themeColor="background2" w:themeShade="1A"/>
            <w:sz w:val="20"/>
            <w:szCs w:val="20"/>
            <w:lang w:eastAsia="zh-CN"/>
          </w:rPr>
          <m:t>=(</m:t>
        </m:r>
        <m:nary>
          <m:naryPr>
            <m:chr m:val="∑"/>
            <m:limLoc m:val="undOvr"/>
            <m:supHide m:val="1"/>
            <m:ctrlPr>
              <w:rPr>
                <w:rFonts w:ascii="Cambria Math" w:hAnsi="Cambria Math"/>
                <w:i/>
                <w:color w:val="171717" w:themeColor="background2" w:themeShade="1A"/>
                <w:sz w:val="20"/>
                <w:szCs w:val="20"/>
                <w:lang w:eastAsia="zh-CN"/>
              </w:rPr>
            </m:ctrlPr>
          </m:naryPr>
          <m:sub>
            <m:r>
              <m:rPr>
                <m:nor/>
              </m:rPr>
              <w:rPr>
                <w:rFonts w:asciiTheme="majorHAnsi" w:hAnsiTheme="majorHAnsi"/>
                <w:color w:val="171717" w:themeColor="background2" w:themeShade="1A"/>
                <w:sz w:val="20"/>
                <w:szCs w:val="20"/>
                <w:lang w:eastAsia="zh-CN"/>
              </w:rPr>
              <m:t>m</m:t>
            </m:r>
          </m:sub>
          <m:sup/>
          <m:e>
            <m:sSub>
              <m:sSubPr>
                <m:ctrlPr>
                  <w:rPr>
                    <w:rFonts w:ascii="Cambria Math" w:hAnsi="Cambria Math"/>
                    <w:i/>
                    <w:color w:val="171717" w:themeColor="background2" w:themeShade="1A"/>
                    <w:sz w:val="20"/>
                    <w:szCs w:val="20"/>
                    <w:lang w:eastAsia="zh-CN"/>
                  </w:rPr>
                </m:ctrlPr>
              </m:sSubPr>
              <m:e>
                <m:r>
                  <m:rPr>
                    <m:nor/>
                  </m:rPr>
                  <w:rPr>
                    <w:rFonts w:asciiTheme="majorHAnsi" w:hAnsiTheme="majorHAnsi"/>
                    <w:i/>
                    <w:color w:val="171717" w:themeColor="background2" w:themeShade="1A"/>
                    <w:sz w:val="20"/>
                    <w:szCs w:val="20"/>
                    <w:lang w:eastAsia="zh-CN"/>
                  </w:rPr>
                  <m:t>A</m:t>
                </m:r>
              </m:e>
              <m:sub>
                <m:r>
                  <m:rPr>
                    <m:nor/>
                  </m:rPr>
                  <w:rPr>
                    <w:rFonts w:asciiTheme="majorHAnsi" w:hAnsiTheme="majorHAnsi"/>
                    <w:i/>
                    <w:color w:val="171717" w:themeColor="background2" w:themeShade="1A"/>
                    <w:sz w:val="20"/>
                    <w:szCs w:val="20"/>
                    <w:lang w:eastAsia="zh-CN"/>
                  </w:rPr>
                  <m:t>m</m:t>
                </m:r>
              </m:sub>
            </m:sSub>
            <m:r>
              <m:rPr>
                <m:nor/>
              </m:rPr>
              <w:rPr>
                <w:rFonts w:asciiTheme="majorHAnsi" w:hAnsiTheme="majorHAnsi"/>
                <w:color w:val="171717" w:themeColor="background2" w:themeShade="1A"/>
                <w:sz w:val="20"/>
                <w:szCs w:val="20"/>
                <w:lang w:eastAsia="zh-CN"/>
              </w:rPr>
              <m:t>×</m:t>
            </m:r>
            <m:sSub>
              <m:sSubPr>
                <m:ctrlPr>
                  <w:rPr>
                    <w:rFonts w:ascii="Cambria Math" w:hAnsi="Cambria Math"/>
                    <w:i/>
                    <w:color w:val="171717" w:themeColor="background2" w:themeShade="1A"/>
                    <w:sz w:val="20"/>
                    <w:szCs w:val="20"/>
                    <w:lang w:eastAsia="zh-CN"/>
                  </w:rPr>
                </m:ctrlPr>
              </m:sSubPr>
              <m:e>
                <m:r>
                  <m:rPr>
                    <m:nor/>
                  </m:rPr>
                  <w:rPr>
                    <w:rFonts w:asciiTheme="majorHAnsi" w:hAnsiTheme="majorHAnsi"/>
                    <w:i/>
                    <w:color w:val="171717" w:themeColor="background2" w:themeShade="1A"/>
                    <w:sz w:val="20"/>
                    <w:szCs w:val="20"/>
                    <w:lang w:eastAsia="zh-CN"/>
                  </w:rPr>
                  <m:t>HI</m:t>
                </m:r>
              </m:e>
              <m:sub>
                <m:r>
                  <m:rPr>
                    <m:nor/>
                  </m:rPr>
                  <w:rPr>
                    <w:rFonts w:asciiTheme="majorHAnsi" w:hAnsiTheme="majorHAnsi"/>
                    <w:i/>
                    <w:color w:val="171717" w:themeColor="background2" w:themeShade="1A"/>
                    <w:sz w:val="20"/>
                    <w:szCs w:val="20"/>
                    <w:lang w:eastAsia="zh-CN"/>
                  </w:rPr>
                  <m:t>m</m:t>
                </m:r>
              </m:sub>
            </m:sSub>
            <m:r>
              <m:rPr>
                <m:nor/>
              </m:rPr>
              <w:rPr>
                <w:rFonts w:asciiTheme="majorHAnsi" w:hAnsiTheme="majorHAnsi"/>
                <w:color w:val="171717" w:themeColor="background2" w:themeShade="1A"/>
                <w:sz w:val="20"/>
                <w:szCs w:val="20"/>
                <w:lang w:eastAsia="zh-CN"/>
              </w:rPr>
              <m:t>×</m:t>
            </m:r>
            <m:sSub>
              <m:sSubPr>
                <m:ctrlPr>
                  <w:rPr>
                    <w:rFonts w:ascii="Cambria Math" w:hAnsi="Cambria Math"/>
                    <w:i/>
                    <w:color w:val="171717" w:themeColor="background2" w:themeShade="1A"/>
                    <w:sz w:val="20"/>
                    <w:szCs w:val="20"/>
                    <w:lang w:eastAsia="zh-CN"/>
                  </w:rPr>
                </m:ctrlPr>
              </m:sSubPr>
              <m:e>
                <m:r>
                  <m:rPr>
                    <m:nor/>
                  </m:rPr>
                  <w:rPr>
                    <w:rFonts w:asciiTheme="majorHAnsi" w:hAnsiTheme="majorHAnsi"/>
                    <w:i/>
                    <w:color w:val="171717" w:themeColor="background2" w:themeShade="1A"/>
                    <w:sz w:val="20"/>
                    <w:szCs w:val="20"/>
                    <w:lang w:eastAsia="zh-CN"/>
                  </w:rPr>
                  <m:t>T</m:t>
                </m:r>
              </m:e>
              <m:sub>
                <m:r>
                  <m:rPr>
                    <m:nor/>
                  </m:rPr>
                  <w:rPr>
                    <w:rFonts w:asciiTheme="majorHAnsi" w:hAnsiTheme="majorHAnsi"/>
                    <w:i/>
                    <w:color w:val="171717" w:themeColor="background2" w:themeShade="1A"/>
                    <w:sz w:val="20"/>
                    <w:szCs w:val="20"/>
                    <w:lang w:eastAsia="zh-CN"/>
                  </w:rPr>
                  <m:t>j</m:t>
                </m:r>
              </m:sub>
            </m:sSub>
            <m:r>
              <m:rPr>
                <m:nor/>
              </m:rPr>
              <w:rPr>
                <w:rFonts w:asciiTheme="majorHAnsi" w:hAnsiTheme="majorHAnsi"/>
                <w:color w:val="171717" w:themeColor="background2" w:themeShade="1A"/>
                <w:sz w:val="20"/>
                <w:szCs w:val="20"/>
                <w:lang w:eastAsia="zh-CN"/>
              </w:rPr>
              <m:t>)×</m:t>
            </m:r>
            <m:r>
              <m:rPr>
                <m:nor/>
              </m:rPr>
              <w:rPr>
                <w:rFonts w:asciiTheme="majorHAnsi" w:hAnsiTheme="majorHAnsi"/>
                <w:i/>
                <w:iCs/>
                <w:color w:val="171717" w:themeColor="background2" w:themeShade="1A"/>
                <w:sz w:val="20"/>
                <w:szCs w:val="20"/>
                <w:lang w:eastAsia="zh-CN"/>
              </w:rPr>
              <m:t>CF</m:t>
            </m:r>
            <m:r>
              <m:rPr>
                <m:nor/>
              </m:rPr>
              <w:rPr>
                <w:rFonts w:asciiTheme="majorHAnsi" w:hAnsiTheme="majorHAnsi"/>
                <w:color w:val="171717" w:themeColor="background2" w:themeShade="1A"/>
                <w:sz w:val="20"/>
                <w:szCs w:val="20"/>
                <w:lang w:eastAsia="zh-CN"/>
              </w:rPr>
              <m:t>+</m:t>
            </m:r>
            <m:sSub>
              <m:sSubPr>
                <m:ctrlPr>
                  <w:rPr>
                    <w:rFonts w:ascii="Cambria Math" w:hAnsi="Cambria Math"/>
                    <w:i/>
                    <w:color w:val="171717" w:themeColor="background2" w:themeShade="1A"/>
                    <w:sz w:val="20"/>
                    <w:szCs w:val="20"/>
                    <w:lang w:eastAsia="zh-CN"/>
                  </w:rPr>
                </m:ctrlPr>
              </m:sSubPr>
              <m:e>
                <m:sSup>
                  <m:sSupPr>
                    <m:ctrlPr>
                      <w:rPr>
                        <w:rFonts w:ascii="Cambria Math" w:hAnsi="Cambria Math"/>
                        <w:i/>
                        <w:color w:val="171717" w:themeColor="background2" w:themeShade="1A"/>
                        <w:sz w:val="20"/>
                        <w:szCs w:val="20"/>
                        <w:lang w:eastAsia="zh-CN"/>
                      </w:rPr>
                    </m:ctrlPr>
                  </m:sSupPr>
                  <m:e>
                    <m:r>
                      <m:rPr>
                        <m:nor/>
                      </m:rPr>
                      <w:rPr>
                        <w:rFonts w:asciiTheme="majorHAnsi" w:hAnsiTheme="majorHAnsi"/>
                        <w:i/>
                        <w:color w:val="171717" w:themeColor="background2" w:themeShade="1A"/>
                        <w:sz w:val="20"/>
                        <w:szCs w:val="20"/>
                        <w:lang w:eastAsia="zh-CN"/>
                      </w:rPr>
                      <m:t>Loss</m:t>
                    </m:r>
                  </m:e>
                  <m:sup>
                    <m:r>
                      <m:rPr>
                        <m:nor/>
                      </m:rPr>
                      <w:rPr>
                        <w:rFonts w:asciiTheme="majorHAnsi" w:hAnsiTheme="majorHAnsi"/>
                        <w:i/>
                        <w:color w:val="171717" w:themeColor="background2" w:themeShade="1A"/>
                        <w:sz w:val="20"/>
                        <w:szCs w:val="20"/>
                        <w:lang w:eastAsia="zh-CN"/>
                      </w:rPr>
                      <m:t>PJ</m:t>
                    </m:r>
                  </m:sup>
                </m:sSup>
              </m:e>
              <m:sub>
                <m:r>
                  <m:rPr>
                    <m:nor/>
                  </m:rPr>
                  <w:rPr>
                    <w:rFonts w:asciiTheme="majorHAnsi" w:hAnsiTheme="majorHAnsi"/>
                    <w:i/>
                    <w:color w:val="171717" w:themeColor="background2" w:themeShade="1A"/>
                    <w:sz w:val="20"/>
                    <w:szCs w:val="20"/>
                    <w:lang w:eastAsia="zh-CN"/>
                  </w:rPr>
                  <m:t>y</m:t>
                </m:r>
              </m:sub>
            </m:sSub>
            <m:r>
              <m:rPr>
                <m:nor/>
              </m:rPr>
              <w:rPr>
                <w:rFonts w:asciiTheme="majorHAnsi" w:hAnsiTheme="majorHAnsi"/>
                <w:color w:val="171717" w:themeColor="background2" w:themeShade="1A"/>
                <w:sz w:val="20"/>
                <w:szCs w:val="20"/>
                <w:lang w:eastAsia="zh-CN"/>
              </w:rPr>
              <m:t>-</m:t>
            </m:r>
            <m:sSub>
              <m:sSubPr>
                <m:ctrlPr>
                  <w:rPr>
                    <w:rFonts w:ascii="Cambria Math" w:hAnsi="Cambria Math"/>
                    <w:i/>
                    <w:color w:val="171717" w:themeColor="background2" w:themeShade="1A"/>
                    <w:sz w:val="20"/>
                    <w:szCs w:val="20"/>
                    <w:lang w:eastAsia="zh-CN"/>
                  </w:rPr>
                </m:ctrlPr>
              </m:sSubPr>
              <m:e>
                <m:r>
                  <m:rPr>
                    <m:nor/>
                  </m:rPr>
                  <w:rPr>
                    <w:rFonts w:asciiTheme="majorHAnsi" w:hAnsiTheme="majorHAnsi"/>
                    <w:i/>
                    <w:color w:val="171717" w:themeColor="background2" w:themeShade="1A"/>
                    <w:sz w:val="20"/>
                    <w:szCs w:val="20"/>
                    <w:lang w:eastAsia="zh-CN"/>
                  </w:rPr>
                  <m:t>H</m:t>
                </m:r>
              </m:e>
              <m:sub>
                <m:r>
                  <m:rPr>
                    <m:nor/>
                  </m:rPr>
                  <w:rPr>
                    <w:rFonts w:asciiTheme="majorHAnsi" w:hAnsiTheme="majorHAnsi"/>
                    <w:i/>
                    <w:color w:val="171717" w:themeColor="background2" w:themeShade="1A"/>
                    <w:sz w:val="20"/>
                    <w:szCs w:val="20"/>
                    <w:lang w:eastAsia="zh-CN"/>
                  </w:rPr>
                  <m:t>ff</m:t>
                </m:r>
              </m:sub>
            </m:sSub>
          </m:e>
        </m:nary>
      </m:oMath>
      <w:r w:rsidR="00BD1229">
        <w:rPr>
          <w:rFonts w:asciiTheme="majorHAnsi" w:hAnsiTheme="majorHAnsi" w:hint="eastAsia"/>
          <w:color w:val="171717" w:themeColor="background2" w:themeShade="1A"/>
          <w:sz w:val="20"/>
          <w:szCs w:val="20"/>
          <w:lang w:eastAsia="zh-CN"/>
        </w:rPr>
        <w:t xml:space="preserve"> </w:t>
      </w:r>
      <w:r w:rsidR="00BD1229">
        <w:rPr>
          <w:rFonts w:asciiTheme="majorHAnsi" w:hAnsiTheme="majorHAnsi"/>
          <w:color w:val="171717" w:themeColor="background2" w:themeShade="1A"/>
          <w:sz w:val="20"/>
          <w:szCs w:val="20"/>
          <w:lang w:eastAsia="zh-CN"/>
        </w:rPr>
        <w:t xml:space="preserve">                                                               (8)</w:t>
      </w:r>
    </w:p>
    <w:p w14:paraId="67C3D465" w14:textId="77777777" w:rsidR="00AB424A" w:rsidRDefault="00AB424A">
      <w:pPr>
        <w:spacing w:after="0" w:line="276" w:lineRule="auto"/>
        <w:contextualSpacing w:val="0"/>
        <w:jc w:val="both"/>
        <w:rPr>
          <w:rFonts w:asciiTheme="majorHAnsi" w:hAnsiTheme="majorHAnsi"/>
          <w:lang w:eastAsia="zh-CN"/>
        </w:rPr>
      </w:pPr>
    </w:p>
    <w:p w14:paraId="5EB81F07" w14:textId="77777777" w:rsidR="00AB424A" w:rsidRDefault="00BD1229">
      <w:pPr>
        <w:spacing w:after="0"/>
        <w:jc w:val="both"/>
        <w:rPr>
          <w:rFonts w:asciiTheme="majorHAnsi" w:hAnsiTheme="majorHAnsi"/>
          <w:color w:val="171717" w:themeColor="background2" w:themeShade="1A"/>
          <w:sz w:val="18"/>
          <w:szCs w:val="18"/>
          <w:lang w:eastAsia="zh-CN"/>
        </w:rPr>
      </w:pPr>
      <w:r>
        <w:rPr>
          <w:rFonts w:asciiTheme="majorHAnsi" w:hAnsiTheme="majorHAnsi" w:hint="eastAsia"/>
          <w:color w:val="171717" w:themeColor="background2" w:themeShade="1A"/>
          <w:sz w:val="18"/>
          <w:szCs w:val="18"/>
          <w:lang w:eastAsia="zh-CN"/>
        </w:rPr>
        <w:t>W</w:t>
      </w:r>
      <w:r>
        <w:rPr>
          <w:rFonts w:asciiTheme="majorHAnsi" w:hAnsiTheme="majorHAnsi"/>
          <w:color w:val="171717" w:themeColor="background2" w:themeShade="1A"/>
          <w:sz w:val="18"/>
          <w:szCs w:val="18"/>
          <w:lang w:eastAsia="zh-CN"/>
        </w:rPr>
        <w:t>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AB424A" w14:paraId="0FFE0B50" w14:textId="77777777">
        <w:tc>
          <w:tcPr>
            <w:tcW w:w="1701" w:type="dxa"/>
          </w:tcPr>
          <w:p w14:paraId="588B3572" w14:textId="77777777" w:rsidR="00AB424A" w:rsidRDefault="00BD1229">
            <w:pPr>
              <w:spacing w:after="0"/>
              <w:jc w:val="both"/>
              <w:rPr>
                <w:rFonts w:asciiTheme="majorHAnsi" w:hAnsiTheme="majorHAnsi"/>
                <w:i/>
                <w:iCs/>
                <w:color w:val="171717" w:themeColor="background2" w:themeShade="1A"/>
                <w:sz w:val="18"/>
                <w:szCs w:val="18"/>
                <w:lang w:val="en-GB" w:eastAsia="zh-CN"/>
              </w:rPr>
            </w:pPr>
            <w:r>
              <w:rPr>
                <w:rFonts w:asciiTheme="majorHAnsi" w:hAnsiTheme="majorHAnsi" w:hint="eastAsia"/>
                <w:i/>
                <w:iCs/>
                <w:color w:val="171717" w:themeColor="background2" w:themeShade="1A"/>
                <w:sz w:val="18"/>
                <w:szCs w:val="18"/>
                <w:lang w:val="en-GB" w:eastAsia="zh-CN"/>
              </w:rPr>
              <w:lastRenderedPageBreak/>
              <w:t>H</w:t>
            </w:r>
            <w:r>
              <w:rPr>
                <w:rFonts w:asciiTheme="majorHAnsi" w:hAnsiTheme="majorHAnsi"/>
                <w:i/>
                <w:iCs/>
                <w:color w:val="171717" w:themeColor="background2" w:themeShade="1A"/>
                <w:sz w:val="18"/>
                <w:szCs w:val="18"/>
                <w:vertAlign w:val="subscript"/>
                <w:lang w:val="en-GB" w:eastAsia="zh-CN"/>
              </w:rPr>
              <w:t>CAP</w:t>
            </w:r>
          </w:p>
        </w:tc>
        <w:tc>
          <w:tcPr>
            <w:tcW w:w="812" w:type="dxa"/>
          </w:tcPr>
          <w:p w14:paraId="6F8E3173"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3D0BFD37"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The net quantity of heat supplied by the geothermal heat resource(s) in the project activity, during the year y (TJ).</w:t>
            </w:r>
          </w:p>
        </w:tc>
      </w:tr>
      <w:tr w:rsidR="00AB424A" w14:paraId="343D3FCE" w14:textId="77777777">
        <w:tc>
          <w:tcPr>
            <w:tcW w:w="1701" w:type="dxa"/>
          </w:tcPr>
          <w:p w14:paraId="2004B7DC" w14:textId="77777777" w:rsidR="00AB424A" w:rsidRDefault="00BD1229">
            <w:pPr>
              <w:spacing w:after="0"/>
              <w:jc w:val="both"/>
              <w:rPr>
                <w:rFonts w:asciiTheme="majorHAnsi" w:hAnsiTheme="majorHAnsi"/>
                <w:i/>
                <w:iCs/>
                <w:color w:val="171717" w:themeColor="background2" w:themeShade="1A"/>
                <w:sz w:val="18"/>
                <w:szCs w:val="18"/>
                <w:lang w:val="en-GB" w:eastAsia="zh-CN"/>
              </w:rPr>
            </w:pPr>
            <w:r>
              <w:rPr>
                <w:rFonts w:asciiTheme="majorHAnsi" w:hAnsiTheme="majorHAnsi"/>
                <w:i/>
                <w:iCs/>
                <w:color w:val="171717" w:themeColor="background2" w:themeShade="1A"/>
                <w:sz w:val="18"/>
                <w:szCs w:val="18"/>
                <w:lang w:val="en-GB" w:eastAsia="zh-CN"/>
              </w:rPr>
              <w:t>A</w:t>
            </w:r>
            <w:r>
              <w:rPr>
                <w:rFonts w:asciiTheme="majorHAnsi" w:hAnsiTheme="majorHAnsi"/>
                <w:i/>
                <w:iCs/>
                <w:color w:val="171717" w:themeColor="background2" w:themeShade="1A"/>
                <w:sz w:val="18"/>
                <w:szCs w:val="18"/>
                <w:vertAlign w:val="subscript"/>
                <w:lang w:val="en-GB" w:eastAsia="zh-CN"/>
              </w:rPr>
              <w:t>m</w:t>
            </w:r>
          </w:p>
        </w:tc>
        <w:tc>
          <w:tcPr>
            <w:tcW w:w="812" w:type="dxa"/>
          </w:tcPr>
          <w:p w14:paraId="700E2472"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69992C16"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Net heating area for construction type m (m</w:t>
            </w:r>
            <w:r>
              <w:rPr>
                <w:rFonts w:asciiTheme="majorHAnsi" w:hAnsiTheme="majorHAnsi"/>
                <w:color w:val="171717" w:themeColor="background2" w:themeShade="1A"/>
                <w:sz w:val="18"/>
                <w:szCs w:val="18"/>
                <w:vertAlign w:val="superscript"/>
                <w:lang w:val="en-GB" w:eastAsia="zh-CN"/>
              </w:rPr>
              <w:t>2</w:t>
            </w:r>
            <w:r>
              <w:rPr>
                <w:rFonts w:asciiTheme="majorHAnsi" w:hAnsiTheme="majorHAnsi"/>
                <w:color w:val="171717" w:themeColor="background2" w:themeShade="1A"/>
                <w:sz w:val="18"/>
                <w:szCs w:val="18"/>
                <w:lang w:val="en-GB" w:eastAsia="zh-CN"/>
              </w:rPr>
              <w:t>).</w:t>
            </w:r>
          </w:p>
        </w:tc>
      </w:tr>
      <w:tr w:rsidR="00AB424A" w14:paraId="574A2431" w14:textId="77777777">
        <w:tc>
          <w:tcPr>
            <w:tcW w:w="1701" w:type="dxa"/>
          </w:tcPr>
          <w:p w14:paraId="2CC58652"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i/>
                <w:iCs/>
                <w:color w:val="171717" w:themeColor="background2" w:themeShade="1A"/>
                <w:sz w:val="18"/>
                <w:szCs w:val="18"/>
                <w:lang w:val="en-GB" w:eastAsia="zh-CN"/>
              </w:rPr>
              <w:t>HI</w:t>
            </w:r>
            <w:r>
              <w:rPr>
                <w:rFonts w:asciiTheme="majorHAnsi" w:hAnsiTheme="majorHAnsi"/>
                <w:i/>
                <w:iCs/>
                <w:color w:val="171717" w:themeColor="background2" w:themeShade="1A"/>
                <w:sz w:val="18"/>
                <w:szCs w:val="18"/>
                <w:vertAlign w:val="subscript"/>
                <w:lang w:val="en-GB" w:eastAsia="zh-CN"/>
              </w:rPr>
              <w:t>m</w:t>
            </w:r>
            <w:proofErr w:type="spellEnd"/>
          </w:p>
        </w:tc>
        <w:tc>
          <w:tcPr>
            <w:tcW w:w="812" w:type="dxa"/>
          </w:tcPr>
          <w:p w14:paraId="30BED261"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23999DDE"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Heating index for construction type m (GW/m</w:t>
            </w:r>
            <w:r>
              <w:rPr>
                <w:rFonts w:asciiTheme="majorHAnsi" w:hAnsiTheme="majorHAnsi"/>
                <w:color w:val="171717" w:themeColor="background2" w:themeShade="1A"/>
                <w:sz w:val="18"/>
                <w:szCs w:val="18"/>
                <w:vertAlign w:val="superscript"/>
                <w:lang w:val="en-GB" w:eastAsia="zh-CN"/>
              </w:rPr>
              <w:t>2</w:t>
            </w:r>
            <w:r>
              <w:rPr>
                <w:rFonts w:asciiTheme="majorHAnsi" w:hAnsiTheme="majorHAnsi"/>
                <w:color w:val="171717" w:themeColor="background2" w:themeShade="1A"/>
                <w:sz w:val="18"/>
                <w:szCs w:val="18"/>
                <w:lang w:val="en-GB" w:eastAsia="zh-CN"/>
              </w:rPr>
              <w:t>). 45 W/m</w:t>
            </w:r>
            <w:r>
              <w:rPr>
                <w:rFonts w:asciiTheme="majorHAnsi" w:hAnsiTheme="majorHAnsi"/>
                <w:color w:val="171717" w:themeColor="background2" w:themeShade="1A"/>
                <w:sz w:val="18"/>
                <w:szCs w:val="18"/>
                <w:vertAlign w:val="superscript"/>
                <w:lang w:val="en-GB" w:eastAsia="zh-CN"/>
              </w:rPr>
              <w:t>2</w:t>
            </w:r>
            <w:r>
              <w:rPr>
                <w:rFonts w:asciiTheme="majorHAnsi" w:hAnsiTheme="majorHAnsi"/>
                <w:color w:val="171717" w:themeColor="background2" w:themeShade="1A"/>
                <w:sz w:val="18"/>
                <w:szCs w:val="18"/>
                <w:lang w:val="en-GB" w:eastAsia="zh-CN"/>
              </w:rPr>
              <w:t xml:space="preserve"> for residential buildings and 55 W/m</w:t>
            </w:r>
            <w:r>
              <w:rPr>
                <w:rFonts w:asciiTheme="majorHAnsi" w:hAnsiTheme="majorHAnsi"/>
                <w:color w:val="171717" w:themeColor="background2" w:themeShade="1A"/>
                <w:sz w:val="18"/>
                <w:szCs w:val="18"/>
                <w:vertAlign w:val="superscript"/>
                <w:lang w:val="en-GB" w:eastAsia="zh-CN"/>
              </w:rPr>
              <w:t>2</w:t>
            </w:r>
            <w:r>
              <w:rPr>
                <w:rFonts w:asciiTheme="majorHAnsi" w:hAnsiTheme="majorHAnsi"/>
                <w:color w:val="171717" w:themeColor="background2" w:themeShade="1A"/>
                <w:sz w:val="18"/>
                <w:szCs w:val="18"/>
                <w:lang w:val="en-GB" w:eastAsia="zh-CN"/>
              </w:rPr>
              <w:t xml:space="preserve"> for commercial buildings.</w:t>
            </w:r>
          </w:p>
        </w:tc>
      </w:tr>
      <w:tr w:rsidR="00AB424A" w14:paraId="7C3CD282" w14:textId="77777777">
        <w:tc>
          <w:tcPr>
            <w:tcW w:w="1701" w:type="dxa"/>
          </w:tcPr>
          <w:p w14:paraId="525B3DC6"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i/>
                <w:iCs/>
                <w:color w:val="171717" w:themeColor="background2" w:themeShade="1A"/>
                <w:sz w:val="18"/>
                <w:szCs w:val="18"/>
                <w:lang w:val="en-GB" w:eastAsia="zh-CN"/>
              </w:rPr>
              <w:t>T</w:t>
            </w:r>
            <w:r>
              <w:rPr>
                <w:rFonts w:asciiTheme="majorHAnsi" w:hAnsiTheme="majorHAnsi"/>
                <w:i/>
                <w:iCs/>
                <w:color w:val="171717" w:themeColor="background2" w:themeShade="1A"/>
                <w:sz w:val="18"/>
                <w:szCs w:val="18"/>
                <w:vertAlign w:val="subscript"/>
                <w:lang w:val="en-GB" w:eastAsia="zh-CN"/>
              </w:rPr>
              <w:t>j</w:t>
            </w:r>
            <w:proofErr w:type="spellEnd"/>
          </w:p>
        </w:tc>
        <w:tc>
          <w:tcPr>
            <w:tcW w:w="812" w:type="dxa"/>
          </w:tcPr>
          <w:p w14:paraId="115DA3D5"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5062E01F"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 xml:space="preserve">Number of hours per year heat utilization at well </w:t>
            </w:r>
            <w:r>
              <w:rPr>
                <w:rFonts w:asciiTheme="majorHAnsi" w:hAnsiTheme="majorHAnsi"/>
                <w:i/>
                <w:iCs/>
                <w:color w:val="171717" w:themeColor="background2" w:themeShade="1A"/>
                <w:sz w:val="18"/>
                <w:szCs w:val="18"/>
                <w:lang w:val="en-GB" w:eastAsia="zh-CN"/>
              </w:rPr>
              <w:t>j</w:t>
            </w:r>
            <w:r>
              <w:rPr>
                <w:rFonts w:asciiTheme="majorHAnsi" w:hAnsiTheme="majorHAnsi"/>
                <w:color w:val="171717" w:themeColor="background2" w:themeShade="1A"/>
                <w:sz w:val="18"/>
                <w:szCs w:val="18"/>
                <w:lang w:val="en-GB" w:eastAsia="zh-CN"/>
              </w:rPr>
              <w:t>.</w:t>
            </w:r>
          </w:p>
        </w:tc>
      </w:tr>
      <w:tr w:rsidR="00AB424A" w14:paraId="6F0966B6" w14:textId="77777777">
        <w:tc>
          <w:tcPr>
            <w:tcW w:w="1701" w:type="dxa"/>
          </w:tcPr>
          <w:p w14:paraId="4464CFD8" w14:textId="77777777" w:rsidR="00AB424A" w:rsidRDefault="00BD1229">
            <w:pPr>
              <w:spacing w:after="0"/>
              <w:jc w:val="both"/>
              <w:rPr>
                <w:rFonts w:asciiTheme="majorHAnsi" w:hAnsiTheme="majorHAnsi"/>
                <w:i/>
                <w:iCs/>
                <w:color w:val="171717" w:themeColor="background2" w:themeShade="1A"/>
                <w:sz w:val="18"/>
                <w:szCs w:val="18"/>
                <w:lang w:val="en-GB" w:eastAsia="zh-CN"/>
              </w:rPr>
            </w:pPr>
            <w:r>
              <w:rPr>
                <w:rFonts w:asciiTheme="majorHAnsi" w:hAnsiTheme="majorHAnsi" w:hint="eastAsia"/>
                <w:i/>
                <w:iCs/>
                <w:color w:val="171717" w:themeColor="background2" w:themeShade="1A"/>
                <w:sz w:val="18"/>
                <w:szCs w:val="18"/>
                <w:lang w:val="en-GB" w:eastAsia="zh-CN"/>
              </w:rPr>
              <w:t>C</w:t>
            </w:r>
            <w:r>
              <w:rPr>
                <w:rFonts w:asciiTheme="majorHAnsi" w:hAnsiTheme="majorHAnsi"/>
                <w:i/>
                <w:iCs/>
                <w:color w:val="171717" w:themeColor="background2" w:themeShade="1A"/>
                <w:sz w:val="18"/>
                <w:szCs w:val="18"/>
                <w:lang w:val="en-GB" w:eastAsia="zh-CN"/>
              </w:rPr>
              <w:t>F</w:t>
            </w:r>
          </w:p>
        </w:tc>
        <w:tc>
          <w:tcPr>
            <w:tcW w:w="812" w:type="dxa"/>
          </w:tcPr>
          <w:p w14:paraId="6A866CCE"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420904C9"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Conversion factor from GWh to TJ (3.6).</w:t>
            </w:r>
          </w:p>
        </w:tc>
      </w:tr>
      <w:tr w:rsidR="00AB424A" w14:paraId="1BCDB60D" w14:textId="77777777">
        <w:tc>
          <w:tcPr>
            <w:tcW w:w="1701" w:type="dxa"/>
          </w:tcPr>
          <w:p w14:paraId="56B65033"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hint="eastAsia"/>
                <w:i/>
                <w:iCs/>
                <w:color w:val="171717" w:themeColor="background2" w:themeShade="1A"/>
                <w:sz w:val="18"/>
                <w:szCs w:val="18"/>
                <w:lang w:val="en-GB" w:eastAsia="zh-CN"/>
              </w:rPr>
              <w:t>L</w:t>
            </w:r>
            <w:r>
              <w:rPr>
                <w:rFonts w:asciiTheme="majorHAnsi" w:hAnsiTheme="majorHAnsi"/>
                <w:i/>
                <w:iCs/>
                <w:color w:val="171717" w:themeColor="background2" w:themeShade="1A"/>
                <w:sz w:val="18"/>
                <w:szCs w:val="18"/>
                <w:lang w:val="en-GB" w:eastAsia="zh-CN"/>
              </w:rPr>
              <w:t>oss</w:t>
            </w:r>
            <w:r>
              <w:rPr>
                <w:rFonts w:asciiTheme="majorHAnsi" w:hAnsiTheme="majorHAnsi"/>
                <w:i/>
                <w:iCs/>
                <w:color w:val="171717" w:themeColor="background2" w:themeShade="1A"/>
                <w:sz w:val="18"/>
                <w:szCs w:val="18"/>
                <w:vertAlign w:val="superscript"/>
                <w:lang w:val="en-GB" w:eastAsia="zh-CN"/>
              </w:rPr>
              <w:t>PJ</w:t>
            </w:r>
            <w:r>
              <w:rPr>
                <w:rFonts w:asciiTheme="majorHAnsi" w:hAnsiTheme="majorHAnsi"/>
                <w:i/>
                <w:iCs/>
                <w:color w:val="171717" w:themeColor="background2" w:themeShade="1A"/>
                <w:sz w:val="18"/>
                <w:szCs w:val="18"/>
                <w:vertAlign w:val="subscript"/>
                <w:lang w:val="en-GB" w:eastAsia="zh-CN"/>
              </w:rPr>
              <w:t>y</w:t>
            </w:r>
            <w:proofErr w:type="spellEnd"/>
          </w:p>
        </w:tc>
        <w:tc>
          <w:tcPr>
            <w:tcW w:w="812" w:type="dxa"/>
          </w:tcPr>
          <w:p w14:paraId="2B2F8693"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594A8B45"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Heat distribution losses from substation k to space heating areas (To be determined in Sub-step 2.b</w:t>
            </w:r>
            <w:r>
              <w:rPr>
                <w:rFonts w:asciiTheme="majorHAnsi" w:hAnsiTheme="majorHAnsi" w:hint="eastAsia"/>
                <w:color w:val="171717" w:themeColor="background2" w:themeShade="1A"/>
                <w:sz w:val="18"/>
                <w:szCs w:val="18"/>
                <w:lang w:eastAsia="zh-CN"/>
              </w:rPr>
              <w:t xml:space="preserve"> of AM0072</w:t>
            </w:r>
            <w:r>
              <w:rPr>
                <w:rFonts w:asciiTheme="majorHAnsi" w:hAnsiTheme="majorHAnsi"/>
                <w:color w:val="171717" w:themeColor="background2" w:themeShade="1A"/>
                <w:sz w:val="18"/>
                <w:szCs w:val="18"/>
                <w:lang w:val="en-GB" w:eastAsia="zh-CN"/>
              </w:rPr>
              <w:t>).</w:t>
            </w:r>
          </w:p>
        </w:tc>
      </w:tr>
      <w:tr w:rsidR="00AB424A" w14:paraId="658C3F5C" w14:textId="77777777">
        <w:tc>
          <w:tcPr>
            <w:tcW w:w="1701" w:type="dxa"/>
          </w:tcPr>
          <w:p w14:paraId="3DCDDE59"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r>
              <w:rPr>
                <w:rFonts w:asciiTheme="majorHAnsi" w:hAnsiTheme="majorHAnsi" w:hint="eastAsia"/>
                <w:i/>
                <w:iCs/>
                <w:color w:val="171717" w:themeColor="background2" w:themeShade="1A"/>
                <w:sz w:val="18"/>
                <w:szCs w:val="18"/>
                <w:lang w:val="en-GB" w:eastAsia="zh-CN"/>
              </w:rPr>
              <w:t>H</w:t>
            </w:r>
            <w:r>
              <w:rPr>
                <w:rFonts w:asciiTheme="majorHAnsi" w:hAnsiTheme="majorHAnsi"/>
                <w:i/>
                <w:iCs/>
                <w:color w:val="171717" w:themeColor="background2" w:themeShade="1A"/>
                <w:sz w:val="18"/>
                <w:szCs w:val="18"/>
                <w:vertAlign w:val="subscript"/>
                <w:lang w:val="en-GB" w:eastAsia="zh-CN"/>
              </w:rPr>
              <w:t>ff</w:t>
            </w:r>
            <w:proofErr w:type="spellEnd"/>
          </w:p>
        </w:tc>
        <w:tc>
          <w:tcPr>
            <w:tcW w:w="812" w:type="dxa"/>
          </w:tcPr>
          <w:p w14:paraId="1DD7DD11"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7D489BC1"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Heat supplied by fossil fuel boiler; in case a boiler is used to meet the heat demand of network. No fossil fuel boiler is utilized in the</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 xml:space="preserve">project activity </w:t>
            </w:r>
            <w:r>
              <w:rPr>
                <w:rFonts w:asciiTheme="majorHAnsi" w:hAnsiTheme="majorHAnsi" w:hint="eastAsia"/>
                <w:color w:val="171717" w:themeColor="background2" w:themeShade="1A"/>
                <w:sz w:val="18"/>
                <w:szCs w:val="18"/>
                <w:lang w:val="en-GB" w:eastAsia="zh-CN"/>
              </w:rPr>
              <w:t>and</w:t>
            </w:r>
            <w:r>
              <w:rPr>
                <w:rFonts w:asciiTheme="majorHAnsi" w:hAnsiTheme="majorHAnsi"/>
                <w:color w:val="171717" w:themeColor="background2" w:themeShade="1A"/>
                <w:sz w:val="18"/>
                <w:szCs w:val="18"/>
                <w:lang w:val="en-GB" w:eastAsia="zh-CN"/>
              </w:rPr>
              <w:t xml:space="preserve"> </w:t>
            </w:r>
            <w:proofErr w:type="spellStart"/>
            <w:r>
              <w:rPr>
                <w:rFonts w:asciiTheme="majorHAnsi" w:hAnsiTheme="majorHAnsi"/>
                <w:i/>
                <w:iCs/>
                <w:color w:val="171717" w:themeColor="background2" w:themeShade="1A"/>
                <w:sz w:val="18"/>
                <w:szCs w:val="18"/>
                <w:lang w:val="en-GB" w:eastAsia="zh-CN"/>
              </w:rPr>
              <w:t>H</w:t>
            </w:r>
            <w:r>
              <w:rPr>
                <w:rFonts w:asciiTheme="majorHAnsi" w:hAnsiTheme="majorHAnsi" w:hint="eastAsia"/>
                <w:i/>
                <w:iCs/>
                <w:color w:val="171717" w:themeColor="background2" w:themeShade="1A"/>
                <w:sz w:val="18"/>
                <w:szCs w:val="18"/>
                <w:vertAlign w:val="subscript"/>
                <w:lang w:val="en-GB" w:eastAsia="zh-CN"/>
              </w:rPr>
              <w:t>ff</w:t>
            </w:r>
            <w:proofErr w:type="spellEnd"/>
            <w:r>
              <w:rPr>
                <w:rFonts w:asciiTheme="majorHAnsi" w:hAnsiTheme="majorHAnsi"/>
                <w:color w:val="171717" w:themeColor="background2" w:themeShade="1A"/>
                <w:sz w:val="18"/>
                <w:szCs w:val="18"/>
                <w:lang w:val="en-GB" w:eastAsia="zh-CN"/>
              </w:rPr>
              <w:t xml:space="preserve"> </w:t>
            </w:r>
            <w:r>
              <w:rPr>
                <w:rFonts w:asciiTheme="majorHAnsi" w:hAnsiTheme="majorHAnsi" w:hint="eastAsia"/>
                <w:color w:val="171717" w:themeColor="background2" w:themeShade="1A"/>
                <w:sz w:val="18"/>
                <w:szCs w:val="18"/>
                <w:lang w:val="en-GB" w:eastAsia="zh-CN"/>
              </w:rPr>
              <w:t>is</w:t>
            </w:r>
            <w:r>
              <w:rPr>
                <w:rFonts w:asciiTheme="majorHAnsi" w:hAnsiTheme="majorHAnsi"/>
                <w:color w:val="171717" w:themeColor="background2" w:themeShade="1A"/>
                <w:sz w:val="18"/>
                <w:szCs w:val="18"/>
                <w:lang w:val="en-GB" w:eastAsia="zh-CN"/>
              </w:rPr>
              <w:t xml:space="preserve"> 0TJ</w:t>
            </w:r>
            <w:r>
              <w:rPr>
                <w:rFonts w:asciiTheme="majorHAnsi" w:hAnsiTheme="majorHAnsi" w:hint="eastAsia"/>
                <w:color w:val="171717" w:themeColor="background2" w:themeShade="1A"/>
                <w:sz w:val="18"/>
                <w:szCs w:val="18"/>
                <w:lang w:val="en-GB" w:eastAsia="zh-CN"/>
              </w:rPr>
              <w:t>.</w:t>
            </w:r>
          </w:p>
        </w:tc>
      </w:tr>
    </w:tbl>
    <w:p w14:paraId="50679D30" w14:textId="77777777" w:rsidR="00AB424A" w:rsidRDefault="00AB424A">
      <w:pPr>
        <w:jc w:val="both"/>
        <w:rPr>
          <w:lang w:eastAsia="zh-CN"/>
        </w:rPr>
      </w:pPr>
    </w:p>
    <w:p w14:paraId="32062270" w14:textId="77777777" w:rsidR="00AB424A" w:rsidRDefault="00BD1229">
      <w:pPr>
        <w:jc w:val="both"/>
        <w:rPr>
          <w:color w:val="171717" w:themeColor="background2" w:themeShade="1A"/>
          <w:sz w:val="20"/>
          <w:szCs w:val="20"/>
          <w:lang w:eastAsia="zh-CN"/>
        </w:rPr>
      </w:pPr>
      <w:r>
        <w:rPr>
          <w:rFonts w:hint="eastAsia"/>
          <w:color w:val="171717" w:themeColor="background2" w:themeShade="1A"/>
          <w:sz w:val="20"/>
          <w:szCs w:val="20"/>
          <w:lang w:eastAsia="zh-CN"/>
        </w:rPr>
        <w:t>B</w:t>
      </w:r>
      <w:r>
        <w:rPr>
          <w:color w:val="171717" w:themeColor="background2" w:themeShade="1A"/>
          <w:sz w:val="20"/>
          <w:szCs w:val="20"/>
          <w:lang w:eastAsia="zh-CN"/>
        </w:rPr>
        <w:t>ased on the results of monitored parameters (refer to section D.2 of the MR for more details), heat supplied by the geothermal based heating system (each heat exchangers) is summarized as Table 5 and Table 6.</w:t>
      </w:r>
    </w:p>
    <w:p w14:paraId="30640106" w14:textId="77777777" w:rsidR="00AB424A" w:rsidRDefault="00AB424A">
      <w:pPr>
        <w:spacing w:after="0" w:line="240" w:lineRule="auto"/>
        <w:contextualSpacing w:val="0"/>
        <w:jc w:val="center"/>
        <w:rPr>
          <w:rFonts w:asciiTheme="majorHAnsi" w:eastAsia="SimSun" w:hAnsiTheme="majorHAnsi" w:cs="Times New Roman"/>
          <w:color w:val="auto"/>
          <w:szCs w:val="22"/>
          <w:lang w:eastAsia="zh-CN"/>
        </w:rPr>
      </w:pPr>
    </w:p>
    <w:p w14:paraId="078810F6" w14:textId="77777777" w:rsidR="00AB424A" w:rsidRDefault="00AB424A">
      <w:pPr>
        <w:spacing w:after="0" w:line="276" w:lineRule="auto"/>
        <w:jc w:val="center"/>
        <w:rPr>
          <w:b/>
          <w:bCs/>
          <w:color w:val="171717" w:themeColor="background2" w:themeShade="1A"/>
          <w:sz w:val="18"/>
          <w:szCs w:val="18"/>
          <w:lang w:eastAsia="zh-CN"/>
        </w:rPr>
      </w:pPr>
    </w:p>
    <w:p w14:paraId="09FF4F50" w14:textId="77777777" w:rsidR="00AB424A" w:rsidRDefault="00AB424A">
      <w:pPr>
        <w:spacing w:after="0" w:line="276" w:lineRule="auto"/>
        <w:jc w:val="center"/>
        <w:rPr>
          <w:b/>
          <w:bCs/>
          <w:color w:val="171717" w:themeColor="background2" w:themeShade="1A"/>
          <w:sz w:val="18"/>
          <w:szCs w:val="18"/>
          <w:lang w:eastAsia="zh-CN"/>
        </w:rPr>
        <w:sectPr w:rsidR="00AB424A">
          <w:headerReference w:type="even" r:id="rId20"/>
          <w:headerReference w:type="default" r:id="rId21"/>
          <w:footerReference w:type="even" r:id="rId22"/>
          <w:footerReference w:type="default" r:id="rId23"/>
          <w:headerReference w:type="first" r:id="rId24"/>
          <w:footerReference w:type="first" r:id="rId25"/>
          <w:pgSz w:w="11900" w:h="16840"/>
          <w:pgMar w:top="1381" w:right="1134" w:bottom="1021" w:left="1134" w:header="283" w:footer="0" w:gutter="0"/>
          <w:cols w:space="720"/>
          <w:titlePg/>
          <w:docGrid w:linePitch="360"/>
        </w:sectPr>
      </w:pPr>
    </w:p>
    <w:p w14:paraId="22926E68"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lastRenderedPageBreak/>
        <w:t>T</w:t>
      </w:r>
      <w:r>
        <w:rPr>
          <w:b/>
          <w:bCs/>
          <w:color w:val="171717" w:themeColor="background2" w:themeShade="1A"/>
          <w:sz w:val="18"/>
          <w:szCs w:val="18"/>
          <w:lang w:eastAsia="zh-CN"/>
        </w:rPr>
        <w:t xml:space="preserve">able 5 </w:t>
      </w:r>
      <w:r>
        <w:rPr>
          <w:rFonts w:hint="eastAsia"/>
          <w:b/>
          <w:bCs/>
          <w:color w:val="171717" w:themeColor="background2" w:themeShade="1A"/>
          <w:sz w:val="18"/>
          <w:szCs w:val="18"/>
          <w:lang w:eastAsia="zh-CN"/>
        </w:rPr>
        <w:t xml:space="preserve">The </w:t>
      </w:r>
      <w:r>
        <w:rPr>
          <w:b/>
          <w:bCs/>
          <w:color w:val="171717" w:themeColor="background2" w:themeShade="1A"/>
          <w:sz w:val="18"/>
          <w:szCs w:val="18"/>
          <w:lang w:eastAsia="zh-CN"/>
        </w:rPr>
        <w:t>heat distribution losses and heating supplied calculated by Heating index</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228"/>
        <w:gridCol w:w="1172"/>
        <w:gridCol w:w="1227"/>
        <w:gridCol w:w="797"/>
        <w:gridCol w:w="1123"/>
        <w:gridCol w:w="797"/>
        <w:gridCol w:w="1123"/>
        <w:gridCol w:w="797"/>
        <w:gridCol w:w="1123"/>
        <w:gridCol w:w="797"/>
        <w:gridCol w:w="1123"/>
        <w:gridCol w:w="797"/>
        <w:gridCol w:w="1123"/>
      </w:tblGrid>
      <w:tr w:rsidR="00AB424A" w14:paraId="3B05F2E6" w14:textId="77777777">
        <w:trPr>
          <w:trHeight w:val="20"/>
        </w:trPr>
        <w:tc>
          <w:tcPr>
            <w:tcW w:w="1199" w:type="dxa"/>
            <w:vMerge w:val="restart"/>
            <w:shd w:val="clear" w:color="auto" w:fill="auto"/>
            <w:noWrap/>
            <w:vAlign w:val="center"/>
          </w:tcPr>
          <w:p w14:paraId="66A2440D"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color w:val="171717" w:themeColor="background2" w:themeShade="1A"/>
                <w:sz w:val="18"/>
                <w:szCs w:val="18"/>
                <w:lang w:eastAsia="zh-CN"/>
              </w:rPr>
              <w:t>Sub-areas</w:t>
            </w:r>
          </w:p>
        </w:tc>
        <w:tc>
          <w:tcPr>
            <w:tcW w:w="1228" w:type="dxa"/>
            <w:vMerge w:val="restart"/>
            <w:shd w:val="clear" w:color="auto" w:fill="auto"/>
            <w:vAlign w:val="center"/>
          </w:tcPr>
          <w:p w14:paraId="7A19905E"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color w:val="171717" w:themeColor="background2" w:themeShade="1A"/>
                <w:sz w:val="18"/>
                <w:szCs w:val="18"/>
                <w:lang w:eastAsia="zh-CN"/>
              </w:rPr>
              <w:t>Heat Substations</w:t>
            </w:r>
          </w:p>
        </w:tc>
        <w:tc>
          <w:tcPr>
            <w:tcW w:w="2399" w:type="dxa"/>
            <w:gridSpan w:val="2"/>
            <w:shd w:val="clear" w:color="auto" w:fill="auto"/>
            <w:vAlign w:val="center"/>
          </w:tcPr>
          <w:p w14:paraId="41C46AB2"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i/>
                <w:iCs/>
                <w:color w:val="171717" w:themeColor="background2" w:themeShade="1A"/>
                <w:sz w:val="18"/>
                <w:szCs w:val="18"/>
                <w:lang w:eastAsia="zh-CN"/>
              </w:rPr>
              <w:t>A</w:t>
            </w:r>
            <w:r>
              <w:rPr>
                <w:rFonts w:asciiTheme="minorHAnsi" w:eastAsia="SimSun" w:hAnsiTheme="minorHAnsi" w:cs="Times New Roman"/>
                <w:b/>
                <w:bCs/>
                <w:i/>
                <w:iCs/>
                <w:color w:val="171717" w:themeColor="background2" w:themeShade="1A"/>
                <w:sz w:val="18"/>
                <w:szCs w:val="18"/>
                <w:vertAlign w:val="subscript"/>
                <w:lang w:eastAsia="zh-CN"/>
              </w:rPr>
              <w:t>m</w:t>
            </w:r>
            <w:r>
              <w:rPr>
                <w:rFonts w:asciiTheme="minorHAnsi" w:eastAsia="SimSun" w:hAnsiTheme="minorHAnsi" w:cs="Times New Roman"/>
                <w:b/>
                <w:bCs/>
                <w:i/>
                <w:iCs/>
                <w:color w:val="171717" w:themeColor="background2" w:themeShade="1A"/>
                <w:sz w:val="18"/>
                <w:szCs w:val="18"/>
                <w:lang w:eastAsia="zh-CN"/>
              </w:rPr>
              <w:t xml:space="preserve"> (m</w:t>
            </w:r>
            <w:r>
              <w:rPr>
                <w:rFonts w:asciiTheme="minorHAnsi" w:eastAsia="SimSun" w:hAnsiTheme="minorHAnsi" w:cs="Times New Roman"/>
                <w:b/>
                <w:bCs/>
                <w:i/>
                <w:iCs/>
                <w:color w:val="171717" w:themeColor="background2" w:themeShade="1A"/>
                <w:sz w:val="18"/>
                <w:szCs w:val="18"/>
                <w:vertAlign w:val="superscript"/>
                <w:lang w:eastAsia="zh-CN"/>
              </w:rPr>
              <w:t>2</w:t>
            </w:r>
            <w:r>
              <w:rPr>
                <w:rFonts w:asciiTheme="minorHAnsi" w:eastAsia="SimSun" w:hAnsiTheme="minorHAnsi" w:cs="Times New Roman"/>
                <w:b/>
                <w:bCs/>
                <w:i/>
                <w:iCs/>
                <w:color w:val="171717" w:themeColor="background2" w:themeShade="1A"/>
                <w:sz w:val="18"/>
                <w:szCs w:val="18"/>
                <w:lang w:eastAsia="zh-CN"/>
              </w:rPr>
              <w:t>)</w:t>
            </w:r>
          </w:p>
        </w:tc>
        <w:tc>
          <w:tcPr>
            <w:tcW w:w="1920" w:type="dxa"/>
            <w:gridSpan w:val="2"/>
            <w:vAlign w:val="center"/>
          </w:tcPr>
          <w:p w14:paraId="273E14F1"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color w:val="171717" w:themeColor="background2" w:themeShade="1A"/>
                <w:sz w:val="18"/>
                <w:szCs w:val="18"/>
                <w:lang w:eastAsia="zh-CN"/>
              </w:rPr>
              <w:t>Nov-2023</w:t>
            </w:r>
          </w:p>
        </w:tc>
        <w:tc>
          <w:tcPr>
            <w:tcW w:w="1920" w:type="dxa"/>
            <w:gridSpan w:val="2"/>
            <w:vAlign w:val="center"/>
          </w:tcPr>
          <w:p w14:paraId="13B63912"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color w:val="171717" w:themeColor="background2" w:themeShade="1A"/>
                <w:sz w:val="18"/>
                <w:szCs w:val="18"/>
                <w:lang w:eastAsia="zh-CN"/>
              </w:rPr>
              <w:t>Dec-2023</w:t>
            </w:r>
          </w:p>
        </w:tc>
        <w:tc>
          <w:tcPr>
            <w:tcW w:w="1920" w:type="dxa"/>
            <w:gridSpan w:val="2"/>
            <w:vAlign w:val="center"/>
          </w:tcPr>
          <w:p w14:paraId="50B82102"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color w:val="171717" w:themeColor="background2" w:themeShade="1A"/>
                <w:sz w:val="18"/>
                <w:szCs w:val="18"/>
                <w:lang w:eastAsia="zh-CN"/>
              </w:rPr>
              <w:t>Jan-2024</w:t>
            </w:r>
          </w:p>
        </w:tc>
        <w:tc>
          <w:tcPr>
            <w:tcW w:w="1920" w:type="dxa"/>
            <w:gridSpan w:val="2"/>
            <w:vAlign w:val="center"/>
          </w:tcPr>
          <w:p w14:paraId="42D72FC7"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color w:val="171717" w:themeColor="background2" w:themeShade="1A"/>
                <w:sz w:val="18"/>
                <w:szCs w:val="18"/>
                <w:lang w:eastAsia="zh-CN"/>
              </w:rPr>
              <w:t>Feb-2024</w:t>
            </w:r>
          </w:p>
        </w:tc>
        <w:tc>
          <w:tcPr>
            <w:tcW w:w="1920" w:type="dxa"/>
            <w:gridSpan w:val="2"/>
            <w:vAlign w:val="center"/>
          </w:tcPr>
          <w:p w14:paraId="5450CE44"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color w:val="171717" w:themeColor="background2" w:themeShade="1A"/>
                <w:sz w:val="18"/>
                <w:szCs w:val="18"/>
                <w:lang w:eastAsia="zh-CN"/>
              </w:rPr>
              <w:t>Mar-2024</w:t>
            </w:r>
          </w:p>
        </w:tc>
      </w:tr>
      <w:tr w:rsidR="00AB424A" w14:paraId="2F3C9691" w14:textId="77777777">
        <w:trPr>
          <w:trHeight w:val="20"/>
        </w:trPr>
        <w:tc>
          <w:tcPr>
            <w:tcW w:w="1199" w:type="dxa"/>
            <w:vMerge/>
            <w:shd w:val="clear" w:color="auto" w:fill="auto"/>
            <w:noWrap/>
            <w:vAlign w:val="center"/>
          </w:tcPr>
          <w:p w14:paraId="6E44467B"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1228" w:type="dxa"/>
            <w:vMerge/>
            <w:shd w:val="clear" w:color="auto" w:fill="auto"/>
            <w:vAlign w:val="center"/>
          </w:tcPr>
          <w:p w14:paraId="4C50D039"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1172" w:type="dxa"/>
            <w:shd w:val="clear" w:color="auto" w:fill="auto"/>
            <w:vAlign w:val="center"/>
          </w:tcPr>
          <w:p w14:paraId="5350F824"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hAnsiTheme="minorHAnsi"/>
                <w:b/>
                <w:bCs/>
                <w:color w:val="171717" w:themeColor="background2" w:themeShade="1A"/>
                <w:sz w:val="18"/>
                <w:szCs w:val="18"/>
              </w:rPr>
              <w:t>Residential</w:t>
            </w:r>
          </w:p>
        </w:tc>
        <w:tc>
          <w:tcPr>
            <w:tcW w:w="1227" w:type="dxa"/>
            <w:vAlign w:val="center"/>
          </w:tcPr>
          <w:p w14:paraId="644C6A52" w14:textId="77777777" w:rsidR="00AB424A" w:rsidRDefault="00BD1229">
            <w:pPr>
              <w:spacing w:after="0"/>
              <w:jc w:val="center"/>
              <w:rPr>
                <w:rFonts w:asciiTheme="minorHAnsi" w:hAnsiTheme="minorHAnsi"/>
                <w:b/>
                <w:bCs/>
                <w:color w:val="171717" w:themeColor="background2" w:themeShade="1A"/>
                <w:sz w:val="18"/>
                <w:szCs w:val="18"/>
              </w:rPr>
            </w:pPr>
            <w:r>
              <w:rPr>
                <w:rFonts w:asciiTheme="minorHAnsi" w:hAnsiTheme="minorHAnsi"/>
                <w:b/>
                <w:bCs/>
                <w:color w:val="171717" w:themeColor="background2" w:themeShade="1A"/>
                <w:sz w:val="18"/>
                <w:szCs w:val="18"/>
              </w:rPr>
              <w:t>Commercial</w:t>
            </w:r>
          </w:p>
        </w:tc>
        <w:tc>
          <w:tcPr>
            <w:tcW w:w="797" w:type="dxa"/>
            <w:vAlign w:val="center"/>
          </w:tcPr>
          <w:p w14:paraId="6297C58C" w14:textId="77777777" w:rsidR="00AB424A" w:rsidRDefault="00BD1229">
            <w:pPr>
              <w:spacing w:after="0"/>
              <w:jc w:val="center"/>
              <w:rPr>
                <w:rFonts w:asciiTheme="minorHAnsi" w:hAnsiTheme="minorHAnsi"/>
                <w:b/>
                <w:bCs/>
                <w:color w:val="171717" w:themeColor="background2" w:themeShade="1A"/>
                <w:sz w:val="18"/>
                <w:szCs w:val="18"/>
              </w:rPr>
            </w:pPr>
            <w:proofErr w:type="spellStart"/>
            <w:r>
              <w:rPr>
                <w:rFonts w:asciiTheme="minorHAnsi" w:eastAsia="SimSun" w:hAnsiTheme="minorHAnsi" w:cs="Times New Roman"/>
                <w:b/>
                <w:bCs/>
                <w:i/>
                <w:iCs/>
                <w:color w:val="171717" w:themeColor="background2" w:themeShade="1A"/>
                <w:sz w:val="18"/>
                <w:szCs w:val="18"/>
                <w:lang w:eastAsia="zh-CN"/>
              </w:rPr>
              <w:t>Loss</w:t>
            </w:r>
            <w:r>
              <w:rPr>
                <w:rFonts w:asciiTheme="minorHAnsi" w:eastAsia="SimSun" w:hAnsiTheme="minorHAnsi" w:cs="Times New Roman"/>
                <w:b/>
                <w:bCs/>
                <w:i/>
                <w:iCs/>
                <w:color w:val="171717" w:themeColor="background2" w:themeShade="1A"/>
                <w:sz w:val="18"/>
                <w:szCs w:val="18"/>
                <w:vertAlign w:val="superscript"/>
                <w:lang w:eastAsia="zh-CN"/>
              </w:rPr>
              <w:t>PJ</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color w:val="171717" w:themeColor="background2" w:themeShade="1A"/>
                <w:sz w:val="18"/>
                <w:szCs w:val="18"/>
                <w:vertAlign w:val="subscript"/>
                <w:lang w:eastAsia="zh-CN"/>
              </w:rPr>
              <w:t xml:space="preserve"> </w:t>
            </w:r>
            <w:r>
              <w:rPr>
                <w:rFonts w:asciiTheme="minorHAnsi" w:eastAsia="SimSun" w:hAnsiTheme="minorHAnsi" w:cs="Times New Roman"/>
                <w:b/>
                <w:bCs/>
                <w:color w:val="171717" w:themeColor="background2" w:themeShade="1A"/>
                <w:sz w:val="18"/>
                <w:szCs w:val="18"/>
                <w:lang w:eastAsia="zh-CN"/>
              </w:rPr>
              <w:t>(TJ)</w:t>
            </w:r>
          </w:p>
        </w:tc>
        <w:tc>
          <w:tcPr>
            <w:tcW w:w="1123" w:type="dxa"/>
            <w:vAlign w:val="center"/>
          </w:tcPr>
          <w:p w14:paraId="73826C11"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A</w:t>
            </w:r>
            <w:r>
              <w:rPr>
                <w:b/>
                <w:bCs/>
                <w:color w:val="171717" w:themeColor="background2" w:themeShade="1A"/>
                <w:sz w:val="18"/>
                <w:szCs w:val="18"/>
                <w:vertAlign w:val="subscript"/>
              </w:rPr>
              <w:t>m</w:t>
            </w:r>
            <w:r>
              <w:rPr>
                <w:b/>
                <w:bCs/>
                <w:color w:val="171717" w:themeColor="background2" w:themeShade="1A"/>
                <w:sz w:val="18"/>
                <w:szCs w:val="18"/>
              </w:rPr>
              <w:t>*</w:t>
            </w:r>
            <w:proofErr w:type="spellStart"/>
            <w:r>
              <w:rPr>
                <w:b/>
                <w:bCs/>
                <w:color w:val="171717" w:themeColor="background2" w:themeShade="1A"/>
                <w:sz w:val="18"/>
                <w:szCs w:val="18"/>
              </w:rPr>
              <w:t>HI</w:t>
            </w:r>
            <w:r>
              <w:rPr>
                <w:b/>
                <w:bCs/>
                <w:color w:val="171717" w:themeColor="background2" w:themeShade="1A"/>
                <w:sz w:val="18"/>
                <w:szCs w:val="18"/>
                <w:vertAlign w:val="subscript"/>
              </w:rPr>
              <w:t>m</w:t>
            </w:r>
            <w:proofErr w:type="spellEnd"/>
            <w:r>
              <w:rPr>
                <w:b/>
                <w:bCs/>
                <w:color w:val="171717" w:themeColor="background2" w:themeShade="1A"/>
                <w:sz w:val="18"/>
                <w:szCs w:val="18"/>
              </w:rPr>
              <w:t>*</w:t>
            </w:r>
            <w:proofErr w:type="spellStart"/>
            <w:r>
              <w:rPr>
                <w:b/>
                <w:bCs/>
                <w:color w:val="171717" w:themeColor="background2" w:themeShade="1A"/>
                <w:sz w:val="18"/>
                <w:szCs w:val="18"/>
              </w:rPr>
              <w:t>T</w:t>
            </w:r>
            <w:r>
              <w:rPr>
                <w:b/>
                <w:bCs/>
                <w:color w:val="171717" w:themeColor="background2" w:themeShade="1A"/>
                <w:sz w:val="18"/>
                <w:szCs w:val="18"/>
                <w:vertAlign w:val="subscript"/>
              </w:rPr>
              <w:t>j</w:t>
            </w:r>
            <w:proofErr w:type="spellEnd"/>
            <w:r>
              <w:rPr>
                <w:b/>
                <w:bCs/>
                <w:color w:val="171717" w:themeColor="background2" w:themeShade="1A"/>
                <w:sz w:val="18"/>
                <w:szCs w:val="18"/>
                <w:vertAlign w:val="subscript"/>
              </w:rPr>
              <w:t xml:space="preserve"> </w:t>
            </w:r>
            <w:r>
              <w:rPr>
                <w:b/>
                <w:bCs/>
                <w:color w:val="171717" w:themeColor="background2" w:themeShade="1A"/>
                <w:sz w:val="18"/>
                <w:szCs w:val="18"/>
              </w:rPr>
              <w:t>*CF*10</w:t>
            </w:r>
            <w:r>
              <w:rPr>
                <w:b/>
                <w:bCs/>
                <w:color w:val="171717" w:themeColor="background2" w:themeShade="1A"/>
                <w:sz w:val="18"/>
                <w:szCs w:val="18"/>
                <w:vertAlign w:val="superscript"/>
              </w:rPr>
              <w:t>-9</w:t>
            </w:r>
          </w:p>
        </w:tc>
        <w:tc>
          <w:tcPr>
            <w:tcW w:w="797" w:type="dxa"/>
            <w:vAlign w:val="center"/>
          </w:tcPr>
          <w:p w14:paraId="6D78AAB4"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r>
              <w:rPr>
                <w:rFonts w:asciiTheme="minorHAnsi" w:eastAsia="SimSun" w:hAnsiTheme="minorHAnsi" w:cs="Times New Roman"/>
                <w:b/>
                <w:bCs/>
                <w:i/>
                <w:iCs/>
                <w:color w:val="171717" w:themeColor="background2" w:themeShade="1A"/>
                <w:sz w:val="18"/>
                <w:szCs w:val="18"/>
                <w:lang w:eastAsia="zh-CN"/>
              </w:rPr>
              <w:t>Loss</w:t>
            </w:r>
            <w:r>
              <w:rPr>
                <w:rFonts w:asciiTheme="minorHAnsi" w:eastAsia="SimSun" w:hAnsiTheme="minorHAnsi" w:cs="Times New Roman"/>
                <w:b/>
                <w:bCs/>
                <w:i/>
                <w:iCs/>
                <w:color w:val="171717" w:themeColor="background2" w:themeShade="1A"/>
                <w:sz w:val="18"/>
                <w:szCs w:val="18"/>
                <w:vertAlign w:val="superscript"/>
                <w:lang w:eastAsia="zh-CN"/>
              </w:rPr>
              <w:t>PJ</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color w:val="171717" w:themeColor="background2" w:themeShade="1A"/>
                <w:sz w:val="18"/>
                <w:szCs w:val="18"/>
                <w:vertAlign w:val="subscript"/>
                <w:lang w:eastAsia="zh-CN"/>
              </w:rPr>
              <w:t xml:space="preserve"> </w:t>
            </w:r>
            <w:r>
              <w:rPr>
                <w:rFonts w:asciiTheme="minorHAnsi" w:eastAsia="SimSun" w:hAnsiTheme="minorHAnsi" w:cs="Times New Roman"/>
                <w:b/>
                <w:bCs/>
                <w:color w:val="171717" w:themeColor="background2" w:themeShade="1A"/>
                <w:sz w:val="18"/>
                <w:szCs w:val="18"/>
                <w:lang w:eastAsia="zh-CN"/>
              </w:rPr>
              <w:t>(TJ)</w:t>
            </w:r>
          </w:p>
        </w:tc>
        <w:tc>
          <w:tcPr>
            <w:tcW w:w="1123" w:type="dxa"/>
            <w:vAlign w:val="center"/>
          </w:tcPr>
          <w:p w14:paraId="4939B633"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b/>
                <w:bCs/>
                <w:color w:val="171717" w:themeColor="background2" w:themeShade="1A"/>
                <w:sz w:val="18"/>
                <w:szCs w:val="18"/>
              </w:rPr>
              <w:t>A</w:t>
            </w:r>
            <w:r>
              <w:rPr>
                <w:b/>
                <w:bCs/>
                <w:color w:val="171717" w:themeColor="background2" w:themeShade="1A"/>
                <w:sz w:val="18"/>
                <w:szCs w:val="18"/>
                <w:vertAlign w:val="subscript"/>
              </w:rPr>
              <w:t>m</w:t>
            </w:r>
            <w:r>
              <w:rPr>
                <w:b/>
                <w:bCs/>
                <w:color w:val="171717" w:themeColor="background2" w:themeShade="1A"/>
                <w:sz w:val="18"/>
                <w:szCs w:val="18"/>
              </w:rPr>
              <w:t>*</w:t>
            </w:r>
            <w:proofErr w:type="spellStart"/>
            <w:r>
              <w:rPr>
                <w:b/>
                <w:bCs/>
                <w:color w:val="171717" w:themeColor="background2" w:themeShade="1A"/>
                <w:sz w:val="18"/>
                <w:szCs w:val="18"/>
              </w:rPr>
              <w:t>HI</w:t>
            </w:r>
            <w:r>
              <w:rPr>
                <w:b/>
                <w:bCs/>
                <w:color w:val="171717" w:themeColor="background2" w:themeShade="1A"/>
                <w:sz w:val="18"/>
                <w:szCs w:val="18"/>
                <w:vertAlign w:val="subscript"/>
              </w:rPr>
              <w:t>m</w:t>
            </w:r>
            <w:proofErr w:type="spellEnd"/>
            <w:r>
              <w:rPr>
                <w:b/>
                <w:bCs/>
                <w:color w:val="171717" w:themeColor="background2" w:themeShade="1A"/>
                <w:sz w:val="18"/>
                <w:szCs w:val="18"/>
              </w:rPr>
              <w:t>*</w:t>
            </w:r>
            <w:proofErr w:type="spellStart"/>
            <w:r>
              <w:rPr>
                <w:b/>
                <w:bCs/>
                <w:color w:val="171717" w:themeColor="background2" w:themeShade="1A"/>
                <w:sz w:val="18"/>
                <w:szCs w:val="18"/>
              </w:rPr>
              <w:t>T</w:t>
            </w:r>
            <w:r>
              <w:rPr>
                <w:b/>
                <w:bCs/>
                <w:color w:val="171717" w:themeColor="background2" w:themeShade="1A"/>
                <w:sz w:val="18"/>
                <w:szCs w:val="18"/>
                <w:vertAlign w:val="subscript"/>
              </w:rPr>
              <w:t>j</w:t>
            </w:r>
            <w:proofErr w:type="spellEnd"/>
            <w:r>
              <w:rPr>
                <w:b/>
                <w:bCs/>
                <w:color w:val="171717" w:themeColor="background2" w:themeShade="1A"/>
                <w:sz w:val="18"/>
                <w:szCs w:val="18"/>
                <w:vertAlign w:val="subscript"/>
              </w:rPr>
              <w:t xml:space="preserve"> </w:t>
            </w:r>
            <w:r>
              <w:rPr>
                <w:b/>
                <w:bCs/>
                <w:color w:val="171717" w:themeColor="background2" w:themeShade="1A"/>
                <w:sz w:val="18"/>
                <w:szCs w:val="18"/>
              </w:rPr>
              <w:t>*CF*10</w:t>
            </w:r>
            <w:r>
              <w:rPr>
                <w:b/>
                <w:bCs/>
                <w:color w:val="171717" w:themeColor="background2" w:themeShade="1A"/>
                <w:sz w:val="18"/>
                <w:szCs w:val="18"/>
                <w:vertAlign w:val="superscript"/>
              </w:rPr>
              <w:t>-9</w:t>
            </w:r>
          </w:p>
        </w:tc>
        <w:tc>
          <w:tcPr>
            <w:tcW w:w="797" w:type="dxa"/>
            <w:vAlign w:val="center"/>
          </w:tcPr>
          <w:p w14:paraId="460F9147"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r>
              <w:rPr>
                <w:rFonts w:asciiTheme="minorHAnsi" w:eastAsia="SimSun" w:hAnsiTheme="minorHAnsi" w:cs="Times New Roman"/>
                <w:b/>
                <w:bCs/>
                <w:i/>
                <w:iCs/>
                <w:color w:val="171717" w:themeColor="background2" w:themeShade="1A"/>
                <w:sz w:val="18"/>
                <w:szCs w:val="18"/>
                <w:lang w:eastAsia="zh-CN"/>
              </w:rPr>
              <w:t>Loss</w:t>
            </w:r>
            <w:r>
              <w:rPr>
                <w:rFonts w:asciiTheme="minorHAnsi" w:eastAsia="SimSun" w:hAnsiTheme="minorHAnsi" w:cs="Times New Roman"/>
                <w:b/>
                <w:bCs/>
                <w:i/>
                <w:iCs/>
                <w:color w:val="171717" w:themeColor="background2" w:themeShade="1A"/>
                <w:sz w:val="18"/>
                <w:szCs w:val="18"/>
                <w:vertAlign w:val="superscript"/>
                <w:lang w:eastAsia="zh-CN"/>
              </w:rPr>
              <w:t>PJ</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color w:val="171717" w:themeColor="background2" w:themeShade="1A"/>
                <w:sz w:val="18"/>
                <w:szCs w:val="18"/>
                <w:vertAlign w:val="subscript"/>
                <w:lang w:eastAsia="zh-CN"/>
              </w:rPr>
              <w:t xml:space="preserve"> </w:t>
            </w:r>
            <w:r>
              <w:rPr>
                <w:rFonts w:asciiTheme="minorHAnsi" w:eastAsia="SimSun" w:hAnsiTheme="minorHAnsi" w:cs="Times New Roman"/>
                <w:b/>
                <w:bCs/>
                <w:color w:val="171717" w:themeColor="background2" w:themeShade="1A"/>
                <w:sz w:val="18"/>
                <w:szCs w:val="18"/>
                <w:lang w:eastAsia="zh-CN"/>
              </w:rPr>
              <w:t>(TJ)</w:t>
            </w:r>
          </w:p>
        </w:tc>
        <w:tc>
          <w:tcPr>
            <w:tcW w:w="1123" w:type="dxa"/>
            <w:vAlign w:val="center"/>
          </w:tcPr>
          <w:p w14:paraId="5E4526F5"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b/>
                <w:bCs/>
                <w:color w:val="171717" w:themeColor="background2" w:themeShade="1A"/>
                <w:sz w:val="18"/>
                <w:szCs w:val="18"/>
              </w:rPr>
              <w:t>A</w:t>
            </w:r>
            <w:r>
              <w:rPr>
                <w:b/>
                <w:bCs/>
                <w:color w:val="171717" w:themeColor="background2" w:themeShade="1A"/>
                <w:sz w:val="18"/>
                <w:szCs w:val="18"/>
                <w:vertAlign w:val="subscript"/>
              </w:rPr>
              <w:t>m</w:t>
            </w:r>
            <w:r>
              <w:rPr>
                <w:b/>
                <w:bCs/>
                <w:color w:val="171717" w:themeColor="background2" w:themeShade="1A"/>
                <w:sz w:val="18"/>
                <w:szCs w:val="18"/>
              </w:rPr>
              <w:t>*</w:t>
            </w:r>
            <w:proofErr w:type="spellStart"/>
            <w:r>
              <w:rPr>
                <w:b/>
                <w:bCs/>
                <w:color w:val="171717" w:themeColor="background2" w:themeShade="1A"/>
                <w:sz w:val="18"/>
                <w:szCs w:val="18"/>
              </w:rPr>
              <w:t>HI</w:t>
            </w:r>
            <w:r>
              <w:rPr>
                <w:b/>
                <w:bCs/>
                <w:color w:val="171717" w:themeColor="background2" w:themeShade="1A"/>
                <w:sz w:val="18"/>
                <w:szCs w:val="18"/>
                <w:vertAlign w:val="subscript"/>
              </w:rPr>
              <w:t>m</w:t>
            </w:r>
            <w:proofErr w:type="spellEnd"/>
            <w:r>
              <w:rPr>
                <w:b/>
                <w:bCs/>
                <w:color w:val="171717" w:themeColor="background2" w:themeShade="1A"/>
                <w:sz w:val="18"/>
                <w:szCs w:val="18"/>
              </w:rPr>
              <w:t>*</w:t>
            </w:r>
            <w:proofErr w:type="spellStart"/>
            <w:r>
              <w:rPr>
                <w:b/>
                <w:bCs/>
                <w:color w:val="171717" w:themeColor="background2" w:themeShade="1A"/>
                <w:sz w:val="18"/>
                <w:szCs w:val="18"/>
              </w:rPr>
              <w:t>T</w:t>
            </w:r>
            <w:r>
              <w:rPr>
                <w:b/>
                <w:bCs/>
                <w:color w:val="171717" w:themeColor="background2" w:themeShade="1A"/>
                <w:sz w:val="18"/>
                <w:szCs w:val="18"/>
                <w:vertAlign w:val="subscript"/>
              </w:rPr>
              <w:t>j</w:t>
            </w:r>
            <w:proofErr w:type="spellEnd"/>
            <w:r>
              <w:rPr>
                <w:b/>
                <w:bCs/>
                <w:color w:val="171717" w:themeColor="background2" w:themeShade="1A"/>
                <w:sz w:val="18"/>
                <w:szCs w:val="18"/>
                <w:vertAlign w:val="subscript"/>
              </w:rPr>
              <w:t xml:space="preserve"> </w:t>
            </w:r>
            <w:r>
              <w:rPr>
                <w:b/>
                <w:bCs/>
                <w:color w:val="171717" w:themeColor="background2" w:themeShade="1A"/>
                <w:sz w:val="18"/>
                <w:szCs w:val="18"/>
              </w:rPr>
              <w:t>*CF*10</w:t>
            </w:r>
            <w:r>
              <w:rPr>
                <w:b/>
                <w:bCs/>
                <w:color w:val="171717" w:themeColor="background2" w:themeShade="1A"/>
                <w:sz w:val="18"/>
                <w:szCs w:val="18"/>
                <w:vertAlign w:val="superscript"/>
              </w:rPr>
              <w:t>-9</w:t>
            </w:r>
          </w:p>
        </w:tc>
        <w:tc>
          <w:tcPr>
            <w:tcW w:w="797" w:type="dxa"/>
            <w:vAlign w:val="center"/>
          </w:tcPr>
          <w:p w14:paraId="1DF480DD"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r>
              <w:rPr>
                <w:rFonts w:asciiTheme="minorHAnsi" w:eastAsia="SimSun" w:hAnsiTheme="minorHAnsi" w:cs="Times New Roman"/>
                <w:b/>
                <w:bCs/>
                <w:i/>
                <w:iCs/>
                <w:color w:val="171717" w:themeColor="background2" w:themeShade="1A"/>
                <w:sz w:val="18"/>
                <w:szCs w:val="18"/>
                <w:lang w:eastAsia="zh-CN"/>
              </w:rPr>
              <w:t>Loss</w:t>
            </w:r>
            <w:r>
              <w:rPr>
                <w:rFonts w:asciiTheme="minorHAnsi" w:eastAsia="SimSun" w:hAnsiTheme="minorHAnsi" w:cs="Times New Roman"/>
                <w:b/>
                <w:bCs/>
                <w:i/>
                <w:iCs/>
                <w:color w:val="171717" w:themeColor="background2" w:themeShade="1A"/>
                <w:sz w:val="18"/>
                <w:szCs w:val="18"/>
                <w:vertAlign w:val="superscript"/>
                <w:lang w:eastAsia="zh-CN"/>
              </w:rPr>
              <w:t>PJ</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color w:val="171717" w:themeColor="background2" w:themeShade="1A"/>
                <w:sz w:val="18"/>
                <w:szCs w:val="18"/>
                <w:vertAlign w:val="subscript"/>
                <w:lang w:eastAsia="zh-CN"/>
              </w:rPr>
              <w:t xml:space="preserve"> </w:t>
            </w:r>
            <w:r>
              <w:rPr>
                <w:rFonts w:asciiTheme="minorHAnsi" w:eastAsia="SimSun" w:hAnsiTheme="minorHAnsi" w:cs="Times New Roman"/>
                <w:b/>
                <w:bCs/>
                <w:color w:val="171717" w:themeColor="background2" w:themeShade="1A"/>
                <w:sz w:val="18"/>
                <w:szCs w:val="18"/>
                <w:lang w:eastAsia="zh-CN"/>
              </w:rPr>
              <w:t>(TJ)</w:t>
            </w:r>
          </w:p>
        </w:tc>
        <w:tc>
          <w:tcPr>
            <w:tcW w:w="1123" w:type="dxa"/>
            <w:vAlign w:val="center"/>
          </w:tcPr>
          <w:p w14:paraId="48005B6D"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b/>
                <w:bCs/>
                <w:color w:val="171717" w:themeColor="background2" w:themeShade="1A"/>
                <w:sz w:val="18"/>
                <w:szCs w:val="18"/>
              </w:rPr>
              <w:t>A</w:t>
            </w:r>
            <w:r>
              <w:rPr>
                <w:b/>
                <w:bCs/>
                <w:color w:val="171717" w:themeColor="background2" w:themeShade="1A"/>
                <w:sz w:val="18"/>
                <w:szCs w:val="18"/>
                <w:vertAlign w:val="subscript"/>
              </w:rPr>
              <w:t>m</w:t>
            </w:r>
            <w:r>
              <w:rPr>
                <w:b/>
                <w:bCs/>
                <w:color w:val="171717" w:themeColor="background2" w:themeShade="1A"/>
                <w:sz w:val="18"/>
                <w:szCs w:val="18"/>
              </w:rPr>
              <w:t>*</w:t>
            </w:r>
            <w:proofErr w:type="spellStart"/>
            <w:r>
              <w:rPr>
                <w:b/>
                <w:bCs/>
                <w:color w:val="171717" w:themeColor="background2" w:themeShade="1A"/>
                <w:sz w:val="18"/>
                <w:szCs w:val="18"/>
              </w:rPr>
              <w:t>HI</w:t>
            </w:r>
            <w:r>
              <w:rPr>
                <w:b/>
                <w:bCs/>
                <w:color w:val="171717" w:themeColor="background2" w:themeShade="1A"/>
                <w:sz w:val="18"/>
                <w:szCs w:val="18"/>
                <w:vertAlign w:val="subscript"/>
              </w:rPr>
              <w:t>m</w:t>
            </w:r>
            <w:proofErr w:type="spellEnd"/>
            <w:r>
              <w:rPr>
                <w:b/>
                <w:bCs/>
                <w:color w:val="171717" w:themeColor="background2" w:themeShade="1A"/>
                <w:sz w:val="18"/>
                <w:szCs w:val="18"/>
              </w:rPr>
              <w:t>*</w:t>
            </w:r>
            <w:proofErr w:type="spellStart"/>
            <w:r>
              <w:rPr>
                <w:b/>
                <w:bCs/>
                <w:color w:val="171717" w:themeColor="background2" w:themeShade="1A"/>
                <w:sz w:val="18"/>
                <w:szCs w:val="18"/>
              </w:rPr>
              <w:t>T</w:t>
            </w:r>
            <w:r>
              <w:rPr>
                <w:b/>
                <w:bCs/>
                <w:color w:val="171717" w:themeColor="background2" w:themeShade="1A"/>
                <w:sz w:val="18"/>
                <w:szCs w:val="18"/>
                <w:vertAlign w:val="subscript"/>
              </w:rPr>
              <w:t>j</w:t>
            </w:r>
            <w:proofErr w:type="spellEnd"/>
            <w:r>
              <w:rPr>
                <w:b/>
                <w:bCs/>
                <w:color w:val="171717" w:themeColor="background2" w:themeShade="1A"/>
                <w:sz w:val="18"/>
                <w:szCs w:val="18"/>
                <w:vertAlign w:val="subscript"/>
              </w:rPr>
              <w:t xml:space="preserve"> </w:t>
            </w:r>
            <w:r>
              <w:rPr>
                <w:b/>
                <w:bCs/>
                <w:color w:val="171717" w:themeColor="background2" w:themeShade="1A"/>
                <w:sz w:val="18"/>
                <w:szCs w:val="18"/>
              </w:rPr>
              <w:t>*CF*10</w:t>
            </w:r>
            <w:r>
              <w:rPr>
                <w:b/>
                <w:bCs/>
                <w:color w:val="171717" w:themeColor="background2" w:themeShade="1A"/>
                <w:sz w:val="18"/>
                <w:szCs w:val="18"/>
                <w:vertAlign w:val="superscript"/>
              </w:rPr>
              <w:t>-9</w:t>
            </w:r>
          </w:p>
        </w:tc>
        <w:tc>
          <w:tcPr>
            <w:tcW w:w="797" w:type="dxa"/>
            <w:vAlign w:val="center"/>
          </w:tcPr>
          <w:p w14:paraId="50C046D4"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r>
              <w:rPr>
                <w:rFonts w:asciiTheme="minorHAnsi" w:eastAsia="SimSun" w:hAnsiTheme="minorHAnsi" w:cs="Times New Roman"/>
                <w:b/>
                <w:bCs/>
                <w:i/>
                <w:iCs/>
                <w:color w:val="171717" w:themeColor="background2" w:themeShade="1A"/>
                <w:sz w:val="18"/>
                <w:szCs w:val="18"/>
                <w:lang w:eastAsia="zh-CN"/>
              </w:rPr>
              <w:t>Loss</w:t>
            </w:r>
            <w:r>
              <w:rPr>
                <w:rFonts w:asciiTheme="minorHAnsi" w:eastAsia="SimSun" w:hAnsiTheme="minorHAnsi" w:cs="Times New Roman"/>
                <w:b/>
                <w:bCs/>
                <w:i/>
                <w:iCs/>
                <w:color w:val="171717" w:themeColor="background2" w:themeShade="1A"/>
                <w:sz w:val="18"/>
                <w:szCs w:val="18"/>
                <w:vertAlign w:val="superscript"/>
                <w:lang w:eastAsia="zh-CN"/>
              </w:rPr>
              <w:t>PJ</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color w:val="171717" w:themeColor="background2" w:themeShade="1A"/>
                <w:sz w:val="18"/>
                <w:szCs w:val="18"/>
                <w:vertAlign w:val="subscript"/>
                <w:lang w:eastAsia="zh-CN"/>
              </w:rPr>
              <w:t xml:space="preserve"> </w:t>
            </w:r>
            <w:r>
              <w:rPr>
                <w:rFonts w:asciiTheme="minorHAnsi" w:eastAsia="SimSun" w:hAnsiTheme="minorHAnsi" w:cs="Times New Roman"/>
                <w:b/>
                <w:bCs/>
                <w:color w:val="171717" w:themeColor="background2" w:themeShade="1A"/>
                <w:sz w:val="18"/>
                <w:szCs w:val="18"/>
                <w:lang w:eastAsia="zh-CN"/>
              </w:rPr>
              <w:t>(TJ)</w:t>
            </w:r>
          </w:p>
        </w:tc>
        <w:tc>
          <w:tcPr>
            <w:tcW w:w="1123" w:type="dxa"/>
            <w:vAlign w:val="center"/>
          </w:tcPr>
          <w:p w14:paraId="7B6A11DF"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b/>
                <w:bCs/>
                <w:color w:val="171717" w:themeColor="background2" w:themeShade="1A"/>
                <w:sz w:val="18"/>
                <w:szCs w:val="18"/>
              </w:rPr>
              <w:t>A</w:t>
            </w:r>
            <w:r>
              <w:rPr>
                <w:b/>
                <w:bCs/>
                <w:color w:val="171717" w:themeColor="background2" w:themeShade="1A"/>
                <w:sz w:val="18"/>
                <w:szCs w:val="18"/>
                <w:vertAlign w:val="subscript"/>
              </w:rPr>
              <w:t>m</w:t>
            </w:r>
            <w:r>
              <w:rPr>
                <w:b/>
                <w:bCs/>
                <w:color w:val="171717" w:themeColor="background2" w:themeShade="1A"/>
                <w:sz w:val="18"/>
                <w:szCs w:val="18"/>
              </w:rPr>
              <w:t>*</w:t>
            </w:r>
            <w:proofErr w:type="spellStart"/>
            <w:r>
              <w:rPr>
                <w:b/>
                <w:bCs/>
                <w:color w:val="171717" w:themeColor="background2" w:themeShade="1A"/>
                <w:sz w:val="18"/>
                <w:szCs w:val="18"/>
              </w:rPr>
              <w:t>HI</w:t>
            </w:r>
            <w:r>
              <w:rPr>
                <w:b/>
                <w:bCs/>
                <w:color w:val="171717" w:themeColor="background2" w:themeShade="1A"/>
                <w:sz w:val="18"/>
                <w:szCs w:val="18"/>
                <w:vertAlign w:val="subscript"/>
              </w:rPr>
              <w:t>m</w:t>
            </w:r>
            <w:proofErr w:type="spellEnd"/>
            <w:r>
              <w:rPr>
                <w:b/>
                <w:bCs/>
                <w:color w:val="171717" w:themeColor="background2" w:themeShade="1A"/>
                <w:sz w:val="18"/>
                <w:szCs w:val="18"/>
              </w:rPr>
              <w:t>*</w:t>
            </w:r>
            <w:proofErr w:type="spellStart"/>
            <w:r>
              <w:rPr>
                <w:b/>
                <w:bCs/>
                <w:color w:val="171717" w:themeColor="background2" w:themeShade="1A"/>
                <w:sz w:val="18"/>
                <w:szCs w:val="18"/>
              </w:rPr>
              <w:t>T</w:t>
            </w:r>
            <w:r>
              <w:rPr>
                <w:b/>
                <w:bCs/>
                <w:color w:val="171717" w:themeColor="background2" w:themeShade="1A"/>
                <w:sz w:val="18"/>
                <w:szCs w:val="18"/>
                <w:vertAlign w:val="subscript"/>
              </w:rPr>
              <w:t>j</w:t>
            </w:r>
            <w:proofErr w:type="spellEnd"/>
            <w:r>
              <w:rPr>
                <w:b/>
                <w:bCs/>
                <w:color w:val="171717" w:themeColor="background2" w:themeShade="1A"/>
                <w:sz w:val="18"/>
                <w:szCs w:val="18"/>
                <w:vertAlign w:val="subscript"/>
              </w:rPr>
              <w:t xml:space="preserve"> </w:t>
            </w:r>
            <w:r>
              <w:rPr>
                <w:b/>
                <w:bCs/>
                <w:color w:val="171717" w:themeColor="background2" w:themeShade="1A"/>
                <w:sz w:val="18"/>
                <w:szCs w:val="18"/>
              </w:rPr>
              <w:t>*CF*10</w:t>
            </w:r>
            <w:r>
              <w:rPr>
                <w:b/>
                <w:bCs/>
                <w:color w:val="171717" w:themeColor="background2" w:themeShade="1A"/>
                <w:sz w:val="18"/>
                <w:szCs w:val="18"/>
                <w:vertAlign w:val="superscript"/>
              </w:rPr>
              <w:t>-9</w:t>
            </w:r>
          </w:p>
        </w:tc>
      </w:tr>
      <w:tr w:rsidR="00AB424A" w14:paraId="0F70283D" w14:textId="77777777">
        <w:trPr>
          <w:trHeight w:val="20"/>
        </w:trPr>
        <w:tc>
          <w:tcPr>
            <w:tcW w:w="1199" w:type="dxa"/>
            <w:vMerge w:val="restart"/>
            <w:shd w:val="clear" w:color="auto" w:fill="auto"/>
            <w:vAlign w:val="center"/>
          </w:tcPr>
          <w:p w14:paraId="42690A93"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No.4 Village Group</w:t>
            </w:r>
          </w:p>
        </w:tc>
        <w:tc>
          <w:tcPr>
            <w:tcW w:w="1228" w:type="dxa"/>
            <w:shd w:val="clear" w:color="auto" w:fill="auto"/>
            <w:vAlign w:val="center"/>
          </w:tcPr>
          <w:p w14:paraId="52C7715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1# TS4G</w:t>
            </w:r>
          </w:p>
        </w:tc>
        <w:tc>
          <w:tcPr>
            <w:tcW w:w="1172" w:type="dxa"/>
            <w:tcBorders>
              <w:top w:val="single" w:sz="4" w:space="0" w:color="auto"/>
              <w:left w:val="single" w:sz="4" w:space="0" w:color="auto"/>
              <w:right w:val="single" w:sz="4" w:space="0" w:color="auto"/>
            </w:tcBorders>
            <w:shd w:val="clear" w:color="auto" w:fill="auto"/>
            <w:noWrap/>
            <w:vAlign w:val="center"/>
          </w:tcPr>
          <w:p w14:paraId="4853B21B"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255,272.8</w:t>
            </w:r>
          </w:p>
        </w:tc>
        <w:tc>
          <w:tcPr>
            <w:tcW w:w="1227" w:type="dxa"/>
            <w:tcBorders>
              <w:top w:val="single" w:sz="4" w:space="0" w:color="auto"/>
              <w:left w:val="single" w:sz="4" w:space="0" w:color="auto"/>
              <w:right w:val="single" w:sz="4" w:space="0" w:color="auto"/>
            </w:tcBorders>
            <w:vAlign w:val="center"/>
          </w:tcPr>
          <w:p w14:paraId="4DE482AF"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0.00</w:t>
            </w:r>
          </w:p>
        </w:tc>
        <w:tc>
          <w:tcPr>
            <w:tcW w:w="797" w:type="dxa"/>
            <w:tcBorders>
              <w:top w:val="single" w:sz="4" w:space="0" w:color="auto"/>
              <w:left w:val="single" w:sz="4" w:space="0" w:color="auto"/>
              <w:right w:val="single" w:sz="4" w:space="0" w:color="auto"/>
            </w:tcBorders>
            <w:vAlign w:val="center"/>
          </w:tcPr>
          <w:p w14:paraId="52765B59"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2.98</w:t>
            </w:r>
          </w:p>
        </w:tc>
        <w:tc>
          <w:tcPr>
            <w:tcW w:w="1123" w:type="dxa"/>
            <w:tcBorders>
              <w:top w:val="single" w:sz="4" w:space="0" w:color="auto"/>
              <w:left w:val="single" w:sz="4" w:space="0" w:color="auto"/>
              <w:right w:val="single" w:sz="4" w:space="0" w:color="auto"/>
            </w:tcBorders>
            <w:vAlign w:val="center"/>
          </w:tcPr>
          <w:p w14:paraId="219B5521"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29.78</w:t>
            </w:r>
          </w:p>
        </w:tc>
        <w:tc>
          <w:tcPr>
            <w:tcW w:w="797" w:type="dxa"/>
            <w:tcBorders>
              <w:top w:val="single" w:sz="4" w:space="0" w:color="auto"/>
              <w:left w:val="single" w:sz="4" w:space="0" w:color="auto"/>
              <w:right w:val="single" w:sz="4" w:space="0" w:color="auto"/>
            </w:tcBorders>
            <w:vAlign w:val="center"/>
          </w:tcPr>
          <w:p w14:paraId="5F1D86C3"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3.08</w:t>
            </w:r>
          </w:p>
        </w:tc>
        <w:tc>
          <w:tcPr>
            <w:tcW w:w="1123" w:type="dxa"/>
            <w:tcBorders>
              <w:top w:val="single" w:sz="4" w:space="0" w:color="auto"/>
              <w:left w:val="single" w:sz="4" w:space="0" w:color="auto"/>
              <w:right w:val="single" w:sz="4" w:space="0" w:color="auto"/>
            </w:tcBorders>
            <w:vAlign w:val="center"/>
          </w:tcPr>
          <w:p w14:paraId="0AC7D463"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30.77</w:t>
            </w:r>
          </w:p>
        </w:tc>
        <w:tc>
          <w:tcPr>
            <w:tcW w:w="797" w:type="dxa"/>
            <w:tcBorders>
              <w:top w:val="single" w:sz="4" w:space="0" w:color="auto"/>
              <w:left w:val="single" w:sz="4" w:space="0" w:color="auto"/>
              <w:right w:val="single" w:sz="4" w:space="0" w:color="auto"/>
            </w:tcBorders>
            <w:vAlign w:val="center"/>
          </w:tcPr>
          <w:p w14:paraId="2F2BA2DF"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3.08</w:t>
            </w:r>
          </w:p>
        </w:tc>
        <w:tc>
          <w:tcPr>
            <w:tcW w:w="1123" w:type="dxa"/>
            <w:tcBorders>
              <w:top w:val="single" w:sz="4" w:space="0" w:color="auto"/>
              <w:left w:val="single" w:sz="4" w:space="0" w:color="auto"/>
              <w:right w:val="single" w:sz="4" w:space="0" w:color="auto"/>
            </w:tcBorders>
            <w:vAlign w:val="center"/>
          </w:tcPr>
          <w:p w14:paraId="381414BC"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30.77</w:t>
            </w:r>
          </w:p>
        </w:tc>
        <w:tc>
          <w:tcPr>
            <w:tcW w:w="797" w:type="dxa"/>
            <w:tcBorders>
              <w:top w:val="single" w:sz="4" w:space="0" w:color="auto"/>
              <w:left w:val="single" w:sz="4" w:space="0" w:color="auto"/>
              <w:right w:val="single" w:sz="4" w:space="0" w:color="auto"/>
            </w:tcBorders>
            <w:vAlign w:val="center"/>
          </w:tcPr>
          <w:p w14:paraId="756C5453"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2.88</w:t>
            </w:r>
          </w:p>
        </w:tc>
        <w:tc>
          <w:tcPr>
            <w:tcW w:w="1123" w:type="dxa"/>
            <w:tcBorders>
              <w:top w:val="single" w:sz="4" w:space="0" w:color="auto"/>
              <w:left w:val="single" w:sz="4" w:space="0" w:color="auto"/>
              <w:right w:val="single" w:sz="4" w:space="0" w:color="auto"/>
            </w:tcBorders>
            <w:vAlign w:val="center"/>
          </w:tcPr>
          <w:p w14:paraId="57EBE0CC"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28.78</w:t>
            </w:r>
          </w:p>
        </w:tc>
        <w:tc>
          <w:tcPr>
            <w:tcW w:w="797" w:type="dxa"/>
            <w:tcBorders>
              <w:top w:val="single" w:sz="4" w:space="0" w:color="auto"/>
              <w:left w:val="single" w:sz="4" w:space="0" w:color="auto"/>
              <w:right w:val="single" w:sz="4" w:space="0" w:color="auto"/>
            </w:tcBorders>
            <w:vAlign w:val="center"/>
          </w:tcPr>
          <w:p w14:paraId="0F1BDAA3"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3.08</w:t>
            </w:r>
          </w:p>
        </w:tc>
        <w:tc>
          <w:tcPr>
            <w:tcW w:w="1123" w:type="dxa"/>
            <w:tcBorders>
              <w:top w:val="single" w:sz="4" w:space="0" w:color="auto"/>
              <w:left w:val="single" w:sz="4" w:space="0" w:color="auto"/>
              <w:right w:val="single" w:sz="4" w:space="0" w:color="auto"/>
            </w:tcBorders>
            <w:vAlign w:val="center"/>
          </w:tcPr>
          <w:p w14:paraId="3A9F619A"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30.77</w:t>
            </w:r>
          </w:p>
        </w:tc>
      </w:tr>
      <w:tr w:rsidR="00AB424A" w14:paraId="3A648B07" w14:textId="77777777">
        <w:trPr>
          <w:trHeight w:val="20"/>
        </w:trPr>
        <w:tc>
          <w:tcPr>
            <w:tcW w:w="1199" w:type="dxa"/>
            <w:vMerge/>
            <w:vAlign w:val="center"/>
          </w:tcPr>
          <w:p w14:paraId="5CC47716"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1228" w:type="dxa"/>
            <w:shd w:val="clear" w:color="auto" w:fill="auto"/>
            <w:vAlign w:val="center"/>
          </w:tcPr>
          <w:p w14:paraId="7819796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2# TS4G</w:t>
            </w:r>
          </w:p>
        </w:tc>
        <w:tc>
          <w:tcPr>
            <w:tcW w:w="1172" w:type="dxa"/>
            <w:tcBorders>
              <w:top w:val="nil"/>
              <w:left w:val="single" w:sz="4" w:space="0" w:color="auto"/>
              <w:right w:val="single" w:sz="4" w:space="0" w:color="auto"/>
            </w:tcBorders>
            <w:shd w:val="clear" w:color="auto" w:fill="auto"/>
            <w:noWrap/>
            <w:vAlign w:val="center"/>
          </w:tcPr>
          <w:p w14:paraId="045372A3"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509,349.84</w:t>
            </w:r>
          </w:p>
        </w:tc>
        <w:tc>
          <w:tcPr>
            <w:tcW w:w="1227" w:type="dxa"/>
            <w:tcBorders>
              <w:top w:val="nil"/>
              <w:left w:val="single" w:sz="4" w:space="0" w:color="auto"/>
              <w:right w:val="single" w:sz="4" w:space="0" w:color="auto"/>
            </w:tcBorders>
            <w:vAlign w:val="center"/>
          </w:tcPr>
          <w:p w14:paraId="10618167"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0.00</w:t>
            </w:r>
          </w:p>
        </w:tc>
        <w:tc>
          <w:tcPr>
            <w:tcW w:w="797" w:type="dxa"/>
            <w:tcBorders>
              <w:top w:val="nil"/>
              <w:left w:val="single" w:sz="4" w:space="0" w:color="auto"/>
              <w:right w:val="single" w:sz="4" w:space="0" w:color="auto"/>
            </w:tcBorders>
            <w:vAlign w:val="center"/>
          </w:tcPr>
          <w:p w14:paraId="07AE0A03"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5.94</w:t>
            </w:r>
          </w:p>
        </w:tc>
        <w:tc>
          <w:tcPr>
            <w:tcW w:w="1123" w:type="dxa"/>
            <w:tcBorders>
              <w:top w:val="nil"/>
              <w:left w:val="single" w:sz="4" w:space="0" w:color="auto"/>
              <w:right w:val="single" w:sz="4" w:space="0" w:color="auto"/>
            </w:tcBorders>
            <w:vAlign w:val="center"/>
          </w:tcPr>
          <w:p w14:paraId="3AC2D46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59.41</w:t>
            </w:r>
          </w:p>
        </w:tc>
        <w:tc>
          <w:tcPr>
            <w:tcW w:w="797" w:type="dxa"/>
            <w:tcBorders>
              <w:top w:val="nil"/>
              <w:left w:val="single" w:sz="4" w:space="0" w:color="auto"/>
              <w:right w:val="single" w:sz="4" w:space="0" w:color="auto"/>
            </w:tcBorders>
            <w:vAlign w:val="center"/>
          </w:tcPr>
          <w:p w14:paraId="5F5B5FEA"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6.14</w:t>
            </w:r>
          </w:p>
        </w:tc>
        <w:tc>
          <w:tcPr>
            <w:tcW w:w="1123" w:type="dxa"/>
            <w:tcBorders>
              <w:top w:val="nil"/>
              <w:left w:val="single" w:sz="4" w:space="0" w:color="auto"/>
              <w:right w:val="single" w:sz="4" w:space="0" w:color="auto"/>
            </w:tcBorders>
            <w:vAlign w:val="center"/>
          </w:tcPr>
          <w:p w14:paraId="4F7B6E72"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61.39</w:t>
            </w:r>
          </w:p>
        </w:tc>
        <w:tc>
          <w:tcPr>
            <w:tcW w:w="797" w:type="dxa"/>
            <w:tcBorders>
              <w:top w:val="nil"/>
              <w:left w:val="single" w:sz="4" w:space="0" w:color="auto"/>
              <w:right w:val="single" w:sz="4" w:space="0" w:color="auto"/>
            </w:tcBorders>
            <w:vAlign w:val="center"/>
          </w:tcPr>
          <w:p w14:paraId="4D48EE7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6.14</w:t>
            </w:r>
          </w:p>
        </w:tc>
        <w:tc>
          <w:tcPr>
            <w:tcW w:w="1123" w:type="dxa"/>
            <w:tcBorders>
              <w:top w:val="nil"/>
              <w:left w:val="single" w:sz="4" w:space="0" w:color="auto"/>
              <w:right w:val="single" w:sz="4" w:space="0" w:color="auto"/>
            </w:tcBorders>
            <w:vAlign w:val="center"/>
          </w:tcPr>
          <w:p w14:paraId="01F15062"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61.39</w:t>
            </w:r>
          </w:p>
        </w:tc>
        <w:tc>
          <w:tcPr>
            <w:tcW w:w="797" w:type="dxa"/>
            <w:tcBorders>
              <w:top w:val="nil"/>
              <w:left w:val="single" w:sz="4" w:space="0" w:color="auto"/>
              <w:right w:val="single" w:sz="4" w:space="0" w:color="auto"/>
            </w:tcBorders>
            <w:vAlign w:val="center"/>
          </w:tcPr>
          <w:p w14:paraId="21A56A7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5.74</w:t>
            </w:r>
          </w:p>
        </w:tc>
        <w:tc>
          <w:tcPr>
            <w:tcW w:w="1123" w:type="dxa"/>
            <w:tcBorders>
              <w:top w:val="nil"/>
              <w:left w:val="single" w:sz="4" w:space="0" w:color="auto"/>
              <w:right w:val="single" w:sz="4" w:space="0" w:color="auto"/>
            </w:tcBorders>
            <w:vAlign w:val="center"/>
          </w:tcPr>
          <w:p w14:paraId="61F206CF"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57.43</w:t>
            </w:r>
          </w:p>
        </w:tc>
        <w:tc>
          <w:tcPr>
            <w:tcW w:w="797" w:type="dxa"/>
            <w:tcBorders>
              <w:top w:val="nil"/>
              <w:left w:val="single" w:sz="4" w:space="0" w:color="auto"/>
              <w:right w:val="single" w:sz="4" w:space="0" w:color="auto"/>
            </w:tcBorders>
            <w:vAlign w:val="center"/>
          </w:tcPr>
          <w:p w14:paraId="1CFC312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6.14</w:t>
            </w:r>
          </w:p>
        </w:tc>
        <w:tc>
          <w:tcPr>
            <w:tcW w:w="1123" w:type="dxa"/>
            <w:tcBorders>
              <w:top w:val="nil"/>
              <w:left w:val="single" w:sz="4" w:space="0" w:color="auto"/>
              <w:right w:val="single" w:sz="4" w:space="0" w:color="auto"/>
            </w:tcBorders>
            <w:vAlign w:val="center"/>
          </w:tcPr>
          <w:p w14:paraId="11F68BF9"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61.39</w:t>
            </w:r>
          </w:p>
        </w:tc>
      </w:tr>
      <w:tr w:rsidR="00AB424A" w14:paraId="26C2A1CF" w14:textId="77777777">
        <w:trPr>
          <w:trHeight w:val="20"/>
        </w:trPr>
        <w:tc>
          <w:tcPr>
            <w:tcW w:w="1199" w:type="dxa"/>
            <w:shd w:val="clear" w:color="auto" w:fill="auto"/>
            <w:vAlign w:val="center"/>
          </w:tcPr>
          <w:p w14:paraId="3E364E8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proofErr w:type="spellStart"/>
            <w:r>
              <w:rPr>
                <w:rFonts w:asciiTheme="minorHAnsi" w:eastAsia="SimSun" w:hAnsiTheme="minorHAnsi" w:cs="Times New Roman"/>
                <w:color w:val="171717" w:themeColor="background2" w:themeShade="1A"/>
                <w:sz w:val="18"/>
                <w:szCs w:val="18"/>
                <w:lang w:eastAsia="zh-CN"/>
              </w:rPr>
              <w:t>Zhengrongfu</w:t>
            </w:r>
            <w:proofErr w:type="spellEnd"/>
          </w:p>
        </w:tc>
        <w:tc>
          <w:tcPr>
            <w:tcW w:w="1228" w:type="dxa"/>
            <w:shd w:val="clear" w:color="auto" w:fill="auto"/>
            <w:noWrap/>
            <w:vAlign w:val="center"/>
          </w:tcPr>
          <w:p w14:paraId="446F79B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3# TSZR</w:t>
            </w:r>
          </w:p>
        </w:tc>
        <w:tc>
          <w:tcPr>
            <w:tcW w:w="1172" w:type="dxa"/>
            <w:tcBorders>
              <w:top w:val="nil"/>
              <w:left w:val="single" w:sz="4" w:space="0" w:color="auto"/>
              <w:right w:val="single" w:sz="4" w:space="0" w:color="auto"/>
            </w:tcBorders>
            <w:shd w:val="clear" w:color="auto" w:fill="auto"/>
            <w:noWrap/>
            <w:vAlign w:val="center"/>
          </w:tcPr>
          <w:p w14:paraId="039D582C"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720,582.43</w:t>
            </w:r>
          </w:p>
        </w:tc>
        <w:tc>
          <w:tcPr>
            <w:tcW w:w="1227" w:type="dxa"/>
            <w:tcBorders>
              <w:top w:val="nil"/>
              <w:left w:val="single" w:sz="4" w:space="0" w:color="auto"/>
              <w:right w:val="single" w:sz="4" w:space="0" w:color="auto"/>
            </w:tcBorders>
            <w:vAlign w:val="center"/>
          </w:tcPr>
          <w:p w14:paraId="464C38AC"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0.00</w:t>
            </w:r>
          </w:p>
        </w:tc>
        <w:tc>
          <w:tcPr>
            <w:tcW w:w="797" w:type="dxa"/>
            <w:tcBorders>
              <w:top w:val="nil"/>
              <w:left w:val="single" w:sz="4" w:space="0" w:color="auto"/>
              <w:right w:val="single" w:sz="4" w:space="0" w:color="auto"/>
            </w:tcBorders>
            <w:vAlign w:val="center"/>
          </w:tcPr>
          <w:p w14:paraId="7526EA29"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8.40</w:t>
            </w:r>
          </w:p>
        </w:tc>
        <w:tc>
          <w:tcPr>
            <w:tcW w:w="1123" w:type="dxa"/>
            <w:tcBorders>
              <w:top w:val="nil"/>
              <w:left w:val="single" w:sz="4" w:space="0" w:color="auto"/>
              <w:right w:val="single" w:sz="4" w:space="0" w:color="auto"/>
            </w:tcBorders>
            <w:vAlign w:val="center"/>
          </w:tcPr>
          <w:p w14:paraId="70F21244"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84.05</w:t>
            </w:r>
          </w:p>
        </w:tc>
        <w:tc>
          <w:tcPr>
            <w:tcW w:w="797" w:type="dxa"/>
            <w:tcBorders>
              <w:top w:val="nil"/>
              <w:left w:val="single" w:sz="4" w:space="0" w:color="auto"/>
              <w:right w:val="single" w:sz="4" w:space="0" w:color="auto"/>
            </w:tcBorders>
            <w:vAlign w:val="center"/>
          </w:tcPr>
          <w:p w14:paraId="11B39FC9"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8.69</w:t>
            </w:r>
          </w:p>
        </w:tc>
        <w:tc>
          <w:tcPr>
            <w:tcW w:w="1123" w:type="dxa"/>
            <w:tcBorders>
              <w:top w:val="nil"/>
              <w:left w:val="single" w:sz="4" w:space="0" w:color="auto"/>
              <w:right w:val="single" w:sz="4" w:space="0" w:color="auto"/>
            </w:tcBorders>
            <w:vAlign w:val="center"/>
          </w:tcPr>
          <w:p w14:paraId="330596D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86.85</w:t>
            </w:r>
          </w:p>
        </w:tc>
        <w:tc>
          <w:tcPr>
            <w:tcW w:w="797" w:type="dxa"/>
            <w:tcBorders>
              <w:top w:val="nil"/>
              <w:left w:val="single" w:sz="4" w:space="0" w:color="auto"/>
              <w:right w:val="single" w:sz="4" w:space="0" w:color="auto"/>
            </w:tcBorders>
            <w:vAlign w:val="center"/>
          </w:tcPr>
          <w:p w14:paraId="7878B87A"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8.69</w:t>
            </w:r>
          </w:p>
        </w:tc>
        <w:tc>
          <w:tcPr>
            <w:tcW w:w="1123" w:type="dxa"/>
            <w:tcBorders>
              <w:top w:val="nil"/>
              <w:left w:val="single" w:sz="4" w:space="0" w:color="auto"/>
              <w:right w:val="single" w:sz="4" w:space="0" w:color="auto"/>
            </w:tcBorders>
            <w:vAlign w:val="center"/>
          </w:tcPr>
          <w:p w14:paraId="4A4A229F"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86.85</w:t>
            </w:r>
          </w:p>
        </w:tc>
        <w:tc>
          <w:tcPr>
            <w:tcW w:w="797" w:type="dxa"/>
            <w:tcBorders>
              <w:top w:val="nil"/>
              <w:left w:val="single" w:sz="4" w:space="0" w:color="auto"/>
              <w:right w:val="single" w:sz="4" w:space="0" w:color="auto"/>
            </w:tcBorders>
            <w:vAlign w:val="center"/>
          </w:tcPr>
          <w:p w14:paraId="191F02CF"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8.12</w:t>
            </w:r>
          </w:p>
        </w:tc>
        <w:tc>
          <w:tcPr>
            <w:tcW w:w="1123" w:type="dxa"/>
            <w:tcBorders>
              <w:top w:val="nil"/>
              <w:left w:val="single" w:sz="4" w:space="0" w:color="auto"/>
              <w:right w:val="single" w:sz="4" w:space="0" w:color="auto"/>
            </w:tcBorders>
            <w:vAlign w:val="center"/>
          </w:tcPr>
          <w:p w14:paraId="55BB78E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81.25</w:t>
            </w:r>
          </w:p>
        </w:tc>
        <w:tc>
          <w:tcPr>
            <w:tcW w:w="797" w:type="dxa"/>
            <w:tcBorders>
              <w:top w:val="nil"/>
              <w:left w:val="single" w:sz="4" w:space="0" w:color="auto"/>
              <w:right w:val="single" w:sz="4" w:space="0" w:color="auto"/>
            </w:tcBorders>
            <w:vAlign w:val="center"/>
          </w:tcPr>
          <w:p w14:paraId="1419BDCA"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8.69</w:t>
            </w:r>
          </w:p>
        </w:tc>
        <w:tc>
          <w:tcPr>
            <w:tcW w:w="1123" w:type="dxa"/>
            <w:tcBorders>
              <w:top w:val="nil"/>
              <w:left w:val="single" w:sz="4" w:space="0" w:color="auto"/>
              <w:right w:val="single" w:sz="4" w:space="0" w:color="auto"/>
            </w:tcBorders>
            <w:vAlign w:val="center"/>
          </w:tcPr>
          <w:p w14:paraId="3A92A4A2"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86.85</w:t>
            </w:r>
          </w:p>
        </w:tc>
      </w:tr>
      <w:tr w:rsidR="00AB424A" w14:paraId="2B53B618" w14:textId="77777777">
        <w:trPr>
          <w:trHeight w:val="20"/>
        </w:trPr>
        <w:tc>
          <w:tcPr>
            <w:tcW w:w="1199" w:type="dxa"/>
            <w:vMerge w:val="restart"/>
            <w:shd w:val="clear" w:color="auto" w:fill="auto"/>
            <w:vAlign w:val="center"/>
          </w:tcPr>
          <w:p w14:paraId="13C65C91"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Taishan Villa</w:t>
            </w:r>
          </w:p>
        </w:tc>
        <w:tc>
          <w:tcPr>
            <w:tcW w:w="1228" w:type="dxa"/>
            <w:shd w:val="clear" w:color="auto" w:fill="auto"/>
            <w:noWrap/>
            <w:vAlign w:val="center"/>
          </w:tcPr>
          <w:p w14:paraId="3BD9DC6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4# TSTS</w:t>
            </w:r>
          </w:p>
        </w:tc>
        <w:tc>
          <w:tcPr>
            <w:tcW w:w="1172" w:type="dxa"/>
            <w:tcBorders>
              <w:top w:val="nil"/>
              <w:left w:val="single" w:sz="4" w:space="0" w:color="auto"/>
              <w:bottom w:val="single" w:sz="4" w:space="0" w:color="auto"/>
              <w:right w:val="single" w:sz="4" w:space="0" w:color="auto"/>
            </w:tcBorders>
            <w:shd w:val="clear" w:color="auto" w:fill="auto"/>
            <w:noWrap/>
            <w:vAlign w:val="center"/>
          </w:tcPr>
          <w:p w14:paraId="2FE917F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0.00</w:t>
            </w:r>
          </w:p>
        </w:tc>
        <w:tc>
          <w:tcPr>
            <w:tcW w:w="1227" w:type="dxa"/>
            <w:tcBorders>
              <w:top w:val="nil"/>
              <w:left w:val="single" w:sz="4" w:space="0" w:color="auto"/>
              <w:bottom w:val="single" w:sz="4" w:space="0" w:color="auto"/>
              <w:right w:val="single" w:sz="4" w:space="0" w:color="auto"/>
            </w:tcBorders>
            <w:vAlign w:val="center"/>
          </w:tcPr>
          <w:p w14:paraId="1C49093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94,236.26</w:t>
            </w:r>
          </w:p>
        </w:tc>
        <w:tc>
          <w:tcPr>
            <w:tcW w:w="797" w:type="dxa"/>
            <w:tcBorders>
              <w:top w:val="nil"/>
              <w:left w:val="single" w:sz="4" w:space="0" w:color="auto"/>
              <w:bottom w:val="single" w:sz="4" w:space="0" w:color="auto"/>
              <w:right w:val="single" w:sz="4" w:space="0" w:color="auto"/>
            </w:tcBorders>
            <w:vAlign w:val="center"/>
          </w:tcPr>
          <w:p w14:paraId="38F35C72"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0.73</w:t>
            </w:r>
          </w:p>
        </w:tc>
        <w:tc>
          <w:tcPr>
            <w:tcW w:w="1123" w:type="dxa"/>
            <w:tcBorders>
              <w:top w:val="nil"/>
              <w:left w:val="single" w:sz="4" w:space="0" w:color="auto"/>
              <w:bottom w:val="single" w:sz="4" w:space="0" w:color="auto"/>
              <w:right w:val="single" w:sz="4" w:space="0" w:color="auto"/>
            </w:tcBorders>
            <w:vAlign w:val="center"/>
          </w:tcPr>
          <w:p w14:paraId="6B2E569B"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7.33</w:t>
            </w:r>
          </w:p>
        </w:tc>
        <w:tc>
          <w:tcPr>
            <w:tcW w:w="797" w:type="dxa"/>
            <w:tcBorders>
              <w:top w:val="nil"/>
              <w:left w:val="single" w:sz="4" w:space="0" w:color="auto"/>
              <w:bottom w:val="single" w:sz="4" w:space="0" w:color="auto"/>
              <w:right w:val="single" w:sz="4" w:space="0" w:color="auto"/>
            </w:tcBorders>
            <w:vAlign w:val="center"/>
          </w:tcPr>
          <w:p w14:paraId="6BBD664D"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0.76</w:t>
            </w:r>
          </w:p>
        </w:tc>
        <w:tc>
          <w:tcPr>
            <w:tcW w:w="1123" w:type="dxa"/>
            <w:tcBorders>
              <w:top w:val="nil"/>
              <w:left w:val="single" w:sz="4" w:space="0" w:color="auto"/>
              <w:bottom w:val="single" w:sz="4" w:space="0" w:color="auto"/>
              <w:right w:val="single" w:sz="4" w:space="0" w:color="auto"/>
            </w:tcBorders>
            <w:vAlign w:val="center"/>
          </w:tcPr>
          <w:p w14:paraId="5C0A8AB0"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7.57</w:t>
            </w:r>
          </w:p>
        </w:tc>
        <w:tc>
          <w:tcPr>
            <w:tcW w:w="797" w:type="dxa"/>
            <w:tcBorders>
              <w:top w:val="nil"/>
              <w:left w:val="single" w:sz="4" w:space="0" w:color="auto"/>
              <w:bottom w:val="single" w:sz="4" w:space="0" w:color="auto"/>
              <w:right w:val="single" w:sz="4" w:space="0" w:color="auto"/>
            </w:tcBorders>
            <w:vAlign w:val="center"/>
          </w:tcPr>
          <w:p w14:paraId="1B775F60"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0.80</w:t>
            </w:r>
          </w:p>
        </w:tc>
        <w:tc>
          <w:tcPr>
            <w:tcW w:w="1123" w:type="dxa"/>
            <w:tcBorders>
              <w:top w:val="nil"/>
              <w:left w:val="single" w:sz="4" w:space="0" w:color="auto"/>
              <w:bottom w:val="single" w:sz="4" w:space="0" w:color="auto"/>
              <w:right w:val="single" w:sz="4" w:space="0" w:color="auto"/>
            </w:tcBorders>
            <w:vAlign w:val="center"/>
          </w:tcPr>
          <w:p w14:paraId="4D92ACC2"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8.05</w:t>
            </w:r>
          </w:p>
        </w:tc>
        <w:tc>
          <w:tcPr>
            <w:tcW w:w="797" w:type="dxa"/>
            <w:tcBorders>
              <w:top w:val="nil"/>
              <w:left w:val="single" w:sz="4" w:space="0" w:color="auto"/>
              <w:bottom w:val="single" w:sz="4" w:space="0" w:color="auto"/>
              <w:right w:val="single" w:sz="4" w:space="0" w:color="auto"/>
            </w:tcBorders>
            <w:vAlign w:val="center"/>
          </w:tcPr>
          <w:p w14:paraId="0EFA61E0"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0.71</w:t>
            </w:r>
          </w:p>
        </w:tc>
        <w:tc>
          <w:tcPr>
            <w:tcW w:w="1123" w:type="dxa"/>
            <w:tcBorders>
              <w:top w:val="nil"/>
              <w:left w:val="single" w:sz="4" w:space="0" w:color="auto"/>
              <w:bottom w:val="single" w:sz="4" w:space="0" w:color="auto"/>
              <w:right w:val="single" w:sz="4" w:space="0" w:color="auto"/>
            </w:tcBorders>
            <w:vAlign w:val="center"/>
          </w:tcPr>
          <w:p w14:paraId="3689883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7.08</w:t>
            </w:r>
          </w:p>
        </w:tc>
        <w:tc>
          <w:tcPr>
            <w:tcW w:w="797" w:type="dxa"/>
            <w:tcBorders>
              <w:top w:val="nil"/>
              <w:left w:val="single" w:sz="4" w:space="0" w:color="auto"/>
              <w:bottom w:val="single" w:sz="4" w:space="0" w:color="auto"/>
              <w:right w:val="single" w:sz="4" w:space="0" w:color="auto"/>
            </w:tcBorders>
            <w:vAlign w:val="center"/>
          </w:tcPr>
          <w:p w14:paraId="553BAEE0"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0.85</w:t>
            </w:r>
          </w:p>
        </w:tc>
        <w:tc>
          <w:tcPr>
            <w:tcW w:w="1123" w:type="dxa"/>
            <w:tcBorders>
              <w:top w:val="nil"/>
              <w:left w:val="single" w:sz="4" w:space="0" w:color="auto"/>
              <w:bottom w:val="single" w:sz="4" w:space="0" w:color="auto"/>
              <w:right w:val="single" w:sz="4" w:space="0" w:color="auto"/>
            </w:tcBorders>
            <w:vAlign w:val="center"/>
          </w:tcPr>
          <w:p w14:paraId="6DB09BBE"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8.52</w:t>
            </w:r>
          </w:p>
        </w:tc>
      </w:tr>
      <w:tr w:rsidR="00AB424A" w14:paraId="54D4CD43" w14:textId="77777777">
        <w:trPr>
          <w:trHeight w:val="20"/>
        </w:trPr>
        <w:tc>
          <w:tcPr>
            <w:tcW w:w="1199" w:type="dxa"/>
            <w:vMerge/>
            <w:vAlign w:val="center"/>
          </w:tcPr>
          <w:p w14:paraId="457D8A1D"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1228" w:type="dxa"/>
            <w:shd w:val="clear" w:color="auto" w:fill="auto"/>
            <w:noWrap/>
            <w:vAlign w:val="center"/>
          </w:tcPr>
          <w:p w14:paraId="7C285ABD"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5# TSTS</w:t>
            </w:r>
          </w:p>
        </w:tc>
        <w:tc>
          <w:tcPr>
            <w:tcW w:w="1172" w:type="dxa"/>
            <w:tcBorders>
              <w:top w:val="nil"/>
              <w:left w:val="single" w:sz="4" w:space="0" w:color="auto"/>
              <w:right w:val="single" w:sz="4" w:space="0" w:color="auto"/>
            </w:tcBorders>
            <w:shd w:val="clear" w:color="auto" w:fill="auto"/>
            <w:noWrap/>
            <w:vAlign w:val="center"/>
          </w:tcPr>
          <w:p w14:paraId="332E0D8E"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425,598.73</w:t>
            </w:r>
          </w:p>
        </w:tc>
        <w:tc>
          <w:tcPr>
            <w:tcW w:w="1227" w:type="dxa"/>
            <w:tcBorders>
              <w:top w:val="nil"/>
              <w:left w:val="single" w:sz="4" w:space="0" w:color="auto"/>
              <w:right w:val="single" w:sz="4" w:space="0" w:color="auto"/>
            </w:tcBorders>
            <w:vAlign w:val="center"/>
          </w:tcPr>
          <w:p w14:paraId="08CAD509"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0.00</w:t>
            </w:r>
          </w:p>
        </w:tc>
        <w:tc>
          <w:tcPr>
            <w:tcW w:w="797" w:type="dxa"/>
            <w:tcBorders>
              <w:top w:val="nil"/>
              <w:left w:val="single" w:sz="4" w:space="0" w:color="auto"/>
              <w:right w:val="single" w:sz="4" w:space="0" w:color="auto"/>
            </w:tcBorders>
            <w:vAlign w:val="center"/>
          </w:tcPr>
          <w:p w14:paraId="685B6294"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4.96</w:t>
            </w:r>
          </w:p>
        </w:tc>
        <w:tc>
          <w:tcPr>
            <w:tcW w:w="1123" w:type="dxa"/>
            <w:tcBorders>
              <w:top w:val="nil"/>
              <w:left w:val="single" w:sz="4" w:space="0" w:color="auto"/>
              <w:right w:val="single" w:sz="4" w:space="0" w:color="auto"/>
            </w:tcBorders>
            <w:vAlign w:val="center"/>
          </w:tcPr>
          <w:p w14:paraId="14E1BD5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49.64</w:t>
            </w:r>
          </w:p>
        </w:tc>
        <w:tc>
          <w:tcPr>
            <w:tcW w:w="797" w:type="dxa"/>
            <w:tcBorders>
              <w:top w:val="nil"/>
              <w:left w:val="single" w:sz="4" w:space="0" w:color="auto"/>
              <w:right w:val="single" w:sz="4" w:space="0" w:color="auto"/>
            </w:tcBorders>
            <w:vAlign w:val="center"/>
          </w:tcPr>
          <w:p w14:paraId="33291922"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5.13</w:t>
            </w:r>
          </w:p>
        </w:tc>
        <w:tc>
          <w:tcPr>
            <w:tcW w:w="1123" w:type="dxa"/>
            <w:tcBorders>
              <w:top w:val="nil"/>
              <w:left w:val="single" w:sz="4" w:space="0" w:color="auto"/>
              <w:right w:val="single" w:sz="4" w:space="0" w:color="auto"/>
            </w:tcBorders>
            <w:vAlign w:val="center"/>
          </w:tcPr>
          <w:p w14:paraId="4AB5EA1E"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51.30</w:t>
            </w:r>
          </w:p>
        </w:tc>
        <w:tc>
          <w:tcPr>
            <w:tcW w:w="797" w:type="dxa"/>
            <w:tcBorders>
              <w:top w:val="nil"/>
              <w:left w:val="single" w:sz="4" w:space="0" w:color="auto"/>
              <w:right w:val="single" w:sz="4" w:space="0" w:color="auto"/>
            </w:tcBorders>
            <w:vAlign w:val="center"/>
          </w:tcPr>
          <w:p w14:paraId="3FE366A7"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5.13</w:t>
            </w:r>
          </w:p>
        </w:tc>
        <w:tc>
          <w:tcPr>
            <w:tcW w:w="1123" w:type="dxa"/>
            <w:tcBorders>
              <w:top w:val="nil"/>
              <w:left w:val="single" w:sz="4" w:space="0" w:color="auto"/>
              <w:right w:val="single" w:sz="4" w:space="0" w:color="auto"/>
            </w:tcBorders>
            <w:vAlign w:val="center"/>
          </w:tcPr>
          <w:p w14:paraId="11E5E1C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51.3</w:t>
            </w:r>
          </w:p>
        </w:tc>
        <w:tc>
          <w:tcPr>
            <w:tcW w:w="797" w:type="dxa"/>
            <w:tcBorders>
              <w:top w:val="nil"/>
              <w:left w:val="single" w:sz="4" w:space="0" w:color="auto"/>
              <w:right w:val="single" w:sz="4" w:space="0" w:color="auto"/>
            </w:tcBorders>
            <w:vAlign w:val="center"/>
          </w:tcPr>
          <w:p w14:paraId="3B1318E2"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4.8</w:t>
            </w:r>
          </w:p>
        </w:tc>
        <w:tc>
          <w:tcPr>
            <w:tcW w:w="1123" w:type="dxa"/>
            <w:tcBorders>
              <w:top w:val="nil"/>
              <w:left w:val="single" w:sz="4" w:space="0" w:color="auto"/>
              <w:right w:val="single" w:sz="4" w:space="0" w:color="auto"/>
            </w:tcBorders>
            <w:vAlign w:val="center"/>
          </w:tcPr>
          <w:p w14:paraId="66AE798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47.99</w:t>
            </w:r>
          </w:p>
        </w:tc>
        <w:tc>
          <w:tcPr>
            <w:tcW w:w="797" w:type="dxa"/>
            <w:tcBorders>
              <w:top w:val="nil"/>
              <w:left w:val="single" w:sz="4" w:space="0" w:color="auto"/>
              <w:right w:val="single" w:sz="4" w:space="0" w:color="auto"/>
            </w:tcBorders>
            <w:vAlign w:val="center"/>
          </w:tcPr>
          <w:p w14:paraId="4E7931AB"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5.13</w:t>
            </w:r>
          </w:p>
        </w:tc>
        <w:tc>
          <w:tcPr>
            <w:tcW w:w="1123" w:type="dxa"/>
            <w:tcBorders>
              <w:top w:val="nil"/>
              <w:left w:val="single" w:sz="4" w:space="0" w:color="auto"/>
              <w:right w:val="single" w:sz="4" w:space="0" w:color="auto"/>
            </w:tcBorders>
            <w:vAlign w:val="center"/>
          </w:tcPr>
          <w:p w14:paraId="1A73501B"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51.30</w:t>
            </w:r>
          </w:p>
        </w:tc>
      </w:tr>
      <w:tr w:rsidR="00AB424A" w14:paraId="0365C521" w14:textId="77777777">
        <w:trPr>
          <w:trHeight w:val="20"/>
        </w:trPr>
        <w:tc>
          <w:tcPr>
            <w:tcW w:w="1199" w:type="dxa"/>
            <w:shd w:val="clear" w:color="auto" w:fill="auto"/>
            <w:vAlign w:val="center"/>
          </w:tcPr>
          <w:p w14:paraId="02D358B0"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proofErr w:type="spellStart"/>
            <w:r>
              <w:rPr>
                <w:rFonts w:asciiTheme="minorHAnsi" w:eastAsia="SimSun" w:hAnsiTheme="minorHAnsi" w:cs="Times New Roman"/>
                <w:color w:val="171717" w:themeColor="background2" w:themeShade="1A"/>
                <w:sz w:val="18"/>
                <w:szCs w:val="18"/>
                <w:lang w:eastAsia="zh-CN"/>
              </w:rPr>
              <w:t>Wangdong</w:t>
            </w:r>
            <w:proofErr w:type="spellEnd"/>
            <w:r>
              <w:rPr>
                <w:rFonts w:asciiTheme="minorHAnsi" w:eastAsia="SimSun" w:hAnsiTheme="minorHAnsi" w:cs="Times New Roman"/>
                <w:color w:val="171717" w:themeColor="background2" w:themeShade="1A"/>
                <w:sz w:val="18"/>
                <w:szCs w:val="18"/>
                <w:lang w:eastAsia="zh-CN"/>
              </w:rPr>
              <w:t xml:space="preserve"> Community</w:t>
            </w:r>
          </w:p>
        </w:tc>
        <w:tc>
          <w:tcPr>
            <w:tcW w:w="1228" w:type="dxa"/>
            <w:shd w:val="clear" w:color="auto" w:fill="auto"/>
            <w:vAlign w:val="center"/>
          </w:tcPr>
          <w:p w14:paraId="00FE072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 TSWD</w:t>
            </w:r>
          </w:p>
        </w:tc>
        <w:tc>
          <w:tcPr>
            <w:tcW w:w="1172" w:type="dxa"/>
            <w:tcBorders>
              <w:top w:val="nil"/>
              <w:left w:val="single" w:sz="4" w:space="0" w:color="auto"/>
              <w:right w:val="single" w:sz="4" w:space="0" w:color="auto"/>
            </w:tcBorders>
            <w:shd w:val="clear" w:color="auto" w:fill="auto"/>
            <w:noWrap/>
            <w:vAlign w:val="center"/>
          </w:tcPr>
          <w:p w14:paraId="2C64DA8E"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548,928.53</w:t>
            </w:r>
          </w:p>
        </w:tc>
        <w:tc>
          <w:tcPr>
            <w:tcW w:w="1227" w:type="dxa"/>
            <w:tcBorders>
              <w:top w:val="nil"/>
              <w:left w:val="single" w:sz="4" w:space="0" w:color="auto"/>
              <w:right w:val="single" w:sz="4" w:space="0" w:color="auto"/>
            </w:tcBorders>
            <w:vAlign w:val="center"/>
          </w:tcPr>
          <w:p w14:paraId="3421485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0.00</w:t>
            </w:r>
          </w:p>
        </w:tc>
        <w:tc>
          <w:tcPr>
            <w:tcW w:w="797" w:type="dxa"/>
            <w:tcBorders>
              <w:top w:val="nil"/>
              <w:left w:val="single" w:sz="4" w:space="0" w:color="auto"/>
              <w:right w:val="single" w:sz="4" w:space="0" w:color="auto"/>
            </w:tcBorders>
            <w:vAlign w:val="center"/>
          </w:tcPr>
          <w:p w14:paraId="7BE0A7E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6.40</w:t>
            </w:r>
          </w:p>
        </w:tc>
        <w:tc>
          <w:tcPr>
            <w:tcW w:w="1123" w:type="dxa"/>
            <w:tcBorders>
              <w:top w:val="nil"/>
              <w:left w:val="single" w:sz="4" w:space="0" w:color="auto"/>
              <w:right w:val="single" w:sz="4" w:space="0" w:color="auto"/>
            </w:tcBorders>
            <w:vAlign w:val="center"/>
          </w:tcPr>
          <w:p w14:paraId="749621E4"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64.03</w:t>
            </w:r>
          </w:p>
        </w:tc>
        <w:tc>
          <w:tcPr>
            <w:tcW w:w="797" w:type="dxa"/>
            <w:tcBorders>
              <w:top w:val="nil"/>
              <w:left w:val="single" w:sz="4" w:space="0" w:color="auto"/>
              <w:right w:val="single" w:sz="4" w:space="0" w:color="auto"/>
            </w:tcBorders>
            <w:vAlign w:val="center"/>
          </w:tcPr>
          <w:p w14:paraId="3E9F2FAC"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6.62</w:t>
            </w:r>
          </w:p>
        </w:tc>
        <w:tc>
          <w:tcPr>
            <w:tcW w:w="1123" w:type="dxa"/>
            <w:tcBorders>
              <w:top w:val="nil"/>
              <w:left w:val="single" w:sz="4" w:space="0" w:color="auto"/>
              <w:right w:val="single" w:sz="4" w:space="0" w:color="auto"/>
            </w:tcBorders>
            <w:vAlign w:val="center"/>
          </w:tcPr>
          <w:p w14:paraId="7BF4BF7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66.16</w:t>
            </w:r>
          </w:p>
        </w:tc>
        <w:tc>
          <w:tcPr>
            <w:tcW w:w="797" w:type="dxa"/>
            <w:tcBorders>
              <w:top w:val="nil"/>
              <w:left w:val="single" w:sz="4" w:space="0" w:color="auto"/>
              <w:right w:val="single" w:sz="4" w:space="0" w:color="auto"/>
            </w:tcBorders>
            <w:vAlign w:val="center"/>
          </w:tcPr>
          <w:p w14:paraId="7761F3DF"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6.62</w:t>
            </w:r>
          </w:p>
        </w:tc>
        <w:tc>
          <w:tcPr>
            <w:tcW w:w="1123" w:type="dxa"/>
            <w:tcBorders>
              <w:top w:val="nil"/>
              <w:left w:val="single" w:sz="4" w:space="0" w:color="auto"/>
              <w:right w:val="single" w:sz="4" w:space="0" w:color="auto"/>
            </w:tcBorders>
            <w:vAlign w:val="center"/>
          </w:tcPr>
          <w:p w14:paraId="03D5A25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66.16</w:t>
            </w:r>
          </w:p>
        </w:tc>
        <w:tc>
          <w:tcPr>
            <w:tcW w:w="797" w:type="dxa"/>
            <w:tcBorders>
              <w:top w:val="nil"/>
              <w:left w:val="single" w:sz="4" w:space="0" w:color="auto"/>
              <w:right w:val="single" w:sz="4" w:space="0" w:color="auto"/>
            </w:tcBorders>
            <w:vAlign w:val="center"/>
          </w:tcPr>
          <w:p w14:paraId="35C1552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6.19</w:t>
            </w:r>
          </w:p>
        </w:tc>
        <w:tc>
          <w:tcPr>
            <w:tcW w:w="1123" w:type="dxa"/>
            <w:tcBorders>
              <w:top w:val="nil"/>
              <w:left w:val="single" w:sz="4" w:space="0" w:color="auto"/>
              <w:right w:val="single" w:sz="4" w:space="0" w:color="auto"/>
            </w:tcBorders>
            <w:vAlign w:val="center"/>
          </w:tcPr>
          <w:p w14:paraId="54EC441B"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61.89</w:t>
            </w:r>
          </w:p>
        </w:tc>
        <w:tc>
          <w:tcPr>
            <w:tcW w:w="797" w:type="dxa"/>
            <w:tcBorders>
              <w:top w:val="nil"/>
              <w:left w:val="single" w:sz="4" w:space="0" w:color="auto"/>
              <w:right w:val="single" w:sz="4" w:space="0" w:color="auto"/>
            </w:tcBorders>
            <w:vAlign w:val="center"/>
          </w:tcPr>
          <w:p w14:paraId="06FDAD9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6.62</w:t>
            </w:r>
          </w:p>
        </w:tc>
        <w:tc>
          <w:tcPr>
            <w:tcW w:w="1123" w:type="dxa"/>
            <w:tcBorders>
              <w:top w:val="nil"/>
              <w:left w:val="single" w:sz="4" w:space="0" w:color="auto"/>
              <w:right w:val="single" w:sz="4" w:space="0" w:color="auto"/>
            </w:tcBorders>
            <w:vAlign w:val="center"/>
          </w:tcPr>
          <w:p w14:paraId="4CF8E493"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hint="eastAsia"/>
                <w:color w:val="171717" w:themeColor="background2" w:themeShade="1A"/>
                <w:sz w:val="18"/>
                <w:szCs w:val="18"/>
                <w:lang w:eastAsia="zh-CN"/>
              </w:rPr>
              <w:t>66.16</w:t>
            </w:r>
          </w:p>
        </w:tc>
      </w:tr>
    </w:tbl>
    <w:p w14:paraId="724841C7" w14:textId="77777777" w:rsidR="00AB424A" w:rsidRDefault="00AB424A">
      <w:pPr>
        <w:spacing w:after="0" w:line="276" w:lineRule="auto"/>
        <w:jc w:val="center"/>
        <w:rPr>
          <w:b/>
          <w:bCs/>
          <w:color w:val="171717" w:themeColor="background2" w:themeShade="1A"/>
          <w:sz w:val="18"/>
          <w:szCs w:val="18"/>
          <w:lang w:eastAsia="zh-CN"/>
        </w:rPr>
      </w:pPr>
    </w:p>
    <w:p w14:paraId="5910515F"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T</w:t>
      </w:r>
      <w:r>
        <w:rPr>
          <w:b/>
          <w:bCs/>
          <w:color w:val="171717" w:themeColor="background2" w:themeShade="1A"/>
          <w:sz w:val="18"/>
          <w:szCs w:val="18"/>
          <w:lang w:eastAsia="zh-CN"/>
        </w:rPr>
        <w:t xml:space="preserve">able </w:t>
      </w:r>
      <w:r>
        <w:rPr>
          <w:rFonts w:hint="eastAsia"/>
          <w:b/>
          <w:bCs/>
          <w:color w:val="171717" w:themeColor="background2" w:themeShade="1A"/>
          <w:sz w:val="18"/>
          <w:szCs w:val="18"/>
          <w:lang w:eastAsia="zh-CN"/>
        </w:rPr>
        <w:t>6</w:t>
      </w:r>
      <w:r>
        <w:rPr>
          <w:b/>
          <w:bCs/>
          <w:color w:val="171717" w:themeColor="background2" w:themeShade="1A"/>
          <w:sz w:val="18"/>
          <w:szCs w:val="18"/>
          <w:lang w:eastAsia="zh-CN"/>
        </w:rPr>
        <w:t xml:space="preserve"> </w:t>
      </w:r>
      <w:r>
        <w:rPr>
          <w:rFonts w:hint="eastAsia"/>
          <w:b/>
          <w:bCs/>
          <w:color w:val="171717" w:themeColor="background2" w:themeShade="1A"/>
          <w:sz w:val="18"/>
          <w:szCs w:val="18"/>
          <w:lang w:eastAsia="zh-CN"/>
        </w:rPr>
        <w:t>The n</w:t>
      </w:r>
      <w:r>
        <w:rPr>
          <w:b/>
          <w:bCs/>
          <w:color w:val="171717" w:themeColor="background2" w:themeShade="1A"/>
          <w:sz w:val="18"/>
          <w:szCs w:val="18"/>
          <w:lang w:eastAsia="zh-CN"/>
        </w:rPr>
        <w:t>et quantity of heat supplied by the geothermal heat resource(s)</w:t>
      </w:r>
    </w:p>
    <w:p w14:paraId="620EA0DF" w14:textId="77777777" w:rsidR="00AB424A" w:rsidRDefault="00AB424A">
      <w:pPr>
        <w:spacing w:after="0" w:line="276" w:lineRule="auto"/>
        <w:rPr>
          <w:b/>
          <w:bCs/>
          <w:color w:val="171717" w:themeColor="background2" w:themeShade="1A"/>
          <w:sz w:val="18"/>
          <w:szCs w:val="18"/>
          <w:lang w:eastAsia="zh-CN"/>
        </w:rPr>
      </w:pPr>
    </w:p>
    <w:tbl>
      <w:tblPr>
        <w:tblW w:w="5920" w:type="dxa"/>
        <w:jc w:val="center"/>
        <w:tblLook w:val="04A0" w:firstRow="1" w:lastRow="0" w:firstColumn="1" w:lastColumn="0" w:noHBand="0" w:noVBand="1"/>
      </w:tblPr>
      <w:tblGrid>
        <w:gridCol w:w="3900"/>
        <w:gridCol w:w="2020"/>
      </w:tblGrid>
      <w:tr w:rsidR="00AB424A" w14:paraId="25B58C40" w14:textId="77777777">
        <w:trPr>
          <w:trHeight w:val="330"/>
          <w:jc w:val="center"/>
        </w:trPr>
        <w:tc>
          <w:tcPr>
            <w:tcW w:w="3900" w:type="dxa"/>
            <w:tcBorders>
              <w:top w:val="single" w:sz="4" w:space="0" w:color="auto"/>
              <w:left w:val="single" w:sz="4" w:space="0" w:color="auto"/>
              <w:bottom w:val="single" w:sz="4" w:space="0" w:color="auto"/>
              <w:right w:val="single" w:sz="4" w:space="0" w:color="auto"/>
            </w:tcBorders>
            <w:shd w:val="clear" w:color="auto" w:fill="auto"/>
            <w:vAlign w:val="center"/>
          </w:tcPr>
          <w:p w14:paraId="663E7269" w14:textId="77777777" w:rsidR="00AB424A" w:rsidRDefault="00BD1229">
            <w:pPr>
              <w:spacing w:after="0" w:line="240" w:lineRule="auto"/>
              <w:contextualSpacing w:val="0"/>
              <w:jc w:val="center"/>
              <w:rPr>
                <w:rFonts w:eastAsia="SimSun" w:cs="SimSun"/>
                <w:b/>
                <w:bCs/>
                <w:color w:val="auto"/>
                <w:sz w:val="18"/>
                <w:szCs w:val="18"/>
                <w:lang w:eastAsia="zh-CN"/>
              </w:rPr>
            </w:pPr>
            <w:r>
              <w:rPr>
                <w:rFonts w:eastAsia="SimSun" w:cs="SimSun"/>
                <w:b/>
                <w:bCs/>
                <w:color w:val="auto"/>
                <w:sz w:val="18"/>
                <w:szCs w:val="18"/>
                <w:lang w:eastAsia="zh-CN"/>
              </w:rPr>
              <w:t>Time Interval</w:t>
            </w:r>
          </w:p>
        </w:tc>
        <w:tc>
          <w:tcPr>
            <w:tcW w:w="2020" w:type="dxa"/>
            <w:tcBorders>
              <w:top w:val="single" w:sz="4" w:space="0" w:color="auto"/>
              <w:left w:val="nil"/>
              <w:bottom w:val="single" w:sz="4" w:space="0" w:color="auto"/>
              <w:right w:val="single" w:sz="4" w:space="0" w:color="auto"/>
            </w:tcBorders>
            <w:shd w:val="clear" w:color="auto" w:fill="auto"/>
            <w:noWrap/>
            <w:vAlign w:val="bottom"/>
          </w:tcPr>
          <w:p w14:paraId="04B81977" w14:textId="77777777" w:rsidR="00AB424A" w:rsidRDefault="00BD1229">
            <w:pPr>
              <w:spacing w:after="0" w:line="240" w:lineRule="auto"/>
              <w:contextualSpacing w:val="0"/>
              <w:jc w:val="center"/>
              <w:rPr>
                <w:rFonts w:eastAsia="SimSun" w:cs="SimSun"/>
                <w:b/>
                <w:bCs/>
                <w:color w:val="auto"/>
                <w:sz w:val="18"/>
                <w:szCs w:val="18"/>
                <w:lang w:eastAsia="zh-CN"/>
              </w:rPr>
            </w:pPr>
            <w:r>
              <w:rPr>
                <w:rFonts w:eastAsia="SimSun" w:cs="SimSun"/>
                <w:b/>
                <w:bCs/>
                <w:color w:val="auto"/>
                <w:sz w:val="18"/>
                <w:szCs w:val="18"/>
                <w:lang w:eastAsia="zh-CN"/>
              </w:rPr>
              <w:t>H</w:t>
            </w:r>
            <w:r>
              <w:rPr>
                <w:rFonts w:eastAsia="SimSun" w:cs="SimSun"/>
                <w:b/>
                <w:bCs/>
                <w:color w:val="auto"/>
                <w:sz w:val="18"/>
                <w:szCs w:val="18"/>
                <w:vertAlign w:val="subscript"/>
                <w:lang w:eastAsia="zh-CN"/>
              </w:rPr>
              <w:t xml:space="preserve">CAP </w:t>
            </w:r>
            <w:r>
              <w:rPr>
                <w:rFonts w:eastAsia="SimSun" w:cs="SimSun"/>
                <w:b/>
                <w:bCs/>
                <w:color w:val="auto"/>
                <w:sz w:val="18"/>
                <w:szCs w:val="18"/>
                <w:lang w:eastAsia="zh-CN"/>
              </w:rPr>
              <w:t>(TJ)</w:t>
            </w:r>
          </w:p>
        </w:tc>
      </w:tr>
      <w:tr w:rsidR="00AB424A" w14:paraId="6DA8B8E3" w14:textId="77777777">
        <w:trPr>
          <w:trHeight w:val="270"/>
          <w:jc w:val="center"/>
        </w:trPr>
        <w:tc>
          <w:tcPr>
            <w:tcW w:w="3900" w:type="dxa"/>
            <w:tcBorders>
              <w:top w:val="nil"/>
              <w:left w:val="single" w:sz="4" w:space="0" w:color="auto"/>
              <w:bottom w:val="single" w:sz="4" w:space="0" w:color="auto"/>
              <w:right w:val="single" w:sz="4" w:space="0" w:color="auto"/>
            </w:tcBorders>
            <w:shd w:val="clear" w:color="auto" w:fill="auto"/>
            <w:noWrap/>
            <w:vAlign w:val="center"/>
          </w:tcPr>
          <w:p w14:paraId="40D2388F"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01/04/2023-31/10/2023</w:t>
            </w:r>
          </w:p>
        </w:tc>
        <w:tc>
          <w:tcPr>
            <w:tcW w:w="2020" w:type="dxa"/>
            <w:tcBorders>
              <w:top w:val="nil"/>
              <w:left w:val="nil"/>
              <w:bottom w:val="single" w:sz="4" w:space="0" w:color="auto"/>
              <w:right w:val="single" w:sz="4" w:space="0" w:color="auto"/>
            </w:tcBorders>
            <w:shd w:val="clear" w:color="auto" w:fill="auto"/>
            <w:noWrap/>
            <w:vAlign w:val="bottom"/>
          </w:tcPr>
          <w:p w14:paraId="5BD0A076"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0</w:t>
            </w:r>
          </w:p>
        </w:tc>
      </w:tr>
      <w:tr w:rsidR="00AB424A" w14:paraId="0FDE5AC1" w14:textId="77777777">
        <w:trPr>
          <w:trHeight w:val="270"/>
          <w:jc w:val="center"/>
        </w:trPr>
        <w:tc>
          <w:tcPr>
            <w:tcW w:w="3900" w:type="dxa"/>
            <w:tcBorders>
              <w:top w:val="nil"/>
              <w:left w:val="single" w:sz="4" w:space="0" w:color="auto"/>
              <w:bottom w:val="single" w:sz="4" w:space="0" w:color="auto"/>
              <w:right w:val="single" w:sz="4" w:space="0" w:color="auto"/>
            </w:tcBorders>
            <w:shd w:val="clear" w:color="auto" w:fill="auto"/>
            <w:noWrap/>
            <w:vAlign w:val="center"/>
          </w:tcPr>
          <w:p w14:paraId="7CC9DD7D"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01/11/2023-31/11/2023</w:t>
            </w:r>
          </w:p>
        </w:tc>
        <w:tc>
          <w:tcPr>
            <w:tcW w:w="2020" w:type="dxa"/>
            <w:tcBorders>
              <w:top w:val="nil"/>
              <w:left w:val="nil"/>
              <w:bottom w:val="single" w:sz="4" w:space="0" w:color="auto"/>
              <w:right w:val="single" w:sz="4" w:space="0" w:color="auto"/>
            </w:tcBorders>
            <w:shd w:val="clear" w:color="auto" w:fill="auto"/>
            <w:noWrap/>
            <w:vAlign w:val="bottom"/>
          </w:tcPr>
          <w:p w14:paraId="6742FC85"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323.65</w:t>
            </w:r>
          </w:p>
        </w:tc>
      </w:tr>
      <w:tr w:rsidR="00AB424A" w14:paraId="3677B23A" w14:textId="77777777">
        <w:trPr>
          <w:trHeight w:val="270"/>
          <w:jc w:val="center"/>
        </w:trPr>
        <w:tc>
          <w:tcPr>
            <w:tcW w:w="3900" w:type="dxa"/>
            <w:tcBorders>
              <w:top w:val="nil"/>
              <w:left w:val="single" w:sz="4" w:space="0" w:color="auto"/>
              <w:bottom w:val="single" w:sz="4" w:space="0" w:color="auto"/>
              <w:right w:val="single" w:sz="4" w:space="0" w:color="auto"/>
            </w:tcBorders>
            <w:shd w:val="clear" w:color="auto" w:fill="auto"/>
            <w:noWrap/>
            <w:vAlign w:val="center"/>
          </w:tcPr>
          <w:p w14:paraId="604C48D2"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01/12/2023-31/12/2023</w:t>
            </w:r>
          </w:p>
        </w:tc>
        <w:tc>
          <w:tcPr>
            <w:tcW w:w="2020" w:type="dxa"/>
            <w:tcBorders>
              <w:top w:val="nil"/>
              <w:left w:val="nil"/>
              <w:bottom w:val="single" w:sz="4" w:space="0" w:color="auto"/>
              <w:right w:val="single" w:sz="4" w:space="0" w:color="auto"/>
            </w:tcBorders>
            <w:shd w:val="clear" w:color="auto" w:fill="auto"/>
            <w:noWrap/>
            <w:vAlign w:val="bottom"/>
          </w:tcPr>
          <w:p w14:paraId="69928EA8"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334.44</w:t>
            </w:r>
          </w:p>
        </w:tc>
      </w:tr>
      <w:tr w:rsidR="00AB424A" w14:paraId="44D3CDBE" w14:textId="77777777">
        <w:trPr>
          <w:trHeight w:val="270"/>
          <w:jc w:val="center"/>
        </w:trPr>
        <w:tc>
          <w:tcPr>
            <w:tcW w:w="3900" w:type="dxa"/>
            <w:tcBorders>
              <w:top w:val="nil"/>
              <w:left w:val="single" w:sz="4" w:space="0" w:color="auto"/>
              <w:bottom w:val="single" w:sz="4" w:space="0" w:color="auto"/>
              <w:right w:val="single" w:sz="4" w:space="0" w:color="auto"/>
            </w:tcBorders>
            <w:shd w:val="clear" w:color="auto" w:fill="auto"/>
            <w:noWrap/>
            <w:vAlign w:val="bottom"/>
          </w:tcPr>
          <w:p w14:paraId="28FD23D4"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01/01/2024-31/01/2024</w:t>
            </w:r>
          </w:p>
        </w:tc>
        <w:tc>
          <w:tcPr>
            <w:tcW w:w="2020" w:type="dxa"/>
            <w:tcBorders>
              <w:top w:val="nil"/>
              <w:left w:val="nil"/>
              <w:bottom w:val="single" w:sz="4" w:space="0" w:color="auto"/>
              <w:right w:val="single" w:sz="4" w:space="0" w:color="auto"/>
            </w:tcBorders>
            <w:shd w:val="clear" w:color="auto" w:fill="auto"/>
            <w:noWrap/>
            <w:vAlign w:val="bottom"/>
          </w:tcPr>
          <w:p w14:paraId="12543DCE"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334.96</w:t>
            </w:r>
          </w:p>
        </w:tc>
      </w:tr>
      <w:tr w:rsidR="00AB424A" w14:paraId="66EB760B" w14:textId="77777777">
        <w:trPr>
          <w:trHeight w:val="270"/>
          <w:jc w:val="center"/>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C88DDEC"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01/02/2024-29/02/2024</w:t>
            </w:r>
          </w:p>
        </w:tc>
        <w:tc>
          <w:tcPr>
            <w:tcW w:w="2020" w:type="dxa"/>
            <w:tcBorders>
              <w:top w:val="single" w:sz="4" w:space="0" w:color="auto"/>
              <w:left w:val="nil"/>
              <w:bottom w:val="single" w:sz="4" w:space="0" w:color="auto"/>
              <w:right w:val="single" w:sz="4" w:space="0" w:color="auto"/>
            </w:tcBorders>
            <w:shd w:val="clear" w:color="auto" w:fill="auto"/>
            <w:noWrap/>
            <w:vAlign w:val="bottom"/>
          </w:tcPr>
          <w:p w14:paraId="79B66FC9"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312.87</w:t>
            </w:r>
          </w:p>
        </w:tc>
      </w:tr>
      <w:tr w:rsidR="00AB424A" w14:paraId="1FBECCFD" w14:textId="77777777">
        <w:trPr>
          <w:trHeight w:val="270"/>
          <w:jc w:val="center"/>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1C5FEE"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01/03/2024-31/03/2024</w:t>
            </w:r>
          </w:p>
        </w:tc>
        <w:tc>
          <w:tcPr>
            <w:tcW w:w="2020" w:type="dxa"/>
            <w:tcBorders>
              <w:top w:val="single" w:sz="4" w:space="0" w:color="auto"/>
              <w:left w:val="nil"/>
              <w:bottom w:val="single" w:sz="4" w:space="0" w:color="auto"/>
              <w:right w:val="single" w:sz="4" w:space="0" w:color="auto"/>
            </w:tcBorders>
            <w:shd w:val="clear" w:color="auto" w:fill="auto"/>
            <w:noWrap/>
            <w:vAlign w:val="bottom"/>
          </w:tcPr>
          <w:p w14:paraId="459928CB" w14:textId="77777777" w:rsidR="00AB424A" w:rsidRDefault="00BD1229">
            <w:pPr>
              <w:spacing w:after="0" w:line="240" w:lineRule="auto"/>
              <w:contextualSpacing w:val="0"/>
              <w:jc w:val="center"/>
              <w:rPr>
                <w:rFonts w:eastAsia="SimSun" w:cs="SimSun"/>
                <w:color w:val="auto"/>
                <w:sz w:val="18"/>
                <w:szCs w:val="18"/>
                <w:lang w:eastAsia="zh-CN"/>
              </w:rPr>
            </w:pPr>
            <w:r>
              <w:rPr>
                <w:rFonts w:eastAsia="SimSun" w:cs="SimSun"/>
                <w:color w:val="auto"/>
                <w:sz w:val="18"/>
                <w:szCs w:val="18"/>
                <w:lang w:eastAsia="zh-CN"/>
              </w:rPr>
              <w:t>335.48</w:t>
            </w:r>
          </w:p>
        </w:tc>
      </w:tr>
      <w:tr w:rsidR="00AB424A" w14:paraId="65C3EDFB" w14:textId="77777777">
        <w:trPr>
          <w:trHeight w:val="270"/>
          <w:jc w:val="center"/>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AC632" w14:textId="77777777" w:rsidR="00AB424A" w:rsidRDefault="00BD1229">
            <w:pPr>
              <w:spacing w:after="0" w:line="240" w:lineRule="auto"/>
              <w:contextualSpacing w:val="0"/>
              <w:jc w:val="center"/>
              <w:rPr>
                <w:rFonts w:eastAsia="SimSun" w:cs="SimSun"/>
                <w:b/>
                <w:bCs/>
                <w:color w:val="auto"/>
                <w:sz w:val="18"/>
                <w:szCs w:val="18"/>
                <w:lang w:eastAsia="zh-CN"/>
              </w:rPr>
            </w:pPr>
            <w:r>
              <w:rPr>
                <w:rFonts w:eastAsia="SimSun" w:cs="SimSun"/>
                <w:b/>
                <w:bCs/>
                <w:color w:val="auto"/>
                <w:sz w:val="18"/>
                <w:szCs w:val="18"/>
                <w:lang w:eastAsia="zh-CN"/>
              </w:rPr>
              <w:t>01/04/2023-31/12/2023</w:t>
            </w:r>
          </w:p>
        </w:tc>
        <w:tc>
          <w:tcPr>
            <w:tcW w:w="2020" w:type="dxa"/>
            <w:tcBorders>
              <w:top w:val="single" w:sz="4" w:space="0" w:color="auto"/>
              <w:left w:val="nil"/>
              <w:bottom w:val="single" w:sz="4" w:space="0" w:color="auto"/>
              <w:right w:val="single" w:sz="4" w:space="0" w:color="auto"/>
            </w:tcBorders>
            <w:shd w:val="clear" w:color="auto" w:fill="auto"/>
            <w:vAlign w:val="center"/>
          </w:tcPr>
          <w:p w14:paraId="7F226685" w14:textId="77777777" w:rsidR="00AB424A" w:rsidRDefault="00BD1229">
            <w:pPr>
              <w:spacing w:after="0" w:line="240" w:lineRule="auto"/>
              <w:contextualSpacing w:val="0"/>
              <w:jc w:val="center"/>
              <w:rPr>
                <w:rFonts w:eastAsia="SimSun" w:cs="SimSun"/>
                <w:b/>
                <w:bCs/>
                <w:color w:val="auto"/>
                <w:sz w:val="18"/>
                <w:szCs w:val="18"/>
                <w:lang w:eastAsia="zh-CN"/>
              </w:rPr>
            </w:pPr>
            <w:r>
              <w:rPr>
                <w:rFonts w:eastAsia="SimSun" w:cs="SimSun"/>
                <w:b/>
                <w:bCs/>
                <w:color w:val="auto"/>
                <w:sz w:val="18"/>
                <w:szCs w:val="18"/>
                <w:lang w:eastAsia="zh-CN"/>
              </w:rPr>
              <w:t>658.10</w:t>
            </w:r>
          </w:p>
        </w:tc>
      </w:tr>
      <w:tr w:rsidR="00AB424A" w14:paraId="3C59B4C1" w14:textId="77777777">
        <w:trPr>
          <w:trHeight w:val="270"/>
          <w:jc w:val="center"/>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8DA527" w14:textId="77777777" w:rsidR="00AB424A" w:rsidRDefault="00BD1229">
            <w:pPr>
              <w:spacing w:after="0" w:line="240" w:lineRule="auto"/>
              <w:contextualSpacing w:val="0"/>
              <w:jc w:val="center"/>
              <w:rPr>
                <w:rFonts w:eastAsia="SimSun" w:cs="SimSun"/>
                <w:b/>
                <w:bCs/>
                <w:color w:val="auto"/>
                <w:sz w:val="18"/>
                <w:szCs w:val="18"/>
                <w:lang w:eastAsia="zh-CN"/>
              </w:rPr>
            </w:pPr>
            <w:r>
              <w:rPr>
                <w:rFonts w:eastAsia="SimSun" w:cs="SimSun" w:hint="eastAsia"/>
                <w:b/>
                <w:bCs/>
                <w:color w:val="auto"/>
                <w:sz w:val="18"/>
                <w:szCs w:val="18"/>
                <w:lang w:eastAsia="zh-CN"/>
              </w:rPr>
              <w:t>01/01/2024-31/03/2024</w:t>
            </w:r>
          </w:p>
        </w:tc>
        <w:tc>
          <w:tcPr>
            <w:tcW w:w="2020" w:type="dxa"/>
            <w:tcBorders>
              <w:top w:val="single" w:sz="4" w:space="0" w:color="auto"/>
              <w:left w:val="nil"/>
              <w:bottom w:val="single" w:sz="4" w:space="0" w:color="auto"/>
              <w:right w:val="single" w:sz="4" w:space="0" w:color="auto"/>
            </w:tcBorders>
            <w:shd w:val="clear" w:color="auto" w:fill="auto"/>
            <w:vAlign w:val="center"/>
          </w:tcPr>
          <w:p w14:paraId="5D05A361" w14:textId="77777777" w:rsidR="00AB424A" w:rsidRDefault="00BD1229">
            <w:pPr>
              <w:spacing w:after="0" w:line="240" w:lineRule="auto"/>
              <w:contextualSpacing w:val="0"/>
              <w:jc w:val="center"/>
              <w:rPr>
                <w:rFonts w:eastAsia="SimSun" w:cs="SimSun"/>
                <w:b/>
                <w:bCs/>
                <w:color w:val="auto"/>
                <w:sz w:val="18"/>
                <w:szCs w:val="18"/>
                <w:lang w:eastAsia="zh-CN"/>
              </w:rPr>
            </w:pPr>
            <w:r>
              <w:rPr>
                <w:rFonts w:eastAsia="SimSun" w:cs="SimSun"/>
                <w:b/>
                <w:bCs/>
                <w:color w:val="auto"/>
                <w:sz w:val="18"/>
                <w:szCs w:val="18"/>
                <w:lang w:eastAsia="zh-CN"/>
              </w:rPr>
              <w:t>335.48</w:t>
            </w:r>
          </w:p>
        </w:tc>
      </w:tr>
      <w:tr w:rsidR="00AB424A" w14:paraId="08E8662E" w14:textId="77777777">
        <w:trPr>
          <w:trHeight w:val="270"/>
          <w:jc w:val="center"/>
        </w:trPr>
        <w:tc>
          <w:tcPr>
            <w:tcW w:w="390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814E5" w14:textId="77777777" w:rsidR="00AB424A" w:rsidRDefault="00BD1229">
            <w:pPr>
              <w:spacing w:after="0" w:line="240" w:lineRule="auto"/>
              <w:contextualSpacing w:val="0"/>
              <w:jc w:val="center"/>
              <w:rPr>
                <w:rFonts w:eastAsia="SimSun" w:cs="SimSun"/>
                <w:b/>
                <w:bCs/>
                <w:color w:val="auto"/>
                <w:sz w:val="18"/>
                <w:szCs w:val="18"/>
                <w:lang w:eastAsia="zh-CN"/>
              </w:rPr>
            </w:pPr>
            <w:r>
              <w:rPr>
                <w:rFonts w:eastAsia="SimSun" w:cs="SimSun" w:hint="eastAsia"/>
                <w:b/>
                <w:bCs/>
                <w:color w:val="auto"/>
                <w:sz w:val="18"/>
                <w:szCs w:val="18"/>
                <w:lang w:eastAsia="zh-CN"/>
              </w:rPr>
              <w:t>01/04/2023-31/03/2024</w:t>
            </w:r>
          </w:p>
        </w:tc>
        <w:tc>
          <w:tcPr>
            <w:tcW w:w="2020" w:type="dxa"/>
            <w:tcBorders>
              <w:top w:val="single" w:sz="4" w:space="0" w:color="auto"/>
              <w:left w:val="nil"/>
              <w:bottom w:val="single" w:sz="4" w:space="0" w:color="auto"/>
              <w:right w:val="single" w:sz="4" w:space="0" w:color="auto"/>
            </w:tcBorders>
            <w:shd w:val="clear" w:color="auto" w:fill="auto"/>
            <w:vAlign w:val="center"/>
          </w:tcPr>
          <w:p w14:paraId="11C68BA8" w14:textId="77777777" w:rsidR="00AB424A" w:rsidRDefault="00BD1229">
            <w:pPr>
              <w:spacing w:after="0" w:line="240" w:lineRule="auto"/>
              <w:contextualSpacing w:val="0"/>
              <w:jc w:val="center"/>
              <w:rPr>
                <w:rFonts w:eastAsia="SimSun" w:cs="SimSun"/>
                <w:b/>
                <w:bCs/>
                <w:color w:val="auto"/>
                <w:sz w:val="18"/>
                <w:szCs w:val="18"/>
                <w:lang w:eastAsia="zh-CN"/>
              </w:rPr>
            </w:pPr>
            <w:r>
              <w:rPr>
                <w:rFonts w:eastAsia="SimSun" w:cs="SimSun"/>
                <w:b/>
                <w:bCs/>
                <w:color w:val="auto"/>
                <w:sz w:val="18"/>
                <w:szCs w:val="18"/>
                <w:lang w:eastAsia="zh-CN"/>
              </w:rPr>
              <w:t>993.58</w:t>
            </w:r>
          </w:p>
        </w:tc>
      </w:tr>
    </w:tbl>
    <w:p w14:paraId="56A4A463" w14:textId="77777777" w:rsidR="00AB424A" w:rsidRDefault="00AB424A">
      <w:pPr>
        <w:spacing w:after="0" w:line="276" w:lineRule="auto"/>
        <w:jc w:val="center"/>
        <w:rPr>
          <w:b/>
          <w:bCs/>
          <w:color w:val="171717" w:themeColor="background2" w:themeShade="1A"/>
          <w:sz w:val="18"/>
          <w:szCs w:val="18"/>
          <w:lang w:eastAsia="zh-CN"/>
        </w:rPr>
      </w:pPr>
    </w:p>
    <w:p w14:paraId="05435438" w14:textId="77777777" w:rsidR="00AB424A" w:rsidRDefault="00AB424A">
      <w:pPr>
        <w:spacing w:after="0" w:line="276" w:lineRule="auto"/>
        <w:rPr>
          <w:b/>
          <w:bCs/>
          <w:color w:val="171717" w:themeColor="background2" w:themeShade="1A"/>
          <w:sz w:val="18"/>
          <w:szCs w:val="18"/>
          <w:lang w:eastAsia="zh-CN"/>
        </w:rPr>
      </w:pPr>
    </w:p>
    <w:p w14:paraId="03028B31"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T</w:t>
      </w:r>
      <w:r>
        <w:rPr>
          <w:b/>
          <w:bCs/>
          <w:color w:val="171717" w:themeColor="background2" w:themeShade="1A"/>
          <w:sz w:val="18"/>
          <w:szCs w:val="18"/>
          <w:lang w:eastAsia="zh-CN"/>
        </w:rPr>
        <w:t xml:space="preserve">able </w:t>
      </w:r>
      <w:r>
        <w:rPr>
          <w:rFonts w:hint="eastAsia"/>
          <w:b/>
          <w:bCs/>
          <w:color w:val="171717" w:themeColor="background2" w:themeShade="1A"/>
          <w:sz w:val="18"/>
          <w:szCs w:val="18"/>
          <w:lang w:eastAsia="zh-CN"/>
        </w:rPr>
        <w:t>7</w:t>
      </w:r>
      <w:r>
        <w:rPr>
          <w:b/>
          <w:bCs/>
          <w:color w:val="171717" w:themeColor="background2" w:themeShade="1A"/>
          <w:sz w:val="18"/>
          <w:szCs w:val="18"/>
          <w:lang w:eastAsia="zh-CN"/>
        </w:rPr>
        <w:t xml:space="preserve"> Estimated quantity of heat supplied by the geothermal heat resource(s)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5"/>
        <w:gridCol w:w="1831"/>
        <w:gridCol w:w="3703"/>
        <w:gridCol w:w="1592"/>
        <w:gridCol w:w="1266"/>
        <w:gridCol w:w="1248"/>
        <w:gridCol w:w="746"/>
        <w:gridCol w:w="1765"/>
      </w:tblGrid>
      <w:tr w:rsidR="00AB424A" w14:paraId="5A891B08" w14:textId="77777777">
        <w:trPr>
          <w:trHeight w:val="20"/>
        </w:trPr>
        <w:tc>
          <w:tcPr>
            <w:tcW w:w="0" w:type="auto"/>
            <w:gridSpan w:val="8"/>
            <w:shd w:val="clear" w:color="auto" w:fill="auto"/>
            <w:noWrap/>
            <w:vAlign w:val="center"/>
          </w:tcPr>
          <w:p w14:paraId="13A275AD" w14:textId="77777777" w:rsidR="00AB424A" w:rsidRDefault="00BD1229">
            <w:pPr>
              <w:spacing w:after="0"/>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November 202</w:t>
            </w:r>
            <w:r>
              <w:rPr>
                <w:rFonts w:asciiTheme="majorHAnsi" w:eastAsia="SimSun" w:hAnsiTheme="majorHAnsi" w:cs="Times New Roman" w:hint="eastAsia"/>
                <w:b/>
                <w:bCs/>
                <w:color w:val="171717" w:themeColor="background2" w:themeShade="1A"/>
                <w:sz w:val="18"/>
                <w:szCs w:val="18"/>
                <w:lang w:eastAsia="zh-CN"/>
              </w:rPr>
              <w:t>3</w:t>
            </w:r>
          </w:p>
        </w:tc>
      </w:tr>
      <w:tr w:rsidR="00AB424A" w14:paraId="725CA11B" w14:textId="77777777">
        <w:trPr>
          <w:trHeight w:val="20"/>
        </w:trPr>
        <w:tc>
          <w:tcPr>
            <w:tcW w:w="0" w:type="auto"/>
            <w:shd w:val="clear" w:color="auto" w:fill="auto"/>
            <w:noWrap/>
            <w:vAlign w:val="center"/>
          </w:tcPr>
          <w:p w14:paraId="58DEE0B0"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Sub-areas</w:t>
            </w:r>
          </w:p>
        </w:tc>
        <w:tc>
          <w:tcPr>
            <w:tcW w:w="1831" w:type="dxa"/>
            <w:shd w:val="clear" w:color="auto" w:fill="auto"/>
            <w:vAlign w:val="center"/>
          </w:tcPr>
          <w:p w14:paraId="795EB785"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Heat Substations</w:t>
            </w:r>
          </w:p>
        </w:tc>
        <w:tc>
          <w:tcPr>
            <w:tcW w:w="3703" w:type="dxa"/>
            <w:shd w:val="clear" w:color="auto" w:fill="auto"/>
            <w:vAlign w:val="center"/>
          </w:tcPr>
          <w:p w14:paraId="41B3659F"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Geothermal Wells</w:t>
            </w:r>
          </w:p>
        </w:tc>
        <w:tc>
          <w:tcPr>
            <w:tcW w:w="0" w:type="auto"/>
            <w:shd w:val="clear" w:color="auto" w:fill="auto"/>
            <w:vAlign w:val="center"/>
          </w:tcPr>
          <w:p w14:paraId="1A4E6BCA"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FR</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(kg/</w:t>
            </w:r>
            <w:proofErr w:type="spellStart"/>
            <w:r>
              <w:rPr>
                <w:rFonts w:asciiTheme="majorHAnsi" w:eastAsia="SimSun" w:hAnsiTheme="majorHAnsi" w:cs="Times New Roman"/>
                <w:b/>
                <w:bCs/>
                <w:color w:val="171717" w:themeColor="background2" w:themeShade="1A"/>
                <w:sz w:val="18"/>
                <w:szCs w:val="18"/>
                <w:lang w:eastAsia="zh-CN"/>
              </w:rPr>
              <w:t>hr</w:t>
            </w:r>
            <w:proofErr w:type="spellEnd"/>
            <w:r>
              <w:rPr>
                <w:rFonts w:asciiTheme="majorHAnsi" w:eastAsia="SimSun" w:hAnsiTheme="majorHAnsi" w:cs="Times New Roman"/>
                <w:b/>
                <w:bCs/>
                <w:color w:val="171717" w:themeColor="background2" w:themeShade="1A"/>
                <w:sz w:val="18"/>
                <w:szCs w:val="18"/>
                <w:lang w:eastAsia="zh-CN"/>
              </w:rPr>
              <w:t>)</w:t>
            </w:r>
          </w:p>
        </w:tc>
        <w:tc>
          <w:tcPr>
            <w:tcW w:w="0" w:type="auto"/>
            <w:shd w:val="clear" w:color="auto" w:fill="auto"/>
            <w:noWrap/>
            <w:vAlign w:val="center"/>
          </w:tcPr>
          <w:p w14:paraId="4D89F4DB"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m:oMath>
              <m:r>
                <m:rPr>
                  <m:nor/>
                </m:rPr>
                <w:rPr>
                  <w:rFonts w:asciiTheme="majorHAnsi" w:hAnsiTheme="majorHAnsi"/>
                  <w:b/>
                  <w:bCs/>
                  <w:i/>
                  <w:color w:val="171717" w:themeColor="background2" w:themeShade="1A"/>
                  <w:sz w:val="18"/>
                  <w:szCs w:val="18"/>
                  <w:lang w:val="en-GB" w:eastAsia="zh-CN"/>
                </w:rPr>
                <m:t>∆</m:t>
              </m:r>
              <m:sSub>
                <m:sSubPr>
                  <m:ctrlPr>
                    <w:rPr>
                      <w:rFonts w:ascii="Cambria Math" w:hAnsi="Cambria Math"/>
                      <w:b/>
                      <w:bCs/>
                      <w:i/>
                      <w:color w:val="171717" w:themeColor="background2" w:themeShade="1A"/>
                      <w:sz w:val="18"/>
                      <w:szCs w:val="18"/>
                      <w:lang w:val="en-GB" w:eastAsia="zh-CN"/>
                    </w:rPr>
                  </m:ctrlPr>
                </m:sSubPr>
                <m:e>
                  <m:r>
                    <m:rPr>
                      <m:nor/>
                    </m:rPr>
                    <w:rPr>
                      <w:rFonts w:asciiTheme="majorHAnsi" w:hAnsiTheme="majorHAnsi"/>
                      <w:b/>
                      <w:bCs/>
                      <w:i/>
                      <w:color w:val="171717" w:themeColor="background2" w:themeShade="1A"/>
                      <w:sz w:val="18"/>
                      <w:szCs w:val="18"/>
                      <w:lang w:val="en-GB" w:eastAsia="zh-CN"/>
                    </w:rPr>
                    <m:t>t</m:t>
                  </m:r>
                </m:e>
                <m:sub>
                  <m:r>
                    <m:rPr>
                      <m:nor/>
                    </m:rPr>
                    <w:rPr>
                      <w:rFonts w:asciiTheme="majorHAnsi" w:hAnsiTheme="majorHAnsi"/>
                      <w:b/>
                      <w:bCs/>
                      <w:i/>
                      <w:color w:val="171717" w:themeColor="background2" w:themeShade="1A"/>
                      <w:sz w:val="18"/>
                      <w:szCs w:val="18"/>
                      <w:lang w:val="en-GB" w:eastAsia="zh-CN"/>
                    </w:rPr>
                    <m:t>j,d,y</m:t>
                  </m:r>
                </m:sub>
              </m:sSub>
            </m:oMath>
            <w:r>
              <w:rPr>
                <w:rFonts w:asciiTheme="majorHAnsi" w:eastAsia="SimSun" w:hAnsiTheme="majorHAnsi" w:cs="Times New Roman"/>
                <w:b/>
                <w:bCs/>
                <w:color w:val="171717" w:themeColor="background2" w:themeShade="1A"/>
                <w:sz w:val="18"/>
                <w:szCs w:val="18"/>
                <w:lang w:val="en-GB" w:eastAsia="zh-CN"/>
              </w:rPr>
              <w:t xml:space="preserve"> (°C)</w:t>
            </w:r>
          </w:p>
        </w:tc>
        <w:tc>
          <w:tcPr>
            <w:tcW w:w="0" w:type="auto"/>
            <w:shd w:val="clear" w:color="auto" w:fill="auto"/>
            <w:vAlign w:val="center"/>
          </w:tcPr>
          <w:p w14:paraId="4083528B"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Q</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(GW)</w:t>
            </w:r>
          </w:p>
        </w:tc>
        <w:tc>
          <w:tcPr>
            <w:tcW w:w="0" w:type="auto"/>
            <w:shd w:val="clear" w:color="auto" w:fill="auto"/>
            <w:vAlign w:val="center"/>
          </w:tcPr>
          <w:p w14:paraId="0902884C"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r>
              <w:rPr>
                <w:rFonts w:asciiTheme="majorHAnsi" w:eastAsia="SimSun" w:hAnsiTheme="majorHAnsi" w:cs="Times New Roman"/>
                <w:b/>
                <w:bCs/>
                <w:i/>
                <w:iCs/>
                <w:color w:val="171717" w:themeColor="background2" w:themeShade="1A"/>
                <w:sz w:val="18"/>
                <w:szCs w:val="18"/>
                <w:lang w:eastAsia="zh-CN"/>
              </w:rPr>
              <w:t>T</w:t>
            </w:r>
            <w:r>
              <w:rPr>
                <w:rFonts w:asciiTheme="majorHAnsi" w:eastAsia="SimSun" w:hAnsiTheme="majorHAnsi" w:cs="Times New Roman"/>
                <w:i/>
                <w:iCs/>
                <w:color w:val="171717" w:themeColor="background2" w:themeShade="1A"/>
                <w:sz w:val="18"/>
                <w:szCs w:val="18"/>
                <w:vertAlign w:val="subscript"/>
                <w:lang w:eastAsia="zh-CN"/>
              </w:rPr>
              <w:t>j</w:t>
            </w:r>
            <w:proofErr w:type="spellEnd"/>
            <w:r>
              <w:rPr>
                <w:rFonts w:asciiTheme="majorHAnsi" w:eastAsia="SimSun" w:hAnsiTheme="majorHAnsi" w:cs="Times New Roman"/>
                <w:i/>
                <w:iCs/>
                <w:color w:val="171717" w:themeColor="background2" w:themeShade="1A"/>
                <w:sz w:val="18"/>
                <w:szCs w:val="18"/>
                <w:vertAlign w:val="subscript"/>
                <w:lang w:eastAsia="zh-CN"/>
              </w:rPr>
              <w:t xml:space="preserve"> </w:t>
            </w:r>
            <w:r>
              <w:rPr>
                <w:rFonts w:asciiTheme="majorHAnsi" w:eastAsia="SimSun" w:hAnsiTheme="majorHAnsi" w:cs="Times New Roman"/>
                <w:b/>
                <w:bCs/>
                <w:color w:val="171717" w:themeColor="background2" w:themeShade="1A"/>
                <w:sz w:val="18"/>
                <w:szCs w:val="18"/>
                <w:lang w:eastAsia="zh-CN"/>
              </w:rPr>
              <w:t>(h)</w:t>
            </w:r>
          </w:p>
        </w:tc>
        <w:tc>
          <w:tcPr>
            <w:tcW w:w="0" w:type="auto"/>
            <w:shd w:val="clear" w:color="auto" w:fill="auto"/>
            <w:vAlign w:val="center"/>
          </w:tcPr>
          <w:p w14:paraId="4133915E"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HS</w:t>
            </w:r>
            <w:r>
              <w:rPr>
                <w:rFonts w:asciiTheme="majorHAnsi" w:eastAsia="SimSun" w:hAnsiTheme="majorHAnsi" w:cs="Times New Roman"/>
                <w:b/>
                <w:bCs/>
                <w:i/>
                <w:iCs/>
                <w:color w:val="171717" w:themeColor="background2" w:themeShade="1A"/>
                <w:sz w:val="18"/>
                <w:szCs w:val="18"/>
                <w:vertAlign w:val="subscript"/>
                <w:lang w:eastAsia="zh-CN"/>
              </w:rPr>
              <w:t>y,estimated</w:t>
            </w:r>
            <w:proofErr w:type="spellEnd"/>
            <w:proofErr w:type="gramEnd"/>
            <w:r>
              <w:rPr>
                <w:rFonts w:asciiTheme="majorHAnsi" w:eastAsia="SimSun" w:hAnsiTheme="majorHAnsi" w:cs="Times New Roman"/>
                <w:b/>
                <w:bCs/>
                <w:color w:val="171717" w:themeColor="background2" w:themeShade="1A"/>
                <w:sz w:val="18"/>
                <w:szCs w:val="18"/>
                <w:lang w:eastAsia="zh-CN"/>
              </w:rPr>
              <w:t xml:space="preserve"> (TJ)</w:t>
            </w:r>
          </w:p>
        </w:tc>
      </w:tr>
      <w:tr w:rsidR="00AB424A" w14:paraId="5A0D6FB0" w14:textId="77777777">
        <w:trPr>
          <w:trHeight w:val="20"/>
        </w:trPr>
        <w:tc>
          <w:tcPr>
            <w:tcW w:w="0" w:type="auto"/>
            <w:vMerge w:val="restart"/>
            <w:shd w:val="clear" w:color="auto" w:fill="auto"/>
            <w:vAlign w:val="center"/>
          </w:tcPr>
          <w:p w14:paraId="669D807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No.4 Village Group</w:t>
            </w:r>
          </w:p>
        </w:tc>
        <w:tc>
          <w:tcPr>
            <w:tcW w:w="1831" w:type="dxa"/>
            <w:vMerge w:val="restart"/>
            <w:shd w:val="clear" w:color="auto" w:fill="auto"/>
            <w:vAlign w:val="center"/>
          </w:tcPr>
          <w:p w14:paraId="4356589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TS4G</w:t>
            </w:r>
          </w:p>
        </w:tc>
        <w:tc>
          <w:tcPr>
            <w:tcW w:w="3703" w:type="dxa"/>
            <w:shd w:val="clear" w:color="auto" w:fill="auto"/>
            <w:vAlign w:val="center"/>
          </w:tcPr>
          <w:p w14:paraId="62910F9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720EF36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850,190.00</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29DC74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11.53</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9F30CF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0.01138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C454A9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94AEA5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29.50</w:t>
            </w:r>
          </w:p>
        </w:tc>
      </w:tr>
      <w:tr w:rsidR="00AB424A" w14:paraId="1124B67A" w14:textId="77777777">
        <w:trPr>
          <w:trHeight w:val="20"/>
        </w:trPr>
        <w:tc>
          <w:tcPr>
            <w:tcW w:w="0" w:type="auto"/>
            <w:vMerge/>
            <w:vAlign w:val="center"/>
          </w:tcPr>
          <w:p w14:paraId="5082897B"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3AE105A8"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65A2CCE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319CAA9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838,977.00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24849E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11.49</w:t>
            </w:r>
          </w:p>
        </w:tc>
        <w:tc>
          <w:tcPr>
            <w:tcW w:w="0" w:type="auto"/>
            <w:tcBorders>
              <w:top w:val="nil"/>
              <w:left w:val="nil"/>
              <w:bottom w:val="single" w:sz="4" w:space="0" w:color="auto"/>
              <w:right w:val="single" w:sz="4" w:space="0" w:color="auto"/>
            </w:tcBorders>
            <w:shd w:val="clear" w:color="auto" w:fill="auto"/>
            <w:noWrap/>
            <w:vAlign w:val="center"/>
          </w:tcPr>
          <w:p w14:paraId="0A48ED5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0.01120 </w:t>
            </w:r>
          </w:p>
        </w:tc>
        <w:tc>
          <w:tcPr>
            <w:tcW w:w="0" w:type="auto"/>
            <w:tcBorders>
              <w:top w:val="nil"/>
              <w:left w:val="nil"/>
              <w:bottom w:val="single" w:sz="4" w:space="0" w:color="auto"/>
              <w:right w:val="single" w:sz="4" w:space="0" w:color="auto"/>
            </w:tcBorders>
            <w:shd w:val="clear" w:color="auto" w:fill="auto"/>
            <w:noWrap/>
            <w:vAlign w:val="center"/>
          </w:tcPr>
          <w:p w14:paraId="2AC670E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19E56A1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29.02</w:t>
            </w:r>
          </w:p>
        </w:tc>
      </w:tr>
      <w:tr w:rsidR="00AB424A" w14:paraId="2C4DC4DD" w14:textId="77777777">
        <w:trPr>
          <w:trHeight w:val="20"/>
        </w:trPr>
        <w:tc>
          <w:tcPr>
            <w:tcW w:w="0" w:type="auto"/>
            <w:vMerge/>
            <w:vAlign w:val="center"/>
          </w:tcPr>
          <w:p w14:paraId="487914ED"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vAlign w:val="center"/>
          </w:tcPr>
          <w:p w14:paraId="6824A12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TS4G</w:t>
            </w:r>
          </w:p>
        </w:tc>
        <w:tc>
          <w:tcPr>
            <w:tcW w:w="3703" w:type="dxa"/>
            <w:shd w:val="clear" w:color="auto" w:fill="auto"/>
            <w:vAlign w:val="center"/>
          </w:tcPr>
          <w:p w14:paraId="6048872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5975BF6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846,560.86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53CC34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11.47</w:t>
            </w:r>
          </w:p>
        </w:tc>
        <w:tc>
          <w:tcPr>
            <w:tcW w:w="0" w:type="auto"/>
            <w:tcBorders>
              <w:top w:val="nil"/>
              <w:left w:val="nil"/>
              <w:bottom w:val="single" w:sz="4" w:space="0" w:color="auto"/>
              <w:right w:val="single" w:sz="4" w:space="0" w:color="auto"/>
            </w:tcBorders>
            <w:shd w:val="clear" w:color="auto" w:fill="auto"/>
            <w:noWrap/>
            <w:vAlign w:val="center"/>
          </w:tcPr>
          <w:p w14:paraId="571BA9F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0.01128 </w:t>
            </w:r>
          </w:p>
        </w:tc>
        <w:tc>
          <w:tcPr>
            <w:tcW w:w="0" w:type="auto"/>
            <w:tcBorders>
              <w:top w:val="nil"/>
              <w:left w:val="nil"/>
              <w:bottom w:val="single" w:sz="4" w:space="0" w:color="auto"/>
              <w:right w:val="single" w:sz="4" w:space="0" w:color="auto"/>
            </w:tcBorders>
            <w:shd w:val="clear" w:color="auto" w:fill="auto"/>
            <w:noWrap/>
            <w:vAlign w:val="center"/>
          </w:tcPr>
          <w:p w14:paraId="5B53832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2DDA572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29.23</w:t>
            </w:r>
          </w:p>
        </w:tc>
      </w:tr>
      <w:tr w:rsidR="00AB424A" w14:paraId="4D9AD2D5" w14:textId="77777777">
        <w:trPr>
          <w:trHeight w:val="20"/>
        </w:trPr>
        <w:tc>
          <w:tcPr>
            <w:tcW w:w="0" w:type="auto"/>
            <w:vMerge/>
            <w:vAlign w:val="center"/>
          </w:tcPr>
          <w:p w14:paraId="3E862262"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3AE1EA1C"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07DF0C3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12E45DD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830,940.86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DF1D6D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11.25</w:t>
            </w:r>
          </w:p>
        </w:tc>
        <w:tc>
          <w:tcPr>
            <w:tcW w:w="0" w:type="auto"/>
            <w:tcBorders>
              <w:top w:val="nil"/>
              <w:left w:val="nil"/>
              <w:bottom w:val="single" w:sz="4" w:space="0" w:color="auto"/>
              <w:right w:val="single" w:sz="4" w:space="0" w:color="auto"/>
            </w:tcBorders>
            <w:shd w:val="clear" w:color="auto" w:fill="auto"/>
            <w:noWrap/>
            <w:vAlign w:val="center"/>
          </w:tcPr>
          <w:p w14:paraId="21CC54C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0.01086 </w:t>
            </w:r>
          </w:p>
        </w:tc>
        <w:tc>
          <w:tcPr>
            <w:tcW w:w="0" w:type="auto"/>
            <w:tcBorders>
              <w:top w:val="nil"/>
              <w:left w:val="nil"/>
              <w:bottom w:val="single" w:sz="4" w:space="0" w:color="auto"/>
              <w:right w:val="single" w:sz="4" w:space="0" w:color="auto"/>
            </w:tcBorders>
            <w:shd w:val="clear" w:color="auto" w:fill="auto"/>
            <w:noWrap/>
            <w:vAlign w:val="center"/>
          </w:tcPr>
          <w:p w14:paraId="36DDC34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7499DC0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28.14</w:t>
            </w:r>
          </w:p>
        </w:tc>
      </w:tr>
      <w:tr w:rsidR="00AB424A" w14:paraId="184D677A" w14:textId="77777777">
        <w:trPr>
          <w:trHeight w:val="20"/>
        </w:trPr>
        <w:tc>
          <w:tcPr>
            <w:tcW w:w="0" w:type="auto"/>
            <w:vMerge w:val="restart"/>
            <w:shd w:val="clear" w:color="auto" w:fill="auto"/>
            <w:vAlign w:val="center"/>
          </w:tcPr>
          <w:p w14:paraId="47970A9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Zhengrongfu</w:t>
            </w:r>
            <w:proofErr w:type="spellEnd"/>
          </w:p>
        </w:tc>
        <w:tc>
          <w:tcPr>
            <w:tcW w:w="1831" w:type="dxa"/>
            <w:vMerge w:val="restart"/>
            <w:shd w:val="clear" w:color="auto" w:fill="auto"/>
            <w:noWrap/>
            <w:vAlign w:val="center"/>
          </w:tcPr>
          <w:p w14:paraId="087D710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TSZR</w:t>
            </w:r>
          </w:p>
        </w:tc>
        <w:tc>
          <w:tcPr>
            <w:tcW w:w="3703" w:type="dxa"/>
            <w:shd w:val="clear" w:color="auto" w:fill="auto"/>
            <w:vAlign w:val="center"/>
          </w:tcPr>
          <w:p w14:paraId="4F66329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1EB0DB2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852,414.86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1D31A8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11.44</w:t>
            </w:r>
          </w:p>
        </w:tc>
        <w:tc>
          <w:tcPr>
            <w:tcW w:w="0" w:type="auto"/>
            <w:tcBorders>
              <w:top w:val="nil"/>
              <w:left w:val="nil"/>
              <w:bottom w:val="single" w:sz="4" w:space="0" w:color="auto"/>
              <w:right w:val="single" w:sz="4" w:space="0" w:color="auto"/>
            </w:tcBorders>
            <w:shd w:val="clear" w:color="auto" w:fill="auto"/>
            <w:noWrap/>
            <w:vAlign w:val="center"/>
          </w:tcPr>
          <w:p w14:paraId="1AADF7A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0.01132 </w:t>
            </w:r>
          </w:p>
        </w:tc>
        <w:tc>
          <w:tcPr>
            <w:tcW w:w="0" w:type="auto"/>
            <w:tcBorders>
              <w:top w:val="nil"/>
              <w:left w:val="nil"/>
              <w:bottom w:val="single" w:sz="4" w:space="0" w:color="auto"/>
              <w:right w:val="single" w:sz="4" w:space="0" w:color="auto"/>
            </w:tcBorders>
            <w:shd w:val="clear" w:color="auto" w:fill="auto"/>
            <w:noWrap/>
            <w:vAlign w:val="center"/>
          </w:tcPr>
          <w:p w14:paraId="1F027B2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3D3AEAC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29.35</w:t>
            </w:r>
          </w:p>
        </w:tc>
      </w:tr>
      <w:tr w:rsidR="00AB424A" w14:paraId="3F2B8603" w14:textId="77777777">
        <w:trPr>
          <w:trHeight w:val="20"/>
        </w:trPr>
        <w:tc>
          <w:tcPr>
            <w:tcW w:w="0" w:type="auto"/>
            <w:vMerge/>
            <w:vAlign w:val="center"/>
          </w:tcPr>
          <w:p w14:paraId="6C8779FA"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245F50AD"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77A6C33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539B913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837,284.46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21F81A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11.29</w:t>
            </w:r>
          </w:p>
        </w:tc>
        <w:tc>
          <w:tcPr>
            <w:tcW w:w="0" w:type="auto"/>
            <w:tcBorders>
              <w:top w:val="nil"/>
              <w:left w:val="nil"/>
              <w:bottom w:val="single" w:sz="4" w:space="0" w:color="auto"/>
              <w:right w:val="single" w:sz="4" w:space="0" w:color="auto"/>
            </w:tcBorders>
            <w:shd w:val="clear" w:color="auto" w:fill="auto"/>
            <w:noWrap/>
            <w:vAlign w:val="center"/>
          </w:tcPr>
          <w:p w14:paraId="5DBD380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0.01097 </w:t>
            </w:r>
          </w:p>
        </w:tc>
        <w:tc>
          <w:tcPr>
            <w:tcW w:w="0" w:type="auto"/>
            <w:tcBorders>
              <w:top w:val="nil"/>
              <w:left w:val="nil"/>
              <w:bottom w:val="single" w:sz="4" w:space="0" w:color="auto"/>
              <w:right w:val="single" w:sz="4" w:space="0" w:color="auto"/>
            </w:tcBorders>
            <w:shd w:val="clear" w:color="auto" w:fill="auto"/>
            <w:noWrap/>
            <w:vAlign w:val="center"/>
          </w:tcPr>
          <w:p w14:paraId="3F1C7C3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42D6A2A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28.44</w:t>
            </w:r>
          </w:p>
        </w:tc>
      </w:tr>
      <w:tr w:rsidR="00AB424A" w14:paraId="325491C6" w14:textId="77777777">
        <w:trPr>
          <w:trHeight w:val="20"/>
        </w:trPr>
        <w:tc>
          <w:tcPr>
            <w:tcW w:w="0" w:type="auto"/>
            <w:vMerge w:val="restart"/>
            <w:shd w:val="clear" w:color="auto" w:fill="auto"/>
            <w:vAlign w:val="center"/>
          </w:tcPr>
          <w:p w14:paraId="03C0FFA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Taishan Villa</w:t>
            </w:r>
          </w:p>
        </w:tc>
        <w:tc>
          <w:tcPr>
            <w:tcW w:w="1831" w:type="dxa"/>
            <w:shd w:val="clear" w:color="auto" w:fill="auto"/>
            <w:noWrap/>
            <w:vAlign w:val="center"/>
          </w:tcPr>
          <w:p w14:paraId="1E1C65F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TSTS</w:t>
            </w:r>
          </w:p>
        </w:tc>
        <w:tc>
          <w:tcPr>
            <w:tcW w:w="3703" w:type="dxa"/>
            <w:shd w:val="clear" w:color="auto" w:fill="auto"/>
            <w:vAlign w:val="center"/>
          </w:tcPr>
          <w:p w14:paraId="428156D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76EDCF0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845,621.22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C2BED4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11.69</w:t>
            </w:r>
          </w:p>
        </w:tc>
        <w:tc>
          <w:tcPr>
            <w:tcW w:w="0" w:type="auto"/>
            <w:tcBorders>
              <w:top w:val="nil"/>
              <w:left w:val="nil"/>
              <w:bottom w:val="single" w:sz="4" w:space="0" w:color="auto"/>
              <w:right w:val="single" w:sz="4" w:space="0" w:color="auto"/>
            </w:tcBorders>
            <w:shd w:val="clear" w:color="auto" w:fill="auto"/>
            <w:noWrap/>
            <w:vAlign w:val="center"/>
          </w:tcPr>
          <w:p w14:paraId="5C39829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0.01148 </w:t>
            </w:r>
          </w:p>
        </w:tc>
        <w:tc>
          <w:tcPr>
            <w:tcW w:w="0" w:type="auto"/>
            <w:tcBorders>
              <w:top w:val="nil"/>
              <w:left w:val="nil"/>
              <w:bottom w:val="single" w:sz="4" w:space="0" w:color="auto"/>
              <w:right w:val="single" w:sz="4" w:space="0" w:color="auto"/>
            </w:tcBorders>
            <w:shd w:val="clear" w:color="auto" w:fill="auto"/>
            <w:noWrap/>
            <w:vAlign w:val="center"/>
          </w:tcPr>
          <w:p w14:paraId="2553F2F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480</w:t>
            </w:r>
          </w:p>
        </w:tc>
        <w:tc>
          <w:tcPr>
            <w:tcW w:w="0" w:type="auto"/>
            <w:tcBorders>
              <w:top w:val="nil"/>
              <w:left w:val="nil"/>
              <w:bottom w:val="single" w:sz="4" w:space="0" w:color="auto"/>
              <w:right w:val="single" w:sz="4" w:space="0" w:color="auto"/>
            </w:tcBorders>
            <w:shd w:val="clear" w:color="auto" w:fill="auto"/>
            <w:noWrap/>
            <w:vAlign w:val="center"/>
          </w:tcPr>
          <w:p w14:paraId="209C96D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19.84</w:t>
            </w:r>
          </w:p>
        </w:tc>
      </w:tr>
      <w:tr w:rsidR="00AB424A" w14:paraId="661BECC6" w14:textId="77777777">
        <w:trPr>
          <w:trHeight w:val="20"/>
        </w:trPr>
        <w:tc>
          <w:tcPr>
            <w:tcW w:w="0" w:type="auto"/>
            <w:vMerge/>
            <w:vAlign w:val="center"/>
          </w:tcPr>
          <w:p w14:paraId="71692B93"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noWrap/>
            <w:vAlign w:val="center"/>
          </w:tcPr>
          <w:p w14:paraId="6AB98DA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TSTS</w:t>
            </w:r>
          </w:p>
        </w:tc>
        <w:tc>
          <w:tcPr>
            <w:tcW w:w="3703" w:type="dxa"/>
            <w:shd w:val="clear" w:color="auto" w:fill="auto"/>
            <w:vAlign w:val="center"/>
          </w:tcPr>
          <w:p w14:paraId="6B7C253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14ABCDB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845,210.07</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E00150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11.29</w:t>
            </w:r>
          </w:p>
        </w:tc>
        <w:tc>
          <w:tcPr>
            <w:tcW w:w="0" w:type="auto"/>
            <w:tcBorders>
              <w:top w:val="nil"/>
              <w:left w:val="nil"/>
              <w:bottom w:val="single" w:sz="4" w:space="0" w:color="auto"/>
              <w:right w:val="single" w:sz="4" w:space="0" w:color="auto"/>
            </w:tcBorders>
            <w:shd w:val="clear" w:color="auto" w:fill="auto"/>
            <w:noWrap/>
            <w:vAlign w:val="center"/>
          </w:tcPr>
          <w:p w14:paraId="0433EA8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0.01108 </w:t>
            </w:r>
          </w:p>
        </w:tc>
        <w:tc>
          <w:tcPr>
            <w:tcW w:w="0" w:type="auto"/>
            <w:tcBorders>
              <w:top w:val="nil"/>
              <w:left w:val="nil"/>
              <w:bottom w:val="single" w:sz="4" w:space="0" w:color="auto"/>
              <w:right w:val="single" w:sz="4" w:space="0" w:color="auto"/>
            </w:tcBorders>
            <w:shd w:val="clear" w:color="auto" w:fill="auto"/>
            <w:noWrap/>
            <w:vAlign w:val="center"/>
          </w:tcPr>
          <w:p w14:paraId="56B8812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7F40702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28.73</w:t>
            </w:r>
          </w:p>
        </w:tc>
      </w:tr>
      <w:tr w:rsidR="00AB424A" w14:paraId="77BC85E9" w14:textId="77777777">
        <w:trPr>
          <w:trHeight w:val="20"/>
        </w:trPr>
        <w:tc>
          <w:tcPr>
            <w:tcW w:w="0" w:type="auto"/>
            <w:vMerge/>
            <w:vAlign w:val="center"/>
          </w:tcPr>
          <w:p w14:paraId="585748F6"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2796E7D3"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6348570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69407FE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830,087.44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A7806F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11.45</w:t>
            </w:r>
          </w:p>
        </w:tc>
        <w:tc>
          <w:tcPr>
            <w:tcW w:w="0" w:type="auto"/>
            <w:tcBorders>
              <w:top w:val="nil"/>
              <w:left w:val="nil"/>
              <w:bottom w:val="single" w:sz="4" w:space="0" w:color="auto"/>
              <w:right w:val="single" w:sz="4" w:space="0" w:color="auto"/>
            </w:tcBorders>
            <w:shd w:val="clear" w:color="auto" w:fill="auto"/>
            <w:noWrap/>
            <w:vAlign w:val="center"/>
          </w:tcPr>
          <w:p w14:paraId="19AF9B6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0.01104 </w:t>
            </w:r>
          </w:p>
        </w:tc>
        <w:tc>
          <w:tcPr>
            <w:tcW w:w="0" w:type="auto"/>
            <w:tcBorders>
              <w:top w:val="nil"/>
              <w:left w:val="nil"/>
              <w:bottom w:val="single" w:sz="4" w:space="0" w:color="auto"/>
              <w:right w:val="single" w:sz="4" w:space="0" w:color="auto"/>
            </w:tcBorders>
            <w:shd w:val="clear" w:color="auto" w:fill="auto"/>
            <w:noWrap/>
            <w:vAlign w:val="center"/>
          </w:tcPr>
          <w:p w14:paraId="00E9935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1BC5363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28.60</w:t>
            </w:r>
          </w:p>
        </w:tc>
      </w:tr>
      <w:tr w:rsidR="00AB424A" w14:paraId="1EB57AC7" w14:textId="77777777">
        <w:trPr>
          <w:trHeight w:val="20"/>
        </w:trPr>
        <w:tc>
          <w:tcPr>
            <w:tcW w:w="0" w:type="auto"/>
            <w:vMerge w:val="restart"/>
            <w:shd w:val="clear" w:color="auto" w:fill="auto"/>
            <w:vAlign w:val="center"/>
          </w:tcPr>
          <w:p w14:paraId="166A230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Wangdong</w:t>
            </w:r>
            <w:proofErr w:type="spellEnd"/>
            <w:r>
              <w:rPr>
                <w:rFonts w:asciiTheme="majorHAnsi" w:eastAsia="SimSun" w:hAnsiTheme="majorHAnsi" w:cs="Times New Roman"/>
                <w:color w:val="171717" w:themeColor="background2" w:themeShade="1A"/>
                <w:sz w:val="18"/>
                <w:szCs w:val="18"/>
                <w:lang w:eastAsia="zh-CN"/>
              </w:rPr>
              <w:t xml:space="preserve"> Community</w:t>
            </w:r>
          </w:p>
        </w:tc>
        <w:tc>
          <w:tcPr>
            <w:tcW w:w="1831" w:type="dxa"/>
            <w:vMerge w:val="restart"/>
            <w:shd w:val="clear" w:color="auto" w:fill="auto"/>
            <w:vAlign w:val="center"/>
          </w:tcPr>
          <w:p w14:paraId="00CDE06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TSWD</w:t>
            </w:r>
          </w:p>
        </w:tc>
        <w:tc>
          <w:tcPr>
            <w:tcW w:w="3703" w:type="dxa"/>
            <w:shd w:val="clear" w:color="auto" w:fill="auto"/>
            <w:vAlign w:val="center"/>
          </w:tcPr>
          <w:p w14:paraId="7527106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76AE489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860,592.25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722CAC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10.98</w:t>
            </w:r>
          </w:p>
        </w:tc>
        <w:tc>
          <w:tcPr>
            <w:tcW w:w="0" w:type="auto"/>
            <w:tcBorders>
              <w:top w:val="nil"/>
              <w:left w:val="nil"/>
              <w:bottom w:val="single" w:sz="4" w:space="0" w:color="auto"/>
              <w:right w:val="single" w:sz="4" w:space="0" w:color="auto"/>
            </w:tcBorders>
            <w:shd w:val="clear" w:color="auto" w:fill="auto"/>
            <w:noWrap/>
            <w:vAlign w:val="center"/>
          </w:tcPr>
          <w:p w14:paraId="2CC90D2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0.01098 </w:t>
            </w:r>
          </w:p>
        </w:tc>
        <w:tc>
          <w:tcPr>
            <w:tcW w:w="0" w:type="auto"/>
            <w:tcBorders>
              <w:top w:val="nil"/>
              <w:left w:val="nil"/>
              <w:bottom w:val="single" w:sz="4" w:space="0" w:color="auto"/>
              <w:right w:val="single" w:sz="4" w:space="0" w:color="auto"/>
            </w:tcBorders>
            <w:shd w:val="clear" w:color="auto" w:fill="auto"/>
            <w:noWrap/>
            <w:vAlign w:val="center"/>
          </w:tcPr>
          <w:p w14:paraId="38097B9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5ED7FA9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28.45</w:t>
            </w:r>
          </w:p>
        </w:tc>
      </w:tr>
      <w:tr w:rsidR="00AB424A" w14:paraId="6A5CB01D" w14:textId="77777777">
        <w:trPr>
          <w:trHeight w:val="20"/>
        </w:trPr>
        <w:tc>
          <w:tcPr>
            <w:tcW w:w="0" w:type="auto"/>
            <w:vMerge/>
            <w:vAlign w:val="center"/>
          </w:tcPr>
          <w:p w14:paraId="3333EACD"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69C39163"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0EAD77C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tcPr>
          <w:p w14:paraId="2FD8EDF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850,072.50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02D694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11.19</w:t>
            </w:r>
          </w:p>
        </w:tc>
        <w:tc>
          <w:tcPr>
            <w:tcW w:w="0" w:type="auto"/>
            <w:tcBorders>
              <w:top w:val="nil"/>
              <w:left w:val="nil"/>
              <w:bottom w:val="single" w:sz="4" w:space="0" w:color="auto"/>
              <w:right w:val="single" w:sz="4" w:space="0" w:color="auto"/>
            </w:tcBorders>
            <w:shd w:val="clear" w:color="auto" w:fill="auto"/>
            <w:noWrap/>
            <w:vAlign w:val="center"/>
          </w:tcPr>
          <w:p w14:paraId="592BC49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0.01104 </w:t>
            </w:r>
          </w:p>
        </w:tc>
        <w:tc>
          <w:tcPr>
            <w:tcW w:w="0" w:type="auto"/>
            <w:tcBorders>
              <w:top w:val="nil"/>
              <w:left w:val="nil"/>
              <w:bottom w:val="single" w:sz="4" w:space="0" w:color="auto"/>
              <w:right w:val="single" w:sz="4" w:space="0" w:color="auto"/>
            </w:tcBorders>
            <w:shd w:val="clear" w:color="auto" w:fill="auto"/>
            <w:noWrap/>
            <w:vAlign w:val="center"/>
          </w:tcPr>
          <w:p w14:paraId="7F22D1B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720</w:t>
            </w:r>
          </w:p>
        </w:tc>
        <w:tc>
          <w:tcPr>
            <w:tcW w:w="0" w:type="auto"/>
            <w:tcBorders>
              <w:top w:val="nil"/>
              <w:left w:val="nil"/>
              <w:bottom w:val="single" w:sz="4" w:space="0" w:color="auto"/>
              <w:right w:val="single" w:sz="4" w:space="0" w:color="auto"/>
            </w:tcBorders>
            <w:shd w:val="clear" w:color="auto" w:fill="auto"/>
            <w:noWrap/>
            <w:vAlign w:val="center"/>
          </w:tcPr>
          <w:p w14:paraId="75D43E0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28.62</w:t>
            </w:r>
          </w:p>
        </w:tc>
      </w:tr>
      <w:tr w:rsidR="00AB424A" w14:paraId="1F2F8AB6" w14:textId="77777777">
        <w:trPr>
          <w:trHeight w:val="20"/>
        </w:trPr>
        <w:tc>
          <w:tcPr>
            <w:tcW w:w="0" w:type="auto"/>
            <w:gridSpan w:val="7"/>
            <w:vAlign w:val="center"/>
          </w:tcPr>
          <w:p w14:paraId="00DD4871"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Total</w:t>
            </w:r>
          </w:p>
        </w:tc>
        <w:tc>
          <w:tcPr>
            <w:tcW w:w="0" w:type="auto"/>
            <w:shd w:val="clear" w:color="auto" w:fill="auto"/>
            <w:noWrap/>
            <w:vAlign w:val="center"/>
          </w:tcPr>
          <w:p w14:paraId="4430CCD9" w14:textId="77777777" w:rsidR="00AB424A" w:rsidRDefault="00BD1229">
            <w:pPr>
              <w:spacing w:after="0"/>
              <w:jc w:val="center"/>
              <w:rPr>
                <w:rFonts w:asciiTheme="majorHAnsi" w:eastAsia="SimSun" w:hAnsiTheme="majorHAnsi" w:cs="Times New Roman"/>
                <w:b/>
                <w:bCs/>
                <w:i/>
                <w:iCs/>
                <w:color w:val="171717" w:themeColor="background2" w:themeShade="1A"/>
                <w:sz w:val="18"/>
                <w:szCs w:val="18"/>
                <w:lang w:eastAsia="zh-CN"/>
              </w:rPr>
            </w:pPr>
            <w:r>
              <w:rPr>
                <w:rFonts w:asciiTheme="majorHAnsi" w:eastAsia="SimSun" w:hAnsiTheme="majorHAnsi" w:cs="Times New Roman" w:hint="eastAsia"/>
                <w:b/>
                <w:bCs/>
                <w:i/>
                <w:iCs/>
                <w:color w:val="171717" w:themeColor="background2" w:themeShade="1A"/>
                <w:sz w:val="18"/>
                <w:szCs w:val="18"/>
                <w:lang w:eastAsia="zh-CN"/>
              </w:rPr>
              <w:t>307.91</w:t>
            </w:r>
          </w:p>
        </w:tc>
      </w:tr>
      <w:tr w:rsidR="00AB424A" w14:paraId="72952ABC" w14:textId="77777777">
        <w:trPr>
          <w:trHeight w:val="20"/>
        </w:trPr>
        <w:tc>
          <w:tcPr>
            <w:tcW w:w="0" w:type="auto"/>
            <w:gridSpan w:val="8"/>
            <w:shd w:val="clear" w:color="auto" w:fill="auto"/>
            <w:noWrap/>
            <w:vAlign w:val="center"/>
          </w:tcPr>
          <w:p w14:paraId="7DE919F1" w14:textId="77777777" w:rsidR="00AB424A" w:rsidRDefault="00BD1229">
            <w:pPr>
              <w:spacing w:after="0"/>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December 202</w:t>
            </w:r>
            <w:r>
              <w:rPr>
                <w:rFonts w:asciiTheme="majorHAnsi" w:eastAsia="SimSun" w:hAnsiTheme="majorHAnsi" w:cs="Times New Roman" w:hint="eastAsia"/>
                <w:b/>
                <w:bCs/>
                <w:color w:val="171717" w:themeColor="background2" w:themeShade="1A"/>
                <w:sz w:val="18"/>
                <w:szCs w:val="18"/>
                <w:lang w:eastAsia="zh-CN"/>
              </w:rPr>
              <w:t>3</w:t>
            </w:r>
          </w:p>
        </w:tc>
      </w:tr>
      <w:tr w:rsidR="00AB424A" w14:paraId="4E2370C8" w14:textId="77777777">
        <w:trPr>
          <w:trHeight w:val="20"/>
        </w:trPr>
        <w:tc>
          <w:tcPr>
            <w:tcW w:w="0" w:type="auto"/>
            <w:shd w:val="clear" w:color="auto" w:fill="auto"/>
            <w:noWrap/>
            <w:vAlign w:val="center"/>
          </w:tcPr>
          <w:p w14:paraId="5F95559F"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Sub-areas</w:t>
            </w:r>
          </w:p>
        </w:tc>
        <w:tc>
          <w:tcPr>
            <w:tcW w:w="1831" w:type="dxa"/>
            <w:shd w:val="clear" w:color="auto" w:fill="auto"/>
            <w:vAlign w:val="center"/>
          </w:tcPr>
          <w:p w14:paraId="7F02A12E"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Heat Substations</w:t>
            </w:r>
          </w:p>
        </w:tc>
        <w:tc>
          <w:tcPr>
            <w:tcW w:w="3703" w:type="dxa"/>
            <w:shd w:val="clear" w:color="auto" w:fill="auto"/>
            <w:vAlign w:val="center"/>
          </w:tcPr>
          <w:p w14:paraId="22EE5B8C"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Geothermal Wells</w:t>
            </w:r>
          </w:p>
        </w:tc>
        <w:tc>
          <w:tcPr>
            <w:tcW w:w="0" w:type="auto"/>
            <w:shd w:val="clear" w:color="auto" w:fill="auto"/>
            <w:vAlign w:val="center"/>
          </w:tcPr>
          <w:p w14:paraId="2D3ACAD3"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FR</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(kg/</w:t>
            </w:r>
            <w:proofErr w:type="spellStart"/>
            <w:r>
              <w:rPr>
                <w:rFonts w:asciiTheme="majorHAnsi" w:eastAsia="SimSun" w:hAnsiTheme="majorHAnsi" w:cs="Times New Roman"/>
                <w:b/>
                <w:bCs/>
                <w:color w:val="171717" w:themeColor="background2" w:themeShade="1A"/>
                <w:sz w:val="18"/>
                <w:szCs w:val="18"/>
                <w:lang w:eastAsia="zh-CN"/>
              </w:rPr>
              <w:t>hr</w:t>
            </w:r>
            <w:proofErr w:type="spellEnd"/>
            <w:r>
              <w:rPr>
                <w:rFonts w:asciiTheme="majorHAnsi" w:eastAsia="SimSun" w:hAnsiTheme="majorHAnsi" w:cs="Times New Roman"/>
                <w:b/>
                <w:bCs/>
                <w:color w:val="171717" w:themeColor="background2" w:themeShade="1A"/>
                <w:sz w:val="18"/>
                <w:szCs w:val="18"/>
                <w:lang w:eastAsia="zh-CN"/>
              </w:rPr>
              <w:t>)</w:t>
            </w:r>
          </w:p>
        </w:tc>
        <w:tc>
          <w:tcPr>
            <w:tcW w:w="0" w:type="auto"/>
            <w:shd w:val="clear" w:color="auto" w:fill="auto"/>
            <w:noWrap/>
            <w:vAlign w:val="center"/>
          </w:tcPr>
          <w:p w14:paraId="4383C6A3"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m:oMath>
              <m:r>
                <m:rPr>
                  <m:nor/>
                </m:rPr>
                <w:rPr>
                  <w:rFonts w:asciiTheme="majorHAnsi" w:hAnsiTheme="majorHAnsi"/>
                  <w:b/>
                  <w:bCs/>
                  <w:i/>
                  <w:color w:val="171717" w:themeColor="background2" w:themeShade="1A"/>
                  <w:sz w:val="18"/>
                  <w:szCs w:val="18"/>
                  <w:lang w:val="en-GB" w:eastAsia="zh-CN"/>
                </w:rPr>
                <m:t>∆</m:t>
              </m:r>
              <m:sSub>
                <m:sSubPr>
                  <m:ctrlPr>
                    <w:rPr>
                      <w:rFonts w:ascii="Cambria Math" w:hAnsi="Cambria Math"/>
                      <w:b/>
                      <w:bCs/>
                      <w:i/>
                      <w:color w:val="171717" w:themeColor="background2" w:themeShade="1A"/>
                      <w:sz w:val="18"/>
                      <w:szCs w:val="18"/>
                      <w:lang w:val="en-GB" w:eastAsia="zh-CN"/>
                    </w:rPr>
                  </m:ctrlPr>
                </m:sSubPr>
                <m:e>
                  <m:r>
                    <m:rPr>
                      <m:nor/>
                    </m:rPr>
                    <w:rPr>
                      <w:rFonts w:asciiTheme="majorHAnsi" w:hAnsiTheme="majorHAnsi"/>
                      <w:b/>
                      <w:bCs/>
                      <w:i/>
                      <w:color w:val="171717" w:themeColor="background2" w:themeShade="1A"/>
                      <w:sz w:val="18"/>
                      <w:szCs w:val="18"/>
                      <w:lang w:val="en-GB" w:eastAsia="zh-CN"/>
                    </w:rPr>
                    <m:t>t</m:t>
                  </m:r>
                </m:e>
                <m:sub>
                  <m:r>
                    <m:rPr>
                      <m:nor/>
                    </m:rPr>
                    <w:rPr>
                      <w:rFonts w:asciiTheme="majorHAnsi" w:hAnsiTheme="majorHAnsi"/>
                      <w:b/>
                      <w:bCs/>
                      <w:i/>
                      <w:color w:val="171717" w:themeColor="background2" w:themeShade="1A"/>
                      <w:sz w:val="18"/>
                      <w:szCs w:val="18"/>
                      <w:lang w:val="en-GB" w:eastAsia="zh-CN"/>
                    </w:rPr>
                    <m:t>j,d,y</m:t>
                  </m:r>
                </m:sub>
              </m:sSub>
            </m:oMath>
            <w:r>
              <w:rPr>
                <w:rFonts w:asciiTheme="majorHAnsi" w:eastAsia="SimSun" w:hAnsiTheme="majorHAnsi" w:cs="Times New Roman"/>
                <w:b/>
                <w:bCs/>
                <w:color w:val="171717" w:themeColor="background2" w:themeShade="1A"/>
                <w:sz w:val="18"/>
                <w:szCs w:val="18"/>
                <w:lang w:val="en-GB" w:eastAsia="zh-CN"/>
              </w:rPr>
              <w:t xml:space="preserve"> (°C)</w:t>
            </w:r>
          </w:p>
        </w:tc>
        <w:tc>
          <w:tcPr>
            <w:tcW w:w="0" w:type="auto"/>
            <w:shd w:val="clear" w:color="auto" w:fill="auto"/>
            <w:vAlign w:val="center"/>
          </w:tcPr>
          <w:p w14:paraId="316827B8"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Q</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(GW)</w:t>
            </w:r>
          </w:p>
        </w:tc>
        <w:tc>
          <w:tcPr>
            <w:tcW w:w="0" w:type="auto"/>
            <w:shd w:val="clear" w:color="auto" w:fill="auto"/>
            <w:vAlign w:val="center"/>
          </w:tcPr>
          <w:p w14:paraId="03C882C8"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r>
              <w:rPr>
                <w:rFonts w:asciiTheme="majorHAnsi" w:eastAsia="SimSun" w:hAnsiTheme="majorHAnsi" w:cs="Times New Roman"/>
                <w:b/>
                <w:bCs/>
                <w:i/>
                <w:iCs/>
                <w:color w:val="171717" w:themeColor="background2" w:themeShade="1A"/>
                <w:sz w:val="18"/>
                <w:szCs w:val="18"/>
                <w:lang w:eastAsia="zh-CN"/>
              </w:rPr>
              <w:t>T</w:t>
            </w:r>
            <w:r>
              <w:rPr>
                <w:rFonts w:asciiTheme="majorHAnsi" w:eastAsia="SimSun" w:hAnsiTheme="majorHAnsi" w:cs="Times New Roman"/>
                <w:i/>
                <w:iCs/>
                <w:color w:val="171717" w:themeColor="background2" w:themeShade="1A"/>
                <w:sz w:val="18"/>
                <w:szCs w:val="18"/>
                <w:vertAlign w:val="subscript"/>
                <w:lang w:eastAsia="zh-CN"/>
              </w:rPr>
              <w:t>j</w:t>
            </w:r>
            <w:proofErr w:type="spellEnd"/>
            <w:r>
              <w:rPr>
                <w:rFonts w:asciiTheme="majorHAnsi" w:eastAsia="SimSun" w:hAnsiTheme="majorHAnsi" w:cs="Times New Roman"/>
                <w:i/>
                <w:iCs/>
                <w:color w:val="171717" w:themeColor="background2" w:themeShade="1A"/>
                <w:sz w:val="18"/>
                <w:szCs w:val="18"/>
                <w:vertAlign w:val="subscript"/>
                <w:lang w:eastAsia="zh-CN"/>
              </w:rPr>
              <w:t xml:space="preserve"> </w:t>
            </w:r>
            <w:r>
              <w:rPr>
                <w:rFonts w:asciiTheme="majorHAnsi" w:eastAsia="SimSun" w:hAnsiTheme="majorHAnsi" w:cs="Times New Roman"/>
                <w:b/>
                <w:bCs/>
                <w:color w:val="171717" w:themeColor="background2" w:themeShade="1A"/>
                <w:sz w:val="18"/>
                <w:szCs w:val="18"/>
                <w:lang w:eastAsia="zh-CN"/>
              </w:rPr>
              <w:t>(h)</w:t>
            </w:r>
          </w:p>
        </w:tc>
        <w:tc>
          <w:tcPr>
            <w:tcW w:w="0" w:type="auto"/>
            <w:shd w:val="clear" w:color="auto" w:fill="auto"/>
            <w:vAlign w:val="center"/>
          </w:tcPr>
          <w:p w14:paraId="3E4DEA54"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HS</w:t>
            </w:r>
            <w:r>
              <w:rPr>
                <w:rFonts w:asciiTheme="majorHAnsi" w:eastAsia="SimSun" w:hAnsiTheme="majorHAnsi" w:cs="Times New Roman"/>
                <w:b/>
                <w:bCs/>
                <w:i/>
                <w:iCs/>
                <w:color w:val="171717" w:themeColor="background2" w:themeShade="1A"/>
                <w:sz w:val="18"/>
                <w:szCs w:val="18"/>
                <w:vertAlign w:val="subscript"/>
                <w:lang w:eastAsia="zh-CN"/>
              </w:rPr>
              <w:t>y,estimated</w:t>
            </w:r>
            <w:proofErr w:type="spellEnd"/>
            <w:proofErr w:type="gramEnd"/>
            <w:r>
              <w:rPr>
                <w:rFonts w:asciiTheme="majorHAnsi" w:eastAsia="SimSun" w:hAnsiTheme="majorHAnsi" w:cs="Times New Roman"/>
                <w:b/>
                <w:bCs/>
                <w:color w:val="171717" w:themeColor="background2" w:themeShade="1A"/>
                <w:sz w:val="18"/>
                <w:szCs w:val="18"/>
                <w:lang w:eastAsia="zh-CN"/>
              </w:rPr>
              <w:t xml:space="preserve"> (TJ)</w:t>
            </w:r>
          </w:p>
        </w:tc>
      </w:tr>
      <w:tr w:rsidR="00AB424A" w14:paraId="61774CFF" w14:textId="77777777">
        <w:trPr>
          <w:trHeight w:val="20"/>
        </w:trPr>
        <w:tc>
          <w:tcPr>
            <w:tcW w:w="0" w:type="auto"/>
            <w:vMerge w:val="restart"/>
            <w:shd w:val="clear" w:color="auto" w:fill="auto"/>
            <w:vAlign w:val="center"/>
          </w:tcPr>
          <w:p w14:paraId="40AA817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No.4 Village Group</w:t>
            </w:r>
          </w:p>
        </w:tc>
        <w:tc>
          <w:tcPr>
            <w:tcW w:w="1831" w:type="dxa"/>
            <w:vMerge w:val="restart"/>
            <w:shd w:val="clear" w:color="auto" w:fill="auto"/>
            <w:vAlign w:val="center"/>
          </w:tcPr>
          <w:p w14:paraId="6834D59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TS4G</w:t>
            </w:r>
          </w:p>
        </w:tc>
        <w:tc>
          <w:tcPr>
            <w:tcW w:w="3703" w:type="dxa"/>
            <w:shd w:val="clear" w:color="auto" w:fill="auto"/>
            <w:vAlign w:val="center"/>
          </w:tcPr>
          <w:p w14:paraId="4DF3FB1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3F59D3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850,278.91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09E2A3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EC65FE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0.01135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B59747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41D69DF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30.39</w:t>
            </w:r>
          </w:p>
        </w:tc>
      </w:tr>
      <w:tr w:rsidR="00AB424A" w14:paraId="308A77DA" w14:textId="77777777">
        <w:trPr>
          <w:trHeight w:val="20"/>
        </w:trPr>
        <w:tc>
          <w:tcPr>
            <w:tcW w:w="0" w:type="auto"/>
            <w:vMerge/>
            <w:vAlign w:val="center"/>
          </w:tcPr>
          <w:p w14:paraId="38D1AFEC"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5F56D00B"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207811A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949535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838,756.90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D0DE74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11.54</w:t>
            </w:r>
          </w:p>
        </w:tc>
        <w:tc>
          <w:tcPr>
            <w:tcW w:w="0" w:type="auto"/>
            <w:tcBorders>
              <w:top w:val="nil"/>
              <w:left w:val="nil"/>
              <w:bottom w:val="single" w:sz="4" w:space="0" w:color="auto"/>
              <w:right w:val="single" w:sz="4" w:space="0" w:color="auto"/>
            </w:tcBorders>
            <w:shd w:val="clear" w:color="auto" w:fill="auto"/>
            <w:noWrap/>
            <w:vAlign w:val="center"/>
          </w:tcPr>
          <w:p w14:paraId="296E3FA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0.01124 </w:t>
            </w:r>
          </w:p>
        </w:tc>
        <w:tc>
          <w:tcPr>
            <w:tcW w:w="0" w:type="auto"/>
            <w:tcBorders>
              <w:top w:val="nil"/>
              <w:left w:val="nil"/>
              <w:bottom w:val="single" w:sz="4" w:space="0" w:color="auto"/>
              <w:right w:val="single" w:sz="4" w:space="0" w:color="auto"/>
            </w:tcBorders>
            <w:shd w:val="clear" w:color="auto" w:fill="auto"/>
            <w:noWrap/>
            <w:vAlign w:val="center"/>
          </w:tcPr>
          <w:p w14:paraId="058C874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7B2E0BE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30.10</w:t>
            </w:r>
          </w:p>
        </w:tc>
      </w:tr>
      <w:tr w:rsidR="00AB424A" w14:paraId="20021DDB" w14:textId="77777777">
        <w:trPr>
          <w:trHeight w:val="20"/>
        </w:trPr>
        <w:tc>
          <w:tcPr>
            <w:tcW w:w="0" w:type="auto"/>
            <w:vMerge/>
            <w:vAlign w:val="center"/>
          </w:tcPr>
          <w:p w14:paraId="4B24BA31"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vAlign w:val="center"/>
          </w:tcPr>
          <w:p w14:paraId="5B07B50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TS4G</w:t>
            </w:r>
          </w:p>
        </w:tc>
        <w:tc>
          <w:tcPr>
            <w:tcW w:w="3703" w:type="dxa"/>
            <w:shd w:val="clear" w:color="auto" w:fill="auto"/>
            <w:vAlign w:val="center"/>
          </w:tcPr>
          <w:p w14:paraId="51B8B57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61693F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845,323.23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B37164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11.47</w:t>
            </w:r>
          </w:p>
        </w:tc>
        <w:tc>
          <w:tcPr>
            <w:tcW w:w="0" w:type="auto"/>
            <w:tcBorders>
              <w:top w:val="nil"/>
              <w:left w:val="nil"/>
              <w:bottom w:val="single" w:sz="4" w:space="0" w:color="auto"/>
              <w:right w:val="single" w:sz="4" w:space="0" w:color="auto"/>
            </w:tcBorders>
            <w:shd w:val="clear" w:color="auto" w:fill="auto"/>
            <w:noWrap/>
            <w:vAlign w:val="center"/>
          </w:tcPr>
          <w:p w14:paraId="2B5DF6A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0.01125 </w:t>
            </w:r>
          </w:p>
        </w:tc>
        <w:tc>
          <w:tcPr>
            <w:tcW w:w="0" w:type="auto"/>
            <w:tcBorders>
              <w:top w:val="nil"/>
              <w:left w:val="nil"/>
              <w:bottom w:val="single" w:sz="4" w:space="0" w:color="auto"/>
              <w:right w:val="single" w:sz="4" w:space="0" w:color="auto"/>
            </w:tcBorders>
            <w:shd w:val="clear" w:color="auto" w:fill="auto"/>
            <w:noWrap/>
            <w:vAlign w:val="center"/>
          </w:tcPr>
          <w:p w14:paraId="4ECB8D1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71F0052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30.14</w:t>
            </w:r>
          </w:p>
        </w:tc>
      </w:tr>
      <w:tr w:rsidR="00AB424A" w14:paraId="20FC18A6" w14:textId="77777777">
        <w:trPr>
          <w:trHeight w:val="20"/>
        </w:trPr>
        <w:tc>
          <w:tcPr>
            <w:tcW w:w="0" w:type="auto"/>
            <w:vMerge/>
            <w:vAlign w:val="center"/>
          </w:tcPr>
          <w:p w14:paraId="0C402411"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13B45AEC"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0910D2C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573A56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830,644.34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09CB98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11.22</w:t>
            </w:r>
          </w:p>
        </w:tc>
        <w:tc>
          <w:tcPr>
            <w:tcW w:w="0" w:type="auto"/>
            <w:tcBorders>
              <w:top w:val="nil"/>
              <w:left w:val="nil"/>
              <w:bottom w:val="single" w:sz="4" w:space="0" w:color="auto"/>
              <w:right w:val="single" w:sz="4" w:space="0" w:color="auto"/>
            </w:tcBorders>
            <w:shd w:val="clear" w:color="auto" w:fill="auto"/>
            <w:noWrap/>
            <w:vAlign w:val="center"/>
          </w:tcPr>
          <w:p w14:paraId="378665D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0.01082 </w:t>
            </w:r>
          </w:p>
        </w:tc>
        <w:tc>
          <w:tcPr>
            <w:tcW w:w="0" w:type="auto"/>
            <w:tcBorders>
              <w:top w:val="nil"/>
              <w:left w:val="nil"/>
              <w:bottom w:val="single" w:sz="4" w:space="0" w:color="auto"/>
              <w:right w:val="single" w:sz="4" w:space="0" w:color="auto"/>
            </w:tcBorders>
            <w:shd w:val="clear" w:color="auto" w:fill="auto"/>
            <w:noWrap/>
            <w:vAlign w:val="center"/>
          </w:tcPr>
          <w:p w14:paraId="39FD648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4906B28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28.98</w:t>
            </w:r>
          </w:p>
        </w:tc>
      </w:tr>
      <w:tr w:rsidR="00AB424A" w14:paraId="5B3619C0" w14:textId="77777777">
        <w:trPr>
          <w:trHeight w:val="20"/>
        </w:trPr>
        <w:tc>
          <w:tcPr>
            <w:tcW w:w="0" w:type="auto"/>
            <w:vMerge w:val="restart"/>
            <w:shd w:val="clear" w:color="auto" w:fill="auto"/>
            <w:vAlign w:val="center"/>
          </w:tcPr>
          <w:p w14:paraId="024A5AD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Zhengrongfu</w:t>
            </w:r>
            <w:proofErr w:type="spellEnd"/>
          </w:p>
        </w:tc>
        <w:tc>
          <w:tcPr>
            <w:tcW w:w="1831" w:type="dxa"/>
            <w:vMerge w:val="restart"/>
            <w:shd w:val="clear" w:color="auto" w:fill="auto"/>
            <w:noWrap/>
            <w:vAlign w:val="center"/>
          </w:tcPr>
          <w:p w14:paraId="798BCF5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TSZR</w:t>
            </w:r>
          </w:p>
        </w:tc>
        <w:tc>
          <w:tcPr>
            <w:tcW w:w="3703" w:type="dxa"/>
            <w:shd w:val="clear" w:color="auto" w:fill="auto"/>
            <w:vAlign w:val="center"/>
          </w:tcPr>
          <w:p w14:paraId="039DD8E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998065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850,659.95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838165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11.39</w:t>
            </w:r>
          </w:p>
        </w:tc>
        <w:tc>
          <w:tcPr>
            <w:tcW w:w="0" w:type="auto"/>
            <w:tcBorders>
              <w:top w:val="nil"/>
              <w:left w:val="nil"/>
              <w:bottom w:val="single" w:sz="4" w:space="0" w:color="auto"/>
              <w:right w:val="single" w:sz="4" w:space="0" w:color="auto"/>
            </w:tcBorders>
            <w:shd w:val="clear" w:color="auto" w:fill="auto"/>
            <w:noWrap/>
            <w:vAlign w:val="center"/>
          </w:tcPr>
          <w:p w14:paraId="5ABCEBA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0.01125 </w:t>
            </w:r>
          </w:p>
        </w:tc>
        <w:tc>
          <w:tcPr>
            <w:tcW w:w="0" w:type="auto"/>
            <w:tcBorders>
              <w:top w:val="nil"/>
              <w:left w:val="nil"/>
              <w:bottom w:val="single" w:sz="4" w:space="0" w:color="auto"/>
              <w:right w:val="single" w:sz="4" w:space="0" w:color="auto"/>
            </w:tcBorders>
            <w:shd w:val="clear" w:color="auto" w:fill="auto"/>
            <w:noWrap/>
            <w:vAlign w:val="center"/>
          </w:tcPr>
          <w:p w14:paraId="1CAA4C4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4C3D000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30.12</w:t>
            </w:r>
          </w:p>
        </w:tc>
      </w:tr>
      <w:tr w:rsidR="00AB424A" w14:paraId="48A18C0D" w14:textId="77777777">
        <w:trPr>
          <w:trHeight w:val="20"/>
        </w:trPr>
        <w:tc>
          <w:tcPr>
            <w:tcW w:w="0" w:type="auto"/>
            <w:vMerge/>
            <w:vAlign w:val="center"/>
          </w:tcPr>
          <w:p w14:paraId="4586D076"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5FF8266B"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4DE6B1C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63E45F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837,191.77</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E0F743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11.27</w:t>
            </w:r>
          </w:p>
        </w:tc>
        <w:tc>
          <w:tcPr>
            <w:tcW w:w="0" w:type="auto"/>
            <w:tcBorders>
              <w:top w:val="nil"/>
              <w:left w:val="nil"/>
              <w:bottom w:val="single" w:sz="4" w:space="0" w:color="auto"/>
              <w:right w:val="single" w:sz="4" w:space="0" w:color="auto"/>
            </w:tcBorders>
            <w:shd w:val="clear" w:color="auto" w:fill="auto"/>
            <w:noWrap/>
            <w:vAlign w:val="center"/>
          </w:tcPr>
          <w:p w14:paraId="71EB41F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0.01096 </w:t>
            </w:r>
          </w:p>
        </w:tc>
        <w:tc>
          <w:tcPr>
            <w:tcW w:w="0" w:type="auto"/>
            <w:tcBorders>
              <w:top w:val="nil"/>
              <w:left w:val="nil"/>
              <w:bottom w:val="single" w:sz="4" w:space="0" w:color="auto"/>
              <w:right w:val="single" w:sz="4" w:space="0" w:color="auto"/>
            </w:tcBorders>
            <w:shd w:val="clear" w:color="auto" w:fill="auto"/>
            <w:noWrap/>
            <w:vAlign w:val="center"/>
          </w:tcPr>
          <w:p w14:paraId="694F947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2CFEDE4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29.35</w:t>
            </w:r>
          </w:p>
        </w:tc>
      </w:tr>
      <w:tr w:rsidR="00AB424A" w14:paraId="5624A0DE" w14:textId="77777777">
        <w:trPr>
          <w:trHeight w:val="20"/>
        </w:trPr>
        <w:tc>
          <w:tcPr>
            <w:tcW w:w="0" w:type="auto"/>
            <w:vMerge w:val="restart"/>
            <w:shd w:val="clear" w:color="auto" w:fill="auto"/>
            <w:vAlign w:val="center"/>
          </w:tcPr>
          <w:p w14:paraId="7886B52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Taishan Villa</w:t>
            </w:r>
          </w:p>
        </w:tc>
        <w:tc>
          <w:tcPr>
            <w:tcW w:w="1831" w:type="dxa"/>
            <w:shd w:val="clear" w:color="auto" w:fill="auto"/>
            <w:noWrap/>
            <w:vAlign w:val="center"/>
          </w:tcPr>
          <w:p w14:paraId="62E0584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TSTS</w:t>
            </w:r>
          </w:p>
        </w:tc>
        <w:tc>
          <w:tcPr>
            <w:tcW w:w="3703" w:type="dxa"/>
            <w:shd w:val="clear" w:color="auto" w:fill="auto"/>
            <w:vAlign w:val="center"/>
          </w:tcPr>
          <w:p w14:paraId="53A6B3B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D49683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845,513.94</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430060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11.72</w:t>
            </w:r>
          </w:p>
        </w:tc>
        <w:tc>
          <w:tcPr>
            <w:tcW w:w="0" w:type="auto"/>
            <w:tcBorders>
              <w:top w:val="nil"/>
              <w:left w:val="nil"/>
              <w:bottom w:val="single" w:sz="4" w:space="0" w:color="auto"/>
              <w:right w:val="single" w:sz="4" w:space="0" w:color="auto"/>
            </w:tcBorders>
            <w:shd w:val="clear" w:color="auto" w:fill="auto"/>
            <w:noWrap/>
            <w:vAlign w:val="center"/>
          </w:tcPr>
          <w:p w14:paraId="01644B0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0.01151 </w:t>
            </w:r>
          </w:p>
        </w:tc>
        <w:tc>
          <w:tcPr>
            <w:tcW w:w="0" w:type="auto"/>
            <w:tcBorders>
              <w:top w:val="nil"/>
              <w:left w:val="nil"/>
              <w:bottom w:val="single" w:sz="4" w:space="0" w:color="auto"/>
              <w:right w:val="single" w:sz="4" w:space="0" w:color="auto"/>
            </w:tcBorders>
            <w:shd w:val="clear" w:color="auto" w:fill="auto"/>
            <w:noWrap/>
            <w:vAlign w:val="center"/>
          </w:tcPr>
          <w:p w14:paraId="7F9E46F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496</w:t>
            </w:r>
          </w:p>
        </w:tc>
        <w:tc>
          <w:tcPr>
            <w:tcW w:w="0" w:type="auto"/>
            <w:tcBorders>
              <w:top w:val="nil"/>
              <w:left w:val="nil"/>
              <w:bottom w:val="single" w:sz="4" w:space="0" w:color="auto"/>
              <w:right w:val="single" w:sz="4" w:space="0" w:color="auto"/>
            </w:tcBorders>
            <w:shd w:val="clear" w:color="auto" w:fill="auto"/>
            <w:noWrap/>
            <w:vAlign w:val="center"/>
          </w:tcPr>
          <w:p w14:paraId="7616721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20.55</w:t>
            </w:r>
          </w:p>
        </w:tc>
      </w:tr>
      <w:tr w:rsidR="00AB424A" w14:paraId="5E24D213" w14:textId="77777777">
        <w:trPr>
          <w:trHeight w:val="20"/>
        </w:trPr>
        <w:tc>
          <w:tcPr>
            <w:tcW w:w="0" w:type="auto"/>
            <w:vMerge/>
            <w:vAlign w:val="center"/>
          </w:tcPr>
          <w:p w14:paraId="563C58DC"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noWrap/>
            <w:vAlign w:val="center"/>
          </w:tcPr>
          <w:p w14:paraId="6429E58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TSTS</w:t>
            </w:r>
          </w:p>
        </w:tc>
        <w:tc>
          <w:tcPr>
            <w:tcW w:w="3703" w:type="dxa"/>
            <w:shd w:val="clear" w:color="auto" w:fill="auto"/>
            <w:vAlign w:val="center"/>
          </w:tcPr>
          <w:p w14:paraId="36587F8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C21636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844,846.01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7EFBFA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11.23</w:t>
            </w:r>
          </w:p>
        </w:tc>
        <w:tc>
          <w:tcPr>
            <w:tcW w:w="0" w:type="auto"/>
            <w:tcBorders>
              <w:top w:val="nil"/>
              <w:left w:val="nil"/>
              <w:bottom w:val="single" w:sz="4" w:space="0" w:color="auto"/>
              <w:right w:val="single" w:sz="4" w:space="0" w:color="auto"/>
            </w:tcBorders>
            <w:shd w:val="clear" w:color="auto" w:fill="auto"/>
            <w:noWrap/>
            <w:vAlign w:val="center"/>
          </w:tcPr>
          <w:p w14:paraId="339799D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0.01102 </w:t>
            </w:r>
          </w:p>
        </w:tc>
        <w:tc>
          <w:tcPr>
            <w:tcW w:w="0" w:type="auto"/>
            <w:tcBorders>
              <w:top w:val="nil"/>
              <w:left w:val="nil"/>
              <w:bottom w:val="single" w:sz="4" w:space="0" w:color="auto"/>
              <w:right w:val="single" w:sz="4" w:space="0" w:color="auto"/>
            </w:tcBorders>
            <w:shd w:val="clear" w:color="auto" w:fill="auto"/>
            <w:noWrap/>
            <w:vAlign w:val="center"/>
          </w:tcPr>
          <w:p w14:paraId="59F6C8B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6B7E0F7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29.50</w:t>
            </w:r>
          </w:p>
        </w:tc>
      </w:tr>
      <w:tr w:rsidR="00AB424A" w14:paraId="2816E035" w14:textId="77777777">
        <w:trPr>
          <w:trHeight w:val="20"/>
        </w:trPr>
        <w:tc>
          <w:tcPr>
            <w:tcW w:w="0" w:type="auto"/>
            <w:vMerge/>
            <w:vAlign w:val="center"/>
          </w:tcPr>
          <w:p w14:paraId="459C0E6D"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0EE2382D"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1791E24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2A18B2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831,464.45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A64A2E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11.49</w:t>
            </w:r>
          </w:p>
        </w:tc>
        <w:tc>
          <w:tcPr>
            <w:tcW w:w="0" w:type="auto"/>
            <w:tcBorders>
              <w:top w:val="nil"/>
              <w:left w:val="nil"/>
              <w:bottom w:val="single" w:sz="4" w:space="0" w:color="auto"/>
              <w:right w:val="single" w:sz="4" w:space="0" w:color="auto"/>
            </w:tcBorders>
            <w:shd w:val="clear" w:color="auto" w:fill="auto"/>
            <w:noWrap/>
            <w:vAlign w:val="center"/>
          </w:tcPr>
          <w:p w14:paraId="21CA26D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0.01110 </w:t>
            </w:r>
          </w:p>
        </w:tc>
        <w:tc>
          <w:tcPr>
            <w:tcW w:w="0" w:type="auto"/>
            <w:tcBorders>
              <w:top w:val="nil"/>
              <w:left w:val="nil"/>
              <w:bottom w:val="single" w:sz="4" w:space="0" w:color="auto"/>
              <w:right w:val="single" w:sz="4" w:space="0" w:color="auto"/>
            </w:tcBorders>
            <w:shd w:val="clear" w:color="auto" w:fill="auto"/>
            <w:noWrap/>
            <w:vAlign w:val="center"/>
          </w:tcPr>
          <w:p w14:paraId="63403B4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322DF4D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29.72</w:t>
            </w:r>
          </w:p>
        </w:tc>
      </w:tr>
      <w:tr w:rsidR="00AB424A" w14:paraId="6D100E5E" w14:textId="77777777">
        <w:trPr>
          <w:trHeight w:val="20"/>
        </w:trPr>
        <w:tc>
          <w:tcPr>
            <w:tcW w:w="0" w:type="auto"/>
            <w:vMerge w:val="restart"/>
            <w:shd w:val="clear" w:color="auto" w:fill="auto"/>
            <w:vAlign w:val="center"/>
          </w:tcPr>
          <w:p w14:paraId="10A40DA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lastRenderedPageBreak/>
              <w:t>Wangdong</w:t>
            </w:r>
            <w:proofErr w:type="spellEnd"/>
            <w:r>
              <w:rPr>
                <w:rFonts w:asciiTheme="majorHAnsi" w:eastAsia="SimSun" w:hAnsiTheme="majorHAnsi" w:cs="Times New Roman"/>
                <w:color w:val="171717" w:themeColor="background2" w:themeShade="1A"/>
                <w:sz w:val="18"/>
                <w:szCs w:val="18"/>
                <w:lang w:eastAsia="zh-CN"/>
              </w:rPr>
              <w:t xml:space="preserve"> Community</w:t>
            </w:r>
          </w:p>
        </w:tc>
        <w:tc>
          <w:tcPr>
            <w:tcW w:w="1831" w:type="dxa"/>
            <w:vMerge w:val="restart"/>
            <w:shd w:val="clear" w:color="auto" w:fill="auto"/>
            <w:vAlign w:val="center"/>
          </w:tcPr>
          <w:p w14:paraId="00AC5C3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TSWD</w:t>
            </w:r>
          </w:p>
        </w:tc>
        <w:tc>
          <w:tcPr>
            <w:tcW w:w="3703" w:type="dxa"/>
            <w:shd w:val="clear" w:color="auto" w:fill="auto"/>
            <w:vAlign w:val="center"/>
          </w:tcPr>
          <w:p w14:paraId="6F5A8BA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FADB36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860,072.92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5C790E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11.08</w:t>
            </w:r>
          </w:p>
        </w:tc>
        <w:tc>
          <w:tcPr>
            <w:tcW w:w="0" w:type="auto"/>
            <w:tcBorders>
              <w:top w:val="nil"/>
              <w:left w:val="nil"/>
              <w:bottom w:val="single" w:sz="4" w:space="0" w:color="auto"/>
              <w:right w:val="single" w:sz="4" w:space="0" w:color="auto"/>
            </w:tcBorders>
            <w:shd w:val="clear" w:color="auto" w:fill="auto"/>
            <w:noWrap/>
            <w:vAlign w:val="center"/>
          </w:tcPr>
          <w:p w14:paraId="140E500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0.01107 </w:t>
            </w:r>
          </w:p>
        </w:tc>
        <w:tc>
          <w:tcPr>
            <w:tcW w:w="0" w:type="auto"/>
            <w:tcBorders>
              <w:top w:val="nil"/>
              <w:left w:val="nil"/>
              <w:bottom w:val="single" w:sz="4" w:space="0" w:color="auto"/>
              <w:right w:val="single" w:sz="4" w:space="0" w:color="auto"/>
            </w:tcBorders>
            <w:shd w:val="clear" w:color="auto" w:fill="auto"/>
            <w:noWrap/>
            <w:vAlign w:val="center"/>
          </w:tcPr>
          <w:p w14:paraId="0420BDD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771EA0E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29.64</w:t>
            </w:r>
          </w:p>
        </w:tc>
      </w:tr>
      <w:tr w:rsidR="00AB424A" w14:paraId="5FE1E589" w14:textId="77777777">
        <w:trPr>
          <w:trHeight w:val="20"/>
        </w:trPr>
        <w:tc>
          <w:tcPr>
            <w:tcW w:w="0" w:type="auto"/>
            <w:vMerge/>
            <w:vAlign w:val="center"/>
          </w:tcPr>
          <w:p w14:paraId="1C041294"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634976EE"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1464670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AD10D7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849,788.55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0FFA37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11.05</w:t>
            </w:r>
          </w:p>
        </w:tc>
        <w:tc>
          <w:tcPr>
            <w:tcW w:w="0" w:type="auto"/>
            <w:tcBorders>
              <w:top w:val="nil"/>
              <w:left w:val="nil"/>
              <w:bottom w:val="single" w:sz="4" w:space="0" w:color="auto"/>
              <w:right w:val="single" w:sz="4" w:space="0" w:color="auto"/>
            </w:tcBorders>
            <w:shd w:val="clear" w:color="auto" w:fill="auto"/>
            <w:noWrap/>
            <w:vAlign w:val="center"/>
          </w:tcPr>
          <w:p w14:paraId="1A2E0BE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0.01090 </w:t>
            </w:r>
          </w:p>
        </w:tc>
        <w:tc>
          <w:tcPr>
            <w:tcW w:w="0" w:type="auto"/>
            <w:tcBorders>
              <w:top w:val="nil"/>
              <w:left w:val="nil"/>
              <w:bottom w:val="single" w:sz="4" w:space="0" w:color="auto"/>
              <w:right w:val="single" w:sz="4" w:space="0" w:color="auto"/>
            </w:tcBorders>
            <w:shd w:val="clear" w:color="auto" w:fill="auto"/>
            <w:noWrap/>
            <w:vAlign w:val="center"/>
          </w:tcPr>
          <w:p w14:paraId="738A8AE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24FED94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29.20</w:t>
            </w:r>
          </w:p>
        </w:tc>
      </w:tr>
      <w:tr w:rsidR="00AB424A" w14:paraId="77A5419C" w14:textId="77777777">
        <w:trPr>
          <w:trHeight w:val="20"/>
        </w:trPr>
        <w:tc>
          <w:tcPr>
            <w:tcW w:w="0" w:type="auto"/>
            <w:gridSpan w:val="7"/>
            <w:vAlign w:val="center"/>
          </w:tcPr>
          <w:p w14:paraId="782F9ED2"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Total</w:t>
            </w:r>
          </w:p>
        </w:tc>
        <w:tc>
          <w:tcPr>
            <w:tcW w:w="0" w:type="auto"/>
            <w:shd w:val="clear" w:color="auto" w:fill="auto"/>
            <w:noWrap/>
            <w:vAlign w:val="center"/>
          </w:tcPr>
          <w:p w14:paraId="55ECC743" w14:textId="77777777" w:rsidR="00AB424A" w:rsidRDefault="00BD1229">
            <w:pPr>
              <w:spacing w:after="0"/>
              <w:jc w:val="center"/>
              <w:rPr>
                <w:rFonts w:asciiTheme="majorHAnsi" w:eastAsia="SimSun" w:hAnsiTheme="majorHAnsi" w:cs="Times New Roman"/>
                <w:b/>
                <w:bCs/>
                <w:i/>
                <w:iCs/>
                <w:color w:val="171717" w:themeColor="background2" w:themeShade="1A"/>
                <w:sz w:val="18"/>
                <w:szCs w:val="18"/>
                <w:lang w:eastAsia="zh-CN"/>
              </w:rPr>
            </w:pPr>
            <w:r>
              <w:rPr>
                <w:rFonts w:asciiTheme="majorHAnsi" w:eastAsia="SimSun" w:hAnsiTheme="majorHAnsi" w:cs="Times New Roman" w:hint="eastAsia"/>
                <w:b/>
                <w:bCs/>
                <w:i/>
                <w:iCs/>
                <w:color w:val="171717" w:themeColor="background2" w:themeShade="1A"/>
                <w:sz w:val="18"/>
                <w:szCs w:val="18"/>
                <w:lang w:eastAsia="zh-CN"/>
              </w:rPr>
              <w:t>317.69</w:t>
            </w:r>
          </w:p>
        </w:tc>
      </w:tr>
      <w:tr w:rsidR="00AB424A" w14:paraId="4B574F18" w14:textId="77777777">
        <w:trPr>
          <w:trHeight w:val="20"/>
        </w:trPr>
        <w:tc>
          <w:tcPr>
            <w:tcW w:w="0" w:type="auto"/>
            <w:gridSpan w:val="8"/>
            <w:shd w:val="clear" w:color="auto" w:fill="auto"/>
            <w:noWrap/>
            <w:vAlign w:val="center"/>
          </w:tcPr>
          <w:p w14:paraId="19D2E992" w14:textId="77777777" w:rsidR="00AB424A" w:rsidRDefault="00BD1229">
            <w:pPr>
              <w:spacing w:after="0"/>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January 202</w:t>
            </w:r>
            <w:r>
              <w:rPr>
                <w:rFonts w:asciiTheme="majorHAnsi" w:eastAsia="SimSun" w:hAnsiTheme="majorHAnsi" w:cs="Times New Roman" w:hint="eastAsia"/>
                <w:b/>
                <w:bCs/>
                <w:color w:val="171717" w:themeColor="background2" w:themeShade="1A"/>
                <w:sz w:val="18"/>
                <w:szCs w:val="18"/>
                <w:lang w:eastAsia="zh-CN"/>
              </w:rPr>
              <w:t>4</w:t>
            </w:r>
          </w:p>
        </w:tc>
      </w:tr>
      <w:tr w:rsidR="00AB424A" w14:paraId="1AB9D28B" w14:textId="77777777">
        <w:trPr>
          <w:trHeight w:val="20"/>
        </w:trPr>
        <w:tc>
          <w:tcPr>
            <w:tcW w:w="0" w:type="auto"/>
            <w:shd w:val="clear" w:color="auto" w:fill="auto"/>
            <w:noWrap/>
            <w:vAlign w:val="center"/>
          </w:tcPr>
          <w:p w14:paraId="6F822960"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Sub-areas</w:t>
            </w:r>
          </w:p>
        </w:tc>
        <w:tc>
          <w:tcPr>
            <w:tcW w:w="1831" w:type="dxa"/>
            <w:shd w:val="clear" w:color="auto" w:fill="auto"/>
            <w:vAlign w:val="center"/>
          </w:tcPr>
          <w:p w14:paraId="6F7A4A06"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Heat Substations</w:t>
            </w:r>
          </w:p>
        </w:tc>
        <w:tc>
          <w:tcPr>
            <w:tcW w:w="3703" w:type="dxa"/>
            <w:shd w:val="clear" w:color="auto" w:fill="auto"/>
            <w:vAlign w:val="center"/>
          </w:tcPr>
          <w:p w14:paraId="4176B5A6"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Geothermal Wells</w:t>
            </w:r>
          </w:p>
        </w:tc>
        <w:tc>
          <w:tcPr>
            <w:tcW w:w="0" w:type="auto"/>
            <w:shd w:val="clear" w:color="auto" w:fill="auto"/>
            <w:vAlign w:val="center"/>
          </w:tcPr>
          <w:p w14:paraId="022389AF"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FR</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(kg/</w:t>
            </w:r>
            <w:proofErr w:type="spellStart"/>
            <w:r>
              <w:rPr>
                <w:rFonts w:asciiTheme="majorHAnsi" w:eastAsia="SimSun" w:hAnsiTheme="majorHAnsi" w:cs="Times New Roman"/>
                <w:b/>
                <w:bCs/>
                <w:color w:val="171717" w:themeColor="background2" w:themeShade="1A"/>
                <w:sz w:val="18"/>
                <w:szCs w:val="18"/>
                <w:lang w:eastAsia="zh-CN"/>
              </w:rPr>
              <w:t>hr</w:t>
            </w:r>
            <w:proofErr w:type="spellEnd"/>
            <w:r>
              <w:rPr>
                <w:rFonts w:asciiTheme="majorHAnsi" w:eastAsia="SimSun" w:hAnsiTheme="majorHAnsi" w:cs="Times New Roman"/>
                <w:b/>
                <w:bCs/>
                <w:color w:val="171717" w:themeColor="background2" w:themeShade="1A"/>
                <w:sz w:val="18"/>
                <w:szCs w:val="18"/>
                <w:lang w:eastAsia="zh-CN"/>
              </w:rPr>
              <w:t>)</w:t>
            </w:r>
          </w:p>
        </w:tc>
        <w:tc>
          <w:tcPr>
            <w:tcW w:w="0" w:type="auto"/>
            <w:shd w:val="clear" w:color="auto" w:fill="auto"/>
            <w:noWrap/>
            <w:vAlign w:val="center"/>
          </w:tcPr>
          <w:p w14:paraId="2865B307"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m:oMath>
              <m:r>
                <m:rPr>
                  <m:nor/>
                </m:rPr>
                <w:rPr>
                  <w:rFonts w:asciiTheme="majorHAnsi" w:hAnsiTheme="majorHAnsi"/>
                  <w:b/>
                  <w:bCs/>
                  <w:i/>
                  <w:color w:val="171717" w:themeColor="background2" w:themeShade="1A"/>
                  <w:sz w:val="18"/>
                  <w:szCs w:val="18"/>
                  <w:lang w:val="en-GB" w:eastAsia="zh-CN"/>
                </w:rPr>
                <m:t>∆</m:t>
              </m:r>
              <m:sSub>
                <m:sSubPr>
                  <m:ctrlPr>
                    <w:rPr>
                      <w:rFonts w:ascii="Cambria Math" w:hAnsi="Cambria Math"/>
                      <w:b/>
                      <w:bCs/>
                      <w:i/>
                      <w:color w:val="171717" w:themeColor="background2" w:themeShade="1A"/>
                      <w:sz w:val="18"/>
                      <w:szCs w:val="18"/>
                      <w:lang w:val="en-GB" w:eastAsia="zh-CN"/>
                    </w:rPr>
                  </m:ctrlPr>
                </m:sSubPr>
                <m:e>
                  <m:r>
                    <m:rPr>
                      <m:nor/>
                    </m:rPr>
                    <w:rPr>
                      <w:rFonts w:asciiTheme="majorHAnsi" w:hAnsiTheme="majorHAnsi"/>
                      <w:b/>
                      <w:bCs/>
                      <w:i/>
                      <w:color w:val="171717" w:themeColor="background2" w:themeShade="1A"/>
                      <w:sz w:val="18"/>
                      <w:szCs w:val="18"/>
                      <w:lang w:val="en-GB" w:eastAsia="zh-CN"/>
                    </w:rPr>
                    <m:t>t</m:t>
                  </m:r>
                </m:e>
                <m:sub>
                  <m:r>
                    <m:rPr>
                      <m:nor/>
                    </m:rPr>
                    <w:rPr>
                      <w:rFonts w:asciiTheme="majorHAnsi" w:hAnsiTheme="majorHAnsi"/>
                      <w:b/>
                      <w:bCs/>
                      <w:i/>
                      <w:color w:val="171717" w:themeColor="background2" w:themeShade="1A"/>
                      <w:sz w:val="18"/>
                      <w:szCs w:val="18"/>
                      <w:lang w:val="en-GB" w:eastAsia="zh-CN"/>
                    </w:rPr>
                    <m:t>j,d,y</m:t>
                  </m:r>
                </m:sub>
              </m:sSub>
            </m:oMath>
            <w:r>
              <w:rPr>
                <w:rFonts w:asciiTheme="majorHAnsi" w:eastAsia="SimSun" w:hAnsiTheme="majorHAnsi" w:cs="Times New Roman"/>
                <w:b/>
                <w:bCs/>
                <w:color w:val="171717" w:themeColor="background2" w:themeShade="1A"/>
                <w:sz w:val="18"/>
                <w:szCs w:val="18"/>
                <w:lang w:val="en-GB" w:eastAsia="zh-CN"/>
              </w:rPr>
              <w:t xml:space="preserve"> (°C)</w:t>
            </w:r>
          </w:p>
        </w:tc>
        <w:tc>
          <w:tcPr>
            <w:tcW w:w="0" w:type="auto"/>
            <w:shd w:val="clear" w:color="auto" w:fill="auto"/>
            <w:vAlign w:val="center"/>
          </w:tcPr>
          <w:p w14:paraId="6091CCB7"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Q</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(GW)</w:t>
            </w:r>
          </w:p>
        </w:tc>
        <w:tc>
          <w:tcPr>
            <w:tcW w:w="0" w:type="auto"/>
            <w:shd w:val="clear" w:color="auto" w:fill="auto"/>
            <w:vAlign w:val="center"/>
          </w:tcPr>
          <w:p w14:paraId="546769A9"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r>
              <w:rPr>
                <w:rFonts w:asciiTheme="majorHAnsi" w:eastAsia="SimSun" w:hAnsiTheme="majorHAnsi" w:cs="Times New Roman"/>
                <w:b/>
                <w:bCs/>
                <w:i/>
                <w:iCs/>
                <w:color w:val="171717" w:themeColor="background2" w:themeShade="1A"/>
                <w:sz w:val="18"/>
                <w:szCs w:val="18"/>
                <w:lang w:eastAsia="zh-CN"/>
              </w:rPr>
              <w:t>T</w:t>
            </w:r>
            <w:r>
              <w:rPr>
                <w:rFonts w:asciiTheme="majorHAnsi" w:eastAsia="SimSun" w:hAnsiTheme="majorHAnsi" w:cs="Times New Roman"/>
                <w:i/>
                <w:iCs/>
                <w:color w:val="171717" w:themeColor="background2" w:themeShade="1A"/>
                <w:sz w:val="18"/>
                <w:szCs w:val="18"/>
                <w:vertAlign w:val="subscript"/>
                <w:lang w:eastAsia="zh-CN"/>
              </w:rPr>
              <w:t>j</w:t>
            </w:r>
            <w:proofErr w:type="spellEnd"/>
            <w:r>
              <w:rPr>
                <w:rFonts w:asciiTheme="majorHAnsi" w:eastAsia="SimSun" w:hAnsiTheme="majorHAnsi" w:cs="Times New Roman"/>
                <w:i/>
                <w:iCs/>
                <w:color w:val="171717" w:themeColor="background2" w:themeShade="1A"/>
                <w:sz w:val="18"/>
                <w:szCs w:val="18"/>
                <w:vertAlign w:val="subscript"/>
                <w:lang w:eastAsia="zh-CN"/>
              </w:rPr>
              <w:t xml:space="preserve"> </w:t>
            </w:r>
            <w:r>
              <w:rPr>
                <w:rFonts w:asciiTheme="majorHAnsi" w:eastAsia="SimSun" w:hAnsiTheme="majorHAnsi" w:cs="Times New Roman"/>
                <w:b/>
                <w:bCs/>
                <w:color w:val="171717" w:themeColor="background2" w:themeShade="1A"/>
                <w:sz w:val="18"/>
                <w:szCs w:val="18"/>
                <w:lang w:eastAsia="zh-CN"/>
              </w:rPr>
              <w:t>(h)</w:t>
            </w:r>
          </w:p>
        </w:tc>
        <w:tc>
          <w:tcPr>
            <w:tcW w:w="0" w:type="auto"/>
            <w:shd w:val="clear" w:color="auto" w:fill="auto"/>
            <w:vAlign w:val="center"/>
          </w:tcPr>
          <w:p w14:paraId="1E4D68CA"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HS</w:t>
            </w:r>
            <w:r>
              <w:rPr>
                <w:rFonts w:asciiTheme="majorHAnsi" w:eastAsia="SimSun" w:hAnsiTheme="majorHAnsi" w:cs="Times New Roman"/>
                <w:b/>
                <w:bCs/>
                <w:i/>
                <w:iCs/>
                <w:color w:val="171717" w:themeColor="background2" w:themeShade="1A"/>
                <w:sz w:val="18"/>
                <w:szCs w:val="18"/>
                <w:vertAlign w:val="subscript"/>
                <w:lang w:eastAsia="zh-CN"/>
              </w:rPr>
              <w:t>y,estimated</w:t>
            </w:r>
            <w:proofErr w:type="spellEnd"/>
            <w:proofErr w:type="gramEnd"/>
            <w:r>
              <w:rPr>
                <w:rFonts w:asciiTheme="majorHAnsi" w:eastAsia="SimSun" w:hAnsiTheme="majorHAnsi" w:cs="Times New Roman"/>
                <w:b/>
                <w:bCs/>
                <w:color w:val="171717" w:themeColor="background2" w:themeShade="1A"/>
                <w:sz w:val="18"/>
                <w:szCs w:val="18"/>
                <w:lang w:eastAsia="zh-CN"/>
              </w:rPr>
              <w:t xml:space="preserve"> (TJ)</w:t>
            </w:r>
          </w:p>
        </w:tc>
      </w:tr>
      <w:tr w:rsidR="00AB424A" w14:paraId="050140B4" w14:textId="77777777">
        <w:trPr>
          <w:trHeight w:val="20"/>
        </w:trPr>
        <w:tc>
          <w:tcPr>
            <w:tcW w:w="0" w:type="auto"/>
            <w:vMerge w:val="restart"/>
            <w:shd w:val="clear" w:color="auto" w:fill="auto"/>
            <w:vAlign w:val="center"/>
          </w:tcPr>
          <w:p w14:paraId="65CEEB1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No.4 Village Group</w:t>
            </w:r>
          </w:p>
        </w:tc>
        <w:tc>
          <w:tcPr>
            <w:tcW w:w="1831" w:type="dxa"/>
            <w:vMerge w:val="restart"/>
            <w:shd w:val="clear" w:color="auto" w:fill="auto"/>
            <w:vAlign w:val="center"/>
          </w:tcPr>
          <w:p w14:paraId="4E1D03C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TS4G</w:t>
            </w:r>
          </w:p>
        </w:tc>
        <w:tc>
          <w:tcPr>
            <w:tcW w:w="3703" w:type="dxa"/>
            <w:shd w:val="clear" w:color="auto" w:fill="auto"/>
            <w:vAlign w:val="center"/>
          </w:tcPr>
          <w:p w14:paraId="4A27CFC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459D16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851,228.98</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C2BE9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11.49</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E16C25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0.01136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3A2A0D0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7A435AD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30.42</w:t>
            </w:r>
          </w:p>
        </w:tc>
      </w:tr>
      <w:tr w:rsidR="00AB424A" w14:paraId="57AED861" w14:textId="77777777">
        <w:trPr>
          <w:trHeight w:val="20"/>
        </w:trPr>
        <w:tc>
          <w:tcPr>
            <w:tcW w:w="0" w:type="auto"/>
            <w:vMerge/>
            <w:vAlign w:val="center"/>
          </w:tcPr>
          <w:p w14:paraId="1C1BF543"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779CC3D5"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5411C0E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82362B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837,378.43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08F1B2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11.49</w:t>
            </w:r>
          </w:p>
        </w:tc>
        <w:tc>
          <w:tcPr>
            <w:tcW w:w="0" w:type="auto"/>
            <w:tcBorders>
              <w:top w:val="nil"/>
              <w:left w:val="nil"/>
              <w:bottom w:val="single" w:sz="4" w:space="0" w:color="auto"/>
              <w:right w:val="single" w:sz="4" w:space="0" w:color="auto"/>
            </w:tcBorders>
            <w:shd w:val="clear" w:color="auto" w:fill="auto"/>
            <w:noWrap/>
            <w:vAlign w:val="center"/>
          </w:tcPr>
          <w:p w14:paraId="5D10F5F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0.01117 </w:t>
            </w:r>
          </w:p>
        </w:tc>
        <w:tc>
          <w:tcPr>
            <w:tcW w:w="0" w:type="auto"/>
            <w:tcBorders>
              <w:top w:val="nil"/>
              <w:left w:val="nil"/>
              <w:bottom w:val="single" w:sz="4" w:space="0" w:color="auto"/>
              <w:right w:val="single" w:sz="4" w:space="0" w:color="auto"/>
            </w:tcBorders>
            <w:shd w:val="clear" w:color="auto" w:fill="auto"/>
            <w:noWrap/>
            <w:vAlign w:val="center"/>
          </w:tcPr>
          <w:p w14:paraId="6EB7EB6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20CF9C6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29.91</w:t>
            </w:r>
          </w:p>
        </w:tc>
      </w:tr>
      <w:tr w:rsidR="00AB424A" w14:paraId="05E9E849" w14:textId="77777777">
        <w:trPr>
          <w:trHeight w:val="20"/>
        </w:trPr>
        <w:tc>
          <w:tcPr>
            <w:tcW w:w="0" w:type="auto"/>
            <w:vMerge/>
            <w:vAlign w:val="center"/>
          </w:tcPr>
          <w:p w14:paraId="69AFE258"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vAlign w:val="center"/>
          </w:tcPr>
          <w:p w14:paraId="1B8B336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TS4G</w:t>
            </w:r>
          </w:p>
        </w:tc>
        <w:tc>
          <w:tcPr>
            <w:tcW w:w="3703" w:type="dxa"/>
            <w:shd w:val="clear" w:color="auto" w:fill="auto"/>
            <w:vAlign w:val="center"/>
          </w:tcPr>
          <w:p w14:paraId="463F72F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B2A86A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846,891.95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97CD0D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11.47</w:t>
            </w:r>
          </w:p>
        </w:tc>
        <w:tc>
          <w:tcPr>
            <w:tcW w:w="0" w:type="auto"/>
            <w:tcBorders>
              <w:top w:val="nil"/>
              <w:left w:val="nil"/>
              <w:bottom w:val="single" w:sz="4" w:space="0" w:color="auto"/>
              <w:right w:val="single" w:sz="4" w:space="0" w:color="auto"/>
            </w:tcBorders>
            <w:shd w:val="clear" w:color="auto" w:fill="auto"/>
            <w:noWrap/>
            <w:vAlign w:val="center"/>
          </w:tcPr>
          <w:p w14:paraId="4463D07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0.01128 </w:t>
            </w:r>
          </w:p>
        </w:tc>
        <w:tc>
          <w:tcPr>
            <w:tcW w:w="0" w:type="auto"/>
            <w:tcBorders>
              <w:top w:val="nil"/>
              <w:left w:val="nil"/>
              <w:bottom w:val="single" w:sz="4" w:space="0" w:color="auto"/>
              <w:right w:val="single" w:sz="4" w:space="0" w:color="auto"/>
            </w:tcBorders>
            <w:shd w:val="clear" w:color="auto" w:fill="auto"/>
            <w:noWrap/>
            <w:vAlign w:val="center"/>
          </w:tcPr>
          <w:p w14:paraId="44407C4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78EBB77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30.20</w:t>
            </w:r>
          </w:p>
        </w:tc>
      </w:tr>
      <w:tr w:rsidR="00AB424A" w14:paraId="18877C0F" w14:textId="77777777">
        <w:trPr>
          <w:trHeight w:val="20"/>
        </w:trPr>
        <w:tc>
          <w:tcPr>
            <w:tcW w:w="0" w:type="auto"/>
            <w:vMerge/>
            <w:vAlign w:val="center"/>
          </w:tcPr>
          <w:p w14:paraId="7980F7D5"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63B092E0"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07FF75D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E578F9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830,598.51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02D7F2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11.18</w:t>
            </w:r>
          </w:p>
        </w:tc>
        <w:tc>
          <w:tcPr>
            <w:tcW w:w="0" w:type="auto"/>
            <w:tcBorders>
              <w:top w:val="nil"/>
              <w:left w:val="nil"/>
              <w:bottom w:val="single" w:sz="4" w:space="0" w:color="auto"/>
              <w:right w:val="single" w:sz="4" w:space="0" w:color="auto"/>
            </w:tcBorders>
            <w:shd w:val="clear" w:color="auto" w:fill="auto"/>
            <w:noWrap/>
            <w:vAlign w:val="center"/>
          </w:tcPr>
          <w:p w14:paraId="5C74FF5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0.01079 </w:t>
            </w:r>
          </w:p>
        </w:tc>
        <w:tc>
          <w:tcPr>
            <w:tcW w:w="0" w:type="auto"/>
            <w:tcBorders>
              <w:top w:val="nil"/>
              <w:left w:val="nil"/>
              <w:bottom w:val="single" w:sz="4" w:space="0" w:color="auto"/>
              <w:right w:val="single" w:sz="4" w:space="0" w:color="auto"/>
            </w:tcBorders>
            <w:shd w:val="clear" w:color="auto" w:fill="auto"/>
            <w:noWrap/>
            <w:vAlign w:val="center"/>
          </w:tcPr>
          <w:p w14:paraId="0F75BC6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32CA5E1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28.89</w:t>
            </w:r>
          </w:p>
        </w:tc>
      </w:tr>
      <w:tr w:rsidR="00AB424A" w14:paraId="01213447" w14:textId="77777777">
        <w:trPr>
          <w:trHeight w:val="20"/>
        </w:trPr>
        <w:tc>
          <w:tcPr>
            <w:tcW w:w="0" w:type="auto"/>
            <w:vMerge w:val="restart"/>
            <w:shd w:val="clear" w:color="auto" w:fill="auto"/>
            <w:vAlign w:val="center"/>
          </w:tcPr>
          <w:p w14:paraId="20AF02A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Zhengrongfu</w:t>
            </w:r>
            <w:proofErr w:type="spellEnd"/>
          </w:p>
        </w:tc>
        <w:tc>
          <w:tcPr>
            <w:tcW w:w="1831" w:type="dxa"/>
            <w:vMerge w:val="restart"/>
            <w:shd w:val="clear" w:color="auto" w:fill="auto"/>
            <w:noWrap/>
            <w:vAlign w:val="center"/>
          </w:tcPr>
          <w:p w14:paraId="7506554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TSZR</w:t>
            </w:r>
          </w:p>
        </w:tc>
        <w:tc>
          <w:tcPr>
            <w:tcW w:w="3703" w:type="dxa"/>
            <w:shd w:val="clear" w:color="auto" w:fill="auto"/>
            <w:vAlign w:val="center"/>
          </w:tcPr>
          <w:p w14:paraId="0F035C7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F00087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850,869.66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F50B98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11.41</w:t>
            </w:r>
          </w:p>
        </w:tc>
        <w:tc>
          <w:tcPr>
            <w:tcW w:w="0" w:type="auto"/>
            <w:tcBorders>
              <w:top w:val="nil"/>
              <w:left w:val="nil"/>
              <w:bottom w:val="single" w:sz="4" w:space="0" w:color="auto"/>
              <w:right w:val="single" w:sz="4" w:space="0" w:color="auto"/>
            </w:tcBorders>
            <w:shd w:val="clear" w:color="auto" w:fill="auto"/>
            <w:noWrap/>
            <w:vAlign w:val="center"/>
          </w:tcPr>
          <w:p w14:paraId="26E97DA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0.01127 </w:t>
            </w:r>
          </w:p>
        </w:tc>
        <w:tc>
          <w:tcPr>
            <w:tcW w:w="0" w:type="auto"/>
            <w:tcBorders>
              <w:top w:val="nil"/>
              <w:left w:val="nil"/>
              <w:bottom w:val="single" w:sz="4" w:space="0" w:color="auto"/>
              <w:right w:val="single" w:sz="4" w:space="0" w:color="auto"/>
            </w:tcBorders>
            <w:shd w:val="clear" w:color="auto" w:fill="auto"/>
            <w:noWrap/>
            <w:vAlign w:val="center"/>
          </w:tcPr>
          <w:p w14:paraId="6685555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2426D76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30.18</w:t>
            </w:r>
          </w:p>
        </w:tc>
      </w:tr>
      <w:tr w:rsidR="00AB424A" w14:paraId="1DF69BF3" w14:textId="77777777">
        <w:trPr>
          <w:trHeight w:val="20"/>
        </w:trPr>
        <w:tc>
          <w:tcPr>
            <w:tcW w:w="0" w:type="auto"/>
            <w:vMerge/>
            <w:vAlign w:val="center"/>
          </w:tcPr>
          <w:p w14:paraId="71DF3652"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1B33E047"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302FC5C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3C44AA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837,484.03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C70A1D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11.26</w:t>
            </w:r>
          </w:p>
        </w:tc>
        <w:tc>
          <w:tcPr>
            <w:tcW w:w="0" w:type="auto"/>
            <w:tcBorders>
              <w:top w:val="nil"/>
              <w:left w:val="nil"/>
              <w:bottom w:val="single" w:sz="4" w:space="0" w:color="auto"/>
              <w:right w:val="single" w:sz="4" w:space="0" w:color="auto"/>
            </w:tcBorders>
            <w:shd w:val="clear" w:color="auto" w:fill="auto"/>
            <w:noWrap/>
            <w:vAlign w:val="center"/>
          </w:tcPr>
          <w:p w14:paraId="57FD7F4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0.01095 </w:t>
            </w:r>
          </w:p>
        </w:tc>
        <w:tc>
          <w:tcPr>
            <w:tcW w:w="0" w:type="auto"/>
            <w:tcBorders>
              <w:top w:val="nil"/>
              <w:left w:val="nil"/>
              <w:bottom w:val="single" w:sz="4" w:space="0" w:color="auto"/>
              <w:right w:val="single" w:sz="4" w:space="0" w:color="auto"/>
            </w:tcBorders>
            <w:shd w:val="clear" w:color="auto" w:fill="auto"/>
            <w:noWrap/>
            <w:vAlign w:val="center"/>
          </w:tcPr>
          <w:p w14:paraId="3308E69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7783FFB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29.34</w:t>
            </w:r>
          </w:p>
        </w:tc>
      </w:tr>
      <w:tr w:rsidR="00AB424A" w14:paraId="1EFFE4D7" w14:textId="77777777">
        <w:trPr>
          <w:trHeight w:val="20"/>
        </w:trPr>
        <w:tc>
          <w:tcPr>
            <w:tcW w:w="0" w:type="auto"/>
            <w:vMerge w:val="restart"/>
            <w:shd w:val="clear" w:color="auto" w:fill="auto"/>
            <w:vAlign w:val="center"/>
          </w:tcPr>
          <w:p w14:paraId="18C98C3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Taishan Villa</w:t>
            </w:r>
          </w:p>
        </w:tc>
        <w:tc>
          <w:tcPr>
            <w:tcW w:w="1831" w:type="dxa"/>
            <w:shd w:val="clear" w:color="auto" w:fill="auto"/>
            <w:noWrap/>
            <w:vAlign w:val="center"/>
          </w:tcPr>
          <w:p w14:paraId="0715437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TSTS</w:t>
            </w:r>
          </w:p>
        </w:tc>
        <w:tc>
          <w:tcPr>
            <w:tcW w:w="3703" w:type="dxa"/>
            <w:shd w:val="clear" w:color="auto" w:fill="auto"/>
            <w:vAlign w:val="center"/>
          </w:tcPr>
          <w:p w14:paraId="55CA277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759B88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845,088.02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809163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11.77</w:t>
            </w:r>
          </w:p>
        </w:tc>
        <w:tc>
          <w:tcPr>
            <w:tcW w:w="0" w:type="auto"/>
            <w:tcBorders>
              <w:top w:val="nil"/>
              <w:left w:val="nil"/>
              <w:bottom w:val="single" w:sz="4" w:space="0" w:color="auto"/>
              <w:right w:val="single" w:sz="4" w:space="0" w:color="auto"/>
            </w:tcBorders>
            <w:shd w:val="clear" w:color="auto" w:fill="auto"/>
            <w:noWrap/>
            <w:vAlign w:val="center"/>
          </w:tcPr>
          <w:p w14:paraId="6FA7246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0.01155 </w:t>
            </w:r>
          </w:p>
        </w:tc>
        <w:tc>
          <w:tcPr>
            <w:tcW w:w="0" w:type="auto"/>
            <w:tcBorders>
              <w:top w:val="nil"/>
              <w:left w:val="nil"/>
              <w:bottom w:val="single" w:sz="4" w:space="0" w:color="auto"/>
              <w:right w:val="single" w:sz="4" w:space="0" w:color="auto"/>
            </w:tcBorders>
            <w:shd w:val="clear" w:color="auto" w:fill="auto"/>
            <w:noWrap/>
            <w:vAlign w:val="center"/>
          </w:tcPr>
          <w:p w14:paraId="7A2BB7F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527</w:t>
            </w:r>
          </w:p>
        </w:tc>
        <w:tc>
          <w:tcPr>
            <w:tcW w:w="0" w:type="auto"/>
            <w:tcBorders>
              <w:top w:val="nil"/>
              <w:left w:val="nil"/>
              <w:bottom w:val="single" w:sz="4" w:space="0" w:color="auto"/>
              <w:right w:val="single" w:sz="4" w:space="0" w:color="auto"/>
            </w:tcBorders>
            <w:shd w:val="clear" w:color="auto" w:fill="auto"/>
            <w:noWrap/>
            <w:vAlign w:val="center"/>
          </w:tcPr>
          <w:p w14:paraId="7A3D5C0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21.92</w:t>
            </w:r>
          </w:p>
        </w:tc>
      </w:tr>
      <w:tr w:rsidR="00AB424A" w14:paraId="7701E546" w14:textId="77777777">
        <w:trPr>
          <w:trHeight w:val="20"/>
        </w:trPr>
        <w:tc>
          <w:tcPr>
            <w:tcW w:w="0" w:type="auto"/>
            <w:vMerge/>
            <w:vAlign w:val="center"/>
          </w:tcPr>
          <w:p w14:paraId="59FAC86C"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noWrap/>
            <w:vAlign w:val="center"/>
          </w:tcPr>
          <w:p w14:paraId="04E7B98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TSTS</w:t>
            </w:r>
          </w:p>
        </w:tc>
        <w:tc>
          <w:tcPr>
            <w:tcW w:w="3703" w:type="dxa"/>
            <w:shd w:val="clear" w:color="auto" w:fill="auto"/>
            <w:vAlign w:val="center"/>
          </w:tcPr>
          <w:p w14:paraId="48C5C8F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6BB596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845,914.41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C62EFE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11.25</w:t>
            </w:r>
          </w:p>
        </w:tc>
        <w:tc>
          <w:tcPr>
            <w:tcW w:w="0" w:type="auto"/>
            <w:tcBorders>
              <w:top w:val="nil"/>
              <w:left w:val="nil"/>
              <w:bottom w:val="single" w:sz="4" w:space="0" w:color="auto"/>
              <w:right w:val="single" w:sz="4" w:space="0" w:color="auto"/>
            </w:tcBorders>
            <w:shd w:val="clear" w:color="auto" w:fill="auto"/>
            <w:noWrap/>
            <w:vAlign w:val="center"/>
          </w:tcPr>
          <w:p w14:paraId="3A9994E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0.01105 </w:t>
            </w:r>
          </w:p>
        </w:tc>
        <w:tc>
          <w:tcPr>
            <w:tcW w:w="0" w:type="auto"/>
            <w:tcBorders>
              <w:top w:val="nil"/>
              <w:left w:val="nil"/>
              <w:bottom w:val="single" w:sz="4" w:space="0" w:color="auto"/>
              <w:right w:val="single" w:sz="4" w:space="0" w:color="auto"/>
            </w:tcBorders>
            <w:shd w:val="clear" w:color="auto" w:fill="auto"/>
            <w:noWrap/>
            <w:vAlign w:val="center"/>
          </w:tcPr>
          <w:p w14:paraId="30F2600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5D5A948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29.60</w:t>
            </w:r>
          </w:p>
        </w:tc>
      </w:tr>
      <w:tr w:rsidR="00AB424A" w14:paraId="4344C3B6" w14:textId="77777777">
        <w:trPr>
          <w:trHeight w:val="20"/>
        </w:trPr>
        <w:tc>
          <w:tcPr>
            <w:tcW w:w="0" w:type="auto"/>
            <w:vMerge/>
            <w:vAlign w:val="center"/>
          </w:tcPr>
          <w:p w14:paraId="1EC59888"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1D7954AD"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52B23E5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B0DC8F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831,843.88</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AE2E11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11.55</w:t>
            </w:r>
          </w:p>
        </w:tc>
        <w:tc>
          <w:tcPr>
            <w:tcW w:w="0" w:type="auto"/>
            <w:tcBorders>
              <w:top w:val="nil"/>
              <w:left w:val="nil"/>
              <w:bottom w:val="single" w:sz="4" w:space="0" w:color="auto"/>
              <w:right w:val="single" w:sz="4" w:space="0" w:color="auto"/>
            </w:tcBorders>
            <w:shd w:val="clear" w:color="auto" w:fill="auto"/>
            <w:noWrap/>
            <w:vAlign w:val="center"/>
          </w:tcPr>
          <w:p w14:paraId="6CE27F9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0.01115 </w:t>
            </w:r>
          </w:p>
        </w:tc>
        <w:tc>
          <w:tcPr>
            <w:tcW w:w="0" w:type="auto"/>
            <w:tcBorders>
              <w:top w:val="nil"/>
              <w:left w:val="nil"/>
              <w:bottom w:val="single" w:sz="4" w:space="0" w:color="auto"/>
              <w:right w:val="single" w:sz="4" w:space="0" w:color="auto"/>
            </w:tcBorders>
            <w:shd w:val="clear" w:color="auto" w:fill="auto"/>
            <w:noWrap/>
            <w:vAlign w:val="center"/>
          </w:tcPr>
          <w:p w14:paraId="4845489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24FE1A5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29.87</w:t>
            </w:r>
          </w:p>
        </w:tc>
      </w:tr>
      <w:tr w:rsidR="00AB424A" w14:paraId="2C8C77A6" w14:textId="77777777">
        <w:trPr>
          <w:trHeight w:val="20"/>
        </w:trPr>
        <w:tc>
          <w:tcPr>
            <w:tcW w:w="0" w:type="auto"/>
            <w:vMerge w:val="restart"/>
            <w:shd w:val="clear" w:color="auto" w:fill="auto"/>
            <w:vAlign w:val="center"/>
          </w:tcPr>
          <w:p w14:paraId="4014E3A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Wangdong</w:t>
            </w:r>
            <w:proofErr w:type="spellEnd"/>
            <w:r>
              <w:rPr>
                <w:rFonts w:asciiTheme="majorHAnsi" w:eastAsia="SimSun" w:hAnsiTheme="majorHAnsi" w:cs="Times New Roman"/>
                <w:color w:val="171717" w:themeColor="background2" w:themeShade="1A"/>
                <w:sz w:val="18"/>
                <w:szCs w:val="18"/>
                <w:lang w:eastAsia="zh-CN"/>
              </w:rPr>
              <w:t xml:space="preserve"> Community</w:t>
            </w:r>
          </w:p>
        </w:tc>
        <w:tc>
          <w:tcPr>
            <w:tcW w:w="1831" w:type="dxa"/>
            <w:vMerge w:val="restart"/>
            <w:shd w:val="clear" w:color="auto" w:fill="auto"/>
            <w:vAlign w:val="center"/>
          </w:tcPr>
          <w:p w14:paraId="7C6D480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TSWD</w:t>
            </w:r>
          </w:p>
        </w:tc>
        <w:tc>
          <w:tcPr>
            <w:tcW w:w="3703" w:type="dxa"/>
            <w:shd w:val="clear" w:color="auto" w:fill="auto"/>
            <w:vAlign w:val="center"/>
          </w:tcPr>
          <w:p w14:paraId="07719C7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C8BA22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861,129.02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3D8526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11.02</w:t>
            </w:r>
          </w:p>
        </w:tc>
        <w:tc>
          <w:tcPr>
            <w:tcW w:w="0" w:type="auto"/>
            <w:tcBorders>
              <w:top w:val="nil"/>
              <w:left w:val="nil"/>
              <w:bottom w:val="single" w:sz="4" w:space="0" w:color="auto"/>
              <w:right w:val="single" w:sz="4" w:space="0" w:color="auto"/>
            </w:tcBorders>
            <w:shd w:val="clear" w:color="auto" w:fill="auto"/>
            <w:noWrap/>
            <w:vAlign w:val="center"/>
          </w:tcPr>
          <w:p w14:paraId="1CDD7DD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0.01102 </w:t>
            </w:r>
          </w:p>
        </w:tc>
        <w:tc>
          <w:tcPr>
            <w:tcW w:w="0" w:type="auto"/>
            <w:tcBorders>
              <w:top w:val="nil"/>
              <w:left w:val="nil"/>
              <w:bottom w:val="single" w:sz="4" w:space="0" w:color="auto"/>
              <w:right w:val="single" w:sz="4" w:space="0" w:color="auto"/>
            </w:tcBorders>
            <w:shd w:val="clear" w:color="auto" w:fill="auto"/>
            <w:noWrap/>
            <w:vAlign w:val="center"/>
          </w:tcPr>
          <w:p w14:paraId="7831DE8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2C329BB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29.52</w:t>
            </w:r>
          </w:p>
        </w:tc>
      </w:tr>
      <w:tr w:rsidR="00AB424A" w14:paraId="1971A174" w14:textId="77777777">
        <w:trPr>
          <w:trHeight w:val="20"/>
        </w:trPr>
        <w:tc>
          <w:tcPr>
            <w:tcW w:w="0" w:type="auto"/>
            <w:vMerge/>
            <w:vAlign w:val="center"/>
          </w:tcPr>
          <w:p w14:paraId="23D6EFAD"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07B5878F"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5A1E25E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1A10E8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850,228.32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AB6EAF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11.09</w:t>
            </w:r>
          </w:p>
        </w:tc>
        <w:tc>
          <w:tcPr>
            <w:tcW w:w="0" w:type="auto"/>
            <w:tcBorders>
              <w:top w:val="nil"/>
              <w:left w:val="nil"/>
              <w:bottom w:val="single" w:sz="4" w:space="0" w:color="auto"/>
              <w:right w:val="single" w:sz="4" w:space="0" w:color="auto"/>
            </w:tcBorders>
            <w:shd w:val="clear" w:color="auto" w:fill="auto"/>
            <w:noWrap/>
            <w:vAlign w:val="center"/>
          </w:tcPr>
          <w:p w14:paraId="4661001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0.01095 </w:t>
            </w:r>
          </w:p>
        </w:tc>
        <w:tc>
          <w:tcPr>
            <w:tcW w:w="0" w:type="auto"/>
            <w:tcBorders>
              <w:top w:val="nil"/>
              <w:left w:val="nil"/>
              <w:bottom w:val="single" w:sz="4" w:space="0" w:color="auto"/>
              <w:right w:val="single" w:sz="4" w:space="0" w:color="auto"/>
            </w:tcBorders>
            <w:shd w:val="clear" w:color="auto" w:fill="auto"/>
            <w:noWrap/>
            <w:vAlign w:val="center"/>
          </w:tcPr>
          <w:p w14:paraId="124D3D9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3840650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29.33</w:t>
            </w:r>
          </w:p>
        </w:tc>
      </w:tr>
      <w:tr w:rsidR="00AB424A" w14:paraId="68F74089" w14:textId="77777777">
        <w:trPr>
          <w:trHeight w:val="20"/>
        </w:trPr>
        <w:tc>
          <w:tcPr>
            <w:tcW w:w="0" w:type="auto"/>
            <w:gridSpan w:val="7"/>
            <w:vAlign w:val="center"/>
          </w:tcPr>
          <w:p w14:paraId="374BB10A"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Total</w:t>
            </w:r>
          </w:p>
        </w:tc>
        <w:tc>
          <w:tcPr>
            <w:tcW w:w="0" w:type="auto"/>
            <w:shd w:val="clear" w:color="auto" w:fill="auto"/>
            <w:noWrap/>
            <w:vAlign w:val="center"/>
          </w:tcPr>
          <w:p w14:paraId="6DD39490" w14:textId="77777777" w:rsidR="00AB424A" w:rsidRDefault="00BD1229">
            <w:pPr>
              <w:spacing w:after="0"/>
              <w:jc w:val="center"/>
              <w:rPr>
                <w:rFonts w:asciiTheme="majorHAnsi" w:eastAsia="SimSun" w:hAnsiTheme="majorHAnsi" w:cs="Times New Roman"/>
                <w:b/>
                <w:bCs/>
                <w:i/>
                <w:iCs/>
                <w:color w:val="171717" w:themeColor="background2" w:themeShade="1A"/>
                <w:sz w:val="18"/>
                <w:szCs w:val="18"/>
                <w:lang w:eastAsia="zh-CN"/>
              </w:rPr>
            </w:pPr>
            <w:r>
              <w:rPr>
                <w:rFonts w:asciiTheme="majorHAnsi" w:eastAsia="SimSun" w:hAnsiTheme="majorHAnsi" w:cs="Times New Roman" w:hint="eastAsia"/>
                <w:b/>
                <w:bCs/>
                <w:i/>
                <w:iCs/>
                <w:color w:val="171717" w:themeColor="background2" w:themeShade="1A"/>
                <w:sz w:val="18"/>
                <w:szCs w:val="18"/>
                <w:lang w:eastAsia="zh-CN"/>
              </w:rPr>
              <w:t>319.17</w:t>
            </w:r>
          </w:p>
        </w:tc>
      </w:tr>
      <w:tr w:rsidR="00AB424A" w14:paraId="22DD0360" w14:textId="77777777">
        <w:trPr>
          <w:trHeight w:val="20"/>
        </w:trPr>
        <w:tc>
          <w:tcPr>
            <w:tcW w:w="0" w:type="auto"/>
            <w:gridSpan w:val="8"/>
            <w:shd w:val="clear" w:color="auto" w:fill="auto"/>
            <w:noWrap/>
            <w:vAlign w:val="center"/>
          </w:tcPr>
          <w:p w14:paraId="7073BB15" w14:textId="77777777" w:rsidR="00AB424A" w:rsidRDefault="00BD1229">
            <w:pPr>
              <w:spacing w:after="0"/>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February 202</w:t>
            </w:r>
            <w:r>
              <w:rPr>
                <w:rFonts w:asciiTheme="majorHAnsi" w:eastAsia="SimSun" w:hAnsiTheme="majorHAnsi" w:cs="Times New Roman" w:hint="eastAsia"/>
                <w:b/>
                <w:bCs/>
                <w:color w:val="171717" w:themeColor="background2" w:themeShade="1A"/>
                <w:sz w:val="18"/>
                <w:szCs w:val="18"/>
                <w:lang w:eastAsia="zh-CN"/>
              </w:rPr>
              <w:t>4</w:t>
            </w:r>
          </w:p>
        </w:tc>
      </w:tr>
      <w:tr w:rsidR="00AB424A" w14:paraId="7803A980" w14:textId="77777777">
        <w:trPr>
          <w:trHeight w:val="20"/>
        </w:trPr>
        <w:tc>
          <w:tcPr>
            <w:tcW w:w="0" w:type="auto"/>
            <w:shd w:val="clear" w:color="auto" w:fill="auto"/>
            <w:noWrap/>
            <w:vAlign w:val="center"/>
          </w:tcPr>
          <w:p w14:paraId="13D73F56"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Sub-areas</w:t>
            </w:r>
          </w:p>
        </w:tc>
        <w:tc>
          <w:tcPr>
            <w:tcW w:w="1831" w:type="dxa"/>
            <w:shd w:val="clear" w:color="auto" w:fill="auto"/>
            <w:vAlign w:val="center"/>
          </w:tcPr>
          <w:p w14:paraId="43A58854"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Heat Substations</w:t>
            </w:r>
          </w:p>
        </w:tc>
        <w:tc>
          <w:tcPr>
            <w:tcW w:w="3703" w:type="dxa"/>
            <w:shd w:val="clear" w:color="auto" w:fill="auto"/>
            <w:vAlign w:val="center"/>
          </w:tcPr>
          <w:p w14:paraId="406BE04C"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Geothermal Wells</w:t>
            </w:r>
          </w:p>
        </w:tc>
        <w:tc>
          <w:tcPr>
            <w:tcW w:w="0" w:type="auto"/>
            <w:shd w:val="clear" w:color="auto" w:fill="auto"/>
            <w:vAlign w:val="center"/>
          </w:tcPr>
          <w:p w14:paraId="05889F07"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FR</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(kg/</w:t>
            </w:r>
            <w:proofErr w:type="spellStart"/>
            <w:r>
              <w:rPr>
                <w:rFonts w:asciiTheme="majorHAnsi" w:eastAsia="SimSun" w:hAnsiTheme="majorHAnsi" w:cs="Times New Roman"/>
                <w:b/>
                <w:bCs/>
                <w:color w:val="171717" w:themeColor="background2" w:themeShade="1A"/>
                <w:sz w:val="18"/>
                <w:szCs w:val="18"/>
                <w:lang w:eastAsia="zh-CN"/>
              </w:rPr>
              <w:t>hr</w:t>
            </w:r>
            <w:proofErr w:type="spellEnd"/>
            <w:r>
              <w:rPr>
                <w:rFonts w:asciiTheme="majorHAnsi" w:eastAsia="SimSun" w:hAnsiTheme="majorHAnsi" w:cs="Times New Roman"/>
                <w:b/>
                <w:bCs/>
                <w:color w:val="171717" w:themeColor="background2" w:themeShade="1A"/>
                <w:sz w:val="18"/>
                <w:szCs w:val="18"/>
                <w:lang w:eastAsia="zh-CN"/>
              </w:rPr>
              <w:t>)</w:t>
            </w:r>
          </w:p>
        </w:tc>
        <w:tc>
          <w:tcPr>
            <w:tcW w:w="0" w:type="auto"/>
            <w:shd w:val="clear" w:color="auto" w:fill="auto"/>
            <w:noWrap/>
            <w:vAlign w:val="center"/>
          </w:tcPr>
          <w:p w14:paraId="654973BB"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m:oMath>
              <m:r>
                <m:rPr>
                  <m:nor/>
                </m:rPr>
                <w:rPr>
                  <w:rFonts w:asciiTheme="majorHAnsi" w:hAnsiTheme="majorHAnsi"/>
                  <w:b/>
                  <w:bCs/>
                  <w:i/>
                  <w:color w:val="171717" w:themeColor="background2" w:themeShade="1A"/>
                  <w:sz w:val="18"/>
                  <w:szCs w:val="18"/>
                  <w:lang w:val="en-GB" w:eastAsia="zh-CN"/>
                </w:rPr>
                <m:t>∆</m:t>
              </m:r>
              <m:sSub>
                <m:sSubPr>
                  <m:ctrlPr>
                    <w:rPr>
                      <w:rFonts w:ascii="Cambria Math" w:hAnsi="Cambria Math"/>
                      <w:b/>
                      <w:bCs/>
                      <w:i/>
                      <w:color w:val="171717" w:themeColor="background2" w:themeShade="1A"/>
                      <w:sz w:val="18"/>
                      <w:szCs w:val="18"/>
                      <w:lang w:val="en-GB" w:eastAsia="zh-CN"/>
                    </w:rPr>
                  </m:ctrlPr>
                </m:sSubPr>
                <m:e>
                  <m:r>
                    <m:rPr>
                      <m:nor/>
                    </m:rPr>
                    <w:rPr>
                      <w:rFonts w:asciiTheme="majorHAnsi" w:hAnsiTheme="majorHAnsi"/>
                      <w:b/>
                      <w:bCs/>
                      <w:i/>
                      <w:color w:val="171717" w:themeColor="background2" w:themeShade="1A"/>
                      <w:sz w:val="18"/>
                      <w:szCs w:val="18"/>
                      <w:lang w:val="en-GB" w:eastAsia="zh-CN"/>
                    </w:rPr>
                    <m:t>t</m:t>
                  </m:r>
                </m:e>
                <m:sub>
                  <m:r>
                    <m:rPr>
                      <m:nor/>
                    </m:rPr>
                    <w:rPr>
                      <w:rFonts w:asciiTheme="majorHAnsi" w:hAnsiTheme="majorHAnsi"/>
                      <w:b/>
                      <w:bCs/>
                      <w:i/>
                      <w:color w:val="171717" w:themeColor="background2" w:themeShade="1A"/>
                      <w:sz w:val="18"/>
                      <w:szCs w:val="18"/>
                      <w:lang w:val="en-GB" w:eastAsia="zh-CN"/>
                    </w:rPr>
                    <m:t>j,d,y</m:t>
                  </m:r>
                </m:sub>
              </m:sSub>
            </m:oMath>
            <w:r>
              <w:rPr>
                <w:rFonts w:asciiTheme="majorHAnsi" w:eastAsia="SimSun" w:hAnsiTheme="majorHAnsi" w:cs="Times New Roman"/>
                <w:b/>
                <w:bCs/>
                <w:color w:val="171717" w:themeColor="background2" w:themeShade="1A"/>
                <w:sz w:val="18"/>
                <w:szCs w:val="18"/>
                <w:lang w:val="en-GB" w:eastAsia="zh-CN"/>
              </w:rPr>
              <w:t xml:space="preserve"> (°C)</w:t>
            </w:r>
          </w:p>
        </w:tc>
        <w:tc>
          <w:tcPr>
            <w:tcW w:w="0" w:type="auto"/>
            <w:shd w:val="clear" w:color="auto" w:fill="auto"/>
            <w:vAlign w:val="center"/>
          </w:tcPr>
          <w:p w14:paraId="4DE9C2DF"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Q</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(GW)</w:t>
            </w:r>
          </w:p>
        </w:tc>
        <w:tc>
          <w:tcPr>
            <w:tcW w:w="0" w:type="auto"/>
            <w:shd w:val="clear" w:color="auto" w:fill="auto"/>
            <w:vAlign w:val="center"/>
          </w:tcPr>
          <w:p w14:paraId="1BE5BB1B"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r>
              <w:rPr>
                <w:rFonts w:asciiTheme="majorHAnsi" w:eastAsia="SimSun" w:hAnsiTheme="majorHAnsi" w:cs="Times New Roman"/>
                <w:b/>
                <w:bCs/>
                <w:i/>
                <w:iCs/>
                <w:color w:val="171717" w:themeColor="background2" w:themeShade="1A"/>
                <w:sz w:val="18"/>
                <w:szCs w:val="18"/>
                <w:lang w:eastAsia="zh-CN"/>
              </w:rPr>
              <w:t>T</w:t>
            </w:r>
            <w:r>
              <w:rPr>
                <w:rFonts w:asciiTheme="majorHAnsi" w:eastAsia="SimSun" w:hAnsiTheme="majorHAnsi" w:cs="Times New Roman"/>
                <w:i/>
                <w:iCs/>
                <w:color w:val="171717" w:themeColor="background2" w:themeShade="1A"/>
                <w:sz w:val="18"/>
                <w:szCs w:val="18"/>
                <w:vertAlign w:val="subscript"/>
                <w:lang w:eastAsia="zh-CN"/>
              </w:rPr>
              <w:t>j</w:t>
            </w:r>
            <w:proofErr w:type="spellEnd"/>
            <w:r>
              <w:rPr>
                <w:rFonts w:asciiTheme="majorHAnsi" w:eastAsia="SimSun" w:hAnsiTheme="majorHAnsi" w:cs="Times New Roman"/>
                <w:i/>
                <w:iCs/>
                <w:color w:val="171717" w:themeColor="background2" w:themeShade="1A"/>
                <w:sz w:val="18"/>
                <w:szCs w:val="18"/>
                <w:vertAlign w:val="subscript"/>
                <w:lang w:eastAsia="zh-CN"/>
              </w:rPr>
              <w:t xml:space="preserve"> </w:t>
            </w:r>
            <w:r>
              <w:rPr>
                <w:rFonts w:asciiTheme="majorHAnsi" w:eastAsia="SimSun" w:hAnsiTheme="majorHAnsi" w:cs="Times New Roman"/>
                <w:b/>
                <w:bCs/>
                <w:color w:val="171717" w:themeColor="background2" w:themeShade="1A"/>
                <w:sz w:val="18"/>
                <w:szCs w:val="18"/>
                <w:lang w:eastAsia="zh-CN"/>
              </w:rPr>
              <w:t>(h)</w:t>
            </w:r>
          </w:p>
        </w:tc>
        <w:tc>
          <w:tcPr>
            <w:tcW w:w="0" w:type="auto"/>
            <w:shd w:val="clear" w:color="auto" w:fill="auto"/>
            <w:vAlign w:val="center"/>
          </w:tcPr>
          <w:p w14:paraId="5747C955"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HS</w:t>
            </w:r>
            <w:r>
              <w:rPr>
                <w:rFonts w:asciiTheme="majorHAnsi" w:eastAsia="SimSun" w:hAnsiTheme="majorHAnsi" w:cs="Times New Roman"/>
                <w:b/>
                <w:bCs/>
                <w:i/>
                <w:iCs/>
                <w:color w:val="171717" w:themeColor="background2" w:themeShade="1A"/>
                <w:sz w:val="18"/>
                <w:szCs w:val="18"/>
                <w:vertAlign w:val="subscript"/>
                <w:lang w:eastAsia="zh-CN"/>
              </w:rPr>
              <w:t>y,estimated</w:t>
            </w:r>
            <w:proofErr w:type="spellEnd"/>
            <w:proofErr w:type="gramEnd"/>
            <w:r>
              <w:rPr>
                <w:rFonts w:asciiTheme="majorHAnsi" w:eastAsia="SimSun" w:hAnsiTheme="majorHAnsi" w:cs="Times New Roman"/>
                <w:b/>
                <w:bCs/>
                <w:color w:val="171717" w:themeColor="background2" w:themeShade="1A"/>
                <w:sz w:val="18"/>
                <w:szCs w:val="18"/>
                <w:lang w:eastAsia="zh-CN"/>
              </w:rPr>
              <w:t xml:space="preserve"> (TJ)</w:t>
            </w:r>
          </w:p>
        </w:tc>
      </w:tr>
      <w:tr w:rsidR="00AB424A" w14:paraId="3B58EED8" w14:textId="77777777">
        <w:trPr>
          <w:trHeight w:val="20"/>
        </w:trPr>
        <w:tc>
          <w:tcPr>
            <w:tcW w:w="0" w:type="auto"/>
            <w:vMerge w:val="restart"/>
            <w:shd w:val="clear" w:color="auto" w:fill="auto"/>
            <w:vAlign w:val="center"/>
          </w:tcPr>
          <w:p w14:paraId="3F8A9BB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No.4 Village Group</w:t>
            </w:r>
          </w:p>
        </w:tc>
        <w:tc>
          <w:tcPr>
            <w:tcW w:w="1831" w:type="dxa"/>
            <w:vMerge w:val="restart"/>
            <w:shd w:val="clear" w:color="auto" w:fill="auto"/>
            <w:vAlign w:val="center"/>
          </w:tcPr>
          <w:p w14:paraId="4384C46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TS4G</w:t>
            </w:r>
          </w:p>
        </w:tc>
        <w:tc>
          <w:tcPr>
            <w:tcW w:w="3703" w:type="dxa"/>
            <w:shd w:val="clear" w:color="auto" w:fill="auto"/>
            <w:vAlign w:val="center"/>
          </w:tcPr>
          <w:p w14:paraId="576E6B3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215179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849,992.04</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E36F58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11.51</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D76885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0.01136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275A8B2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57999E4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28.46</w:t>
            </w:r>
          </w:p>
        </w:tc>
      </w:tr>
      <w:tr w:rsidR="00AB424A" w14:paraId="46047885" w14:textId="77777777">
        <w:trPr>
          <w:trHeight w:val="20"/>
        </w:trPr>
        <w:tc>
          <w:tcPr>
            <w:tcW w:w="0" w:type="auto"/>
            <w:vMerge/>
            <w:vAlign w:val="center"/>
          </w:tcPr>
          <w:p w14:paraId="5DCF9608"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7FBB8845"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5867B75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DF0D98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837,076.78</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BD5B28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11.48</w:t>
            </w:r>
          </w:p>
        </w:tc>
        <w:tc>
          <w:tcPr>
            <w:tcW w:w="0" w:type="auto"/>
            <w:tcBorders>
              <w:top w:val="nil"/>
              <w:left w:val="nil"/>
              <w:bottom w:val="single" w:sz="4" w:space="0" w:color="auto"/>
              <w:right w:val="single" w:sz="4" w:space="0" w:color="auto"/>
            </w:tcBorders>
            <w:shd w:val="clear" w:color="auto" w:fill="auto"/>
            <w:noWrap/>
            <w:vAlign w:val="center"/>
          </w:tcPr>
          <w:p w14:paraId="102E145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0.01116 </w:t>
            </w:r>
          </w:p>
        </w:tc>
        <w:tc>
          <w:tcPr>
            <w:tcW w:w="0" w:type="auto"/>
            <w:tcBorders>
              <w:top w:val="nil"/>
              <w:left w:val="nil"/>
              <w:bottom w:val="single" w:sz="4" w:space="0" w:color="auto"/>
              <w:right w:val="single" w:sz="4" w:space="0" w:color="auto"/>
            </w:tcBorders>
            <w:shd w:val="clear" w:color="auto" w:fill="auto"/>
            <w:noWrap/>
            <w:vAlign w:val="center"/>
          </w:tcPr>
          <w:p w14:paraId="52CF5C1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780DD72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27.95</w:t>
            </w:r>
          </w:p>
        </w:tc>
      </w:tr>
      <w:tr w:rsidR="00AB424A" w14:paraId="4297EADE" w14:textId="77777777">
        <w:trPr>
          <w:trHeight w:val="20"/>
        </w:trPr>
        <w:tc>
          <w:tcPr>
            <w:tcW w:w="0" w:type="auto"/>
            <w:vMerge/>
            <w:vAlign w:val="center"/>
          </w:tcPr>
          <w:p w14:paraId="34904F5F"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vAlign w:val="center"/>
          </w:tcPr>
          <w:p w14:paraId="1F41CD2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TS4G</w:t>
            </w:r>
          </w:p>
        </w:tc>
        <w:tc>
          <w:tcPr>
            <w:tcW w:w="3703" w:type="dxa"/>
            <w:shd w:val="clear" w:color="auto" w:fill="auto"/>
            <w:vAlign w:val="center"/>
          </w:tcPr>
          <w:p w14:paraId="3A68ECC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6502EF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845,277.13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D2674B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11.49</w:t>
            </w:r>
          </w:p>
        </w:tc>
        <w:tc>
          <w:tcPr>
            <w:tcW w:w="0" w:type="auto"/>
            <w:tcBorders>
              <w:top w:val="nil"/>
              <w:left w:val="nil"/>
              <w:bottom w:val="single" w:sz="4" w:space="0" w:color="auto"/>
              <w:right w:val="single" w:sz="4" w:space="0" w:color="auto"/>
            </w:tcBorders>
            <w:shd w:val="clear" w:color="auto" w:fill="auto"/>
            <w:noWrap/>
            <w:vAlign w:val="center"/>
          </w:tcPr>
          <w:p w14:paraId="3757CEF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0.01127 </w:t>
            </w:r>
          </w:p>
        </w:tc>
        <w:tc>
          <w:tcPr>
            <w:tcW w:w="0" w:type="auto"/>
            <w:tcBorders>
              <w:top w:val="nil"/>
              <w:left w:val="nil"/>
              <w:bottom w:val="single" w:sz="4" w:space="0" w:color="auto"/>
              <w:right w:val="single" w:sz="4" w:space="0" w:color="auto"/>
            </w:tcBorders>
            <w:shd w:val="clear" w:color="auto" w:fill="auto"/>
            <w:noWrap/>
            <w:vAlign w:val="center"/>
          </w:tcPr>
          <w:p w14:paraId="3EACC98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05BD19E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28.24</w:t>
            </w:r>
          </w:p>
        </w:tc>
      </w:tr>
      <w:tr w:rsidR="00AB424A" w14:paraId="5A30DE68" w14:textId="77777777">
        <w:trPr>
          <w:trHeight w:val="20"/>
        </w:trPr>
        <w:tc>
          <w:tcPr>
            <w:tcW w:w="0" w:type="auto"/>
            <w:vMerge/>
            <w:vAlign w:val="center"/>
          </w:tcPr>
          <w:p w14:paraId="591A1DB7"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59F2D1DE"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536A0A1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610EE8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829,738.23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29BFF1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11.20</w:t>
            </w:r>
          </w:p>
        </w:tc>
        <w:tc>
          <w:tcPr>
            <w:tcW w:w="0" w:type="auto"/>
            <w:tcBorders>
              <w:top w:val="nil"/>
              <w:left w:val="nil"/>
              <w:bottom w:val="single" w:sz="4" w:space="0" w:color="auto"/>
              <w:right w:val="single" w:sz="4" w:space="0" w:color="auto"/>
            </w:tcBorders>
            <w:shd w:val="clear" w:color="auto" w:fill="auto"/>
            <w:noWrap/>
            <w:vAlign w:val="center"/>
          </w:tcPr>
          <w:p w14:paraId="6596293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0.01079 </w:t>
            </w:r>
          </w:p>
        </w:tc>
        <w:tc>
          <w:tcPr>
            <w:tcW w:w="0" w:type="auto"/>
            <w:tcBorders>
              <w:top w:val="nil"/>
              <w:left w:val="nil"/>
              <w:bottom w:val="single" w:sz="4" w:space="0" w:color="auto"/>
              <w:right w:val="single" w:sz="4" w:space="0" w:color="auto"/>
            </w:tcBorders>
            <w:shd w:val="clear" w:color="auto" w:fill="auto"/>
            <w:noWrap/>
            <w:vAlign w:val="center"/>
          </w:tcPr>
          <w:p w14:paraId="4CB6FED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235A4C6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27.03</w:t>
            </w:r>
          </w:p>
        </w:tc>
      </w:tr>
      <w:tr w:rsidR="00AB424A" w14:paraId="6E36139F" w14:textId="77777777">
        <w:trPr>
          <w:trHeight w:val="20"/>
        </w:trPr>
        <w:tc>
          <w:tcPr>
            <w:tcW w:w="0" w:type="auto"/>
            <w:vMerge w:val="restart"/>
            <w:shd w:val="clear" w:color="auto" w:fill="auto"/>
            <w:vAlign w:val="center"/>
          </w:tcPr>
          <w:p w14:paraId="1FD12C5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Zhengrongfu</w:t>
            </w:r>
            <w:proofErr w:type="spellEnd"/>
          </w:p>
        </w:tc>
        <w:tc>
          <w:tcPr>
            <w:tcW w:w="1831" w:type="dxa"/>
            <w:vMerge w:val="restart"/>
            <w:shd w:val="clear" w:color="auto" w:fill="auto"/>
            <w:noWrap/>
            <w:vAlign w:val="center"/>
          </w:tcPr>
          <w:p w14:paraId="369E3F4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TSZR</w:t>
            </w:r>
          </w:p>
        </w:tc>
        <w:tc>
          <w:tcPr>
            <w:tcW w:w="3703" w:type="dxa"/>
            <w:shd w:val="clear" w:color="auto" w:fill="auto"/>
            <w:vAlign w:val="center"/>
          </w:tcPr>
          <w:p w14:paraId="6FED3E9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B86CD2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852,596.93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D78D76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11.44</w:t>
            </w:r>
          </w:p>
        </w:tc>
        <w:tc>
          <w:tcPr>
            <w:tcW w:w="0" w:type="auto"/>
            <w:tcBorders>
              <w:top w:val="nil"/>
              <w:left w:val="nil"/>
              <w:bottom w:val="single" w:sz="4" w:space="0" w:color="auto"/>
              <w:right w:val="single" w:sz="4" w:space="0" w:color="auto"/>
            </w:tcBorders>
            <w:shd w:val="clear" w:color="auto" w:fill="auto"/>
            <w:noWrap/>
            <w:vAlign w:val="center"/>
          </w:tcPr>
          <w:p w14:paraId="1FEBCDC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0.01132 </w:t>
            </w:r>
          </w:p>
        </w:tc>
        <w:tc>
          <w:tcPr>
            <w:tcW w:w="0" w:type="auto"/>
            <w:tcBorders>
              <w:top w:val="nil"/>
              <w:left w:val="nil"/>
              <w:bottom w:val="single" w:sz="4" w:space="0" w:color="auto"/>
              <w:right w:val="single" w:sz="4" w:space="0" w:color="auto"/>
            </w:tcBorders>
            <w:shd w:val="clear" w:color="auto" w:fill="auto"/>
            <w:noWrap/>
            <w:vAlign w:val="center"/>
          </w:tcPr>
          <w:p w14:paraId="34430D6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0B664A1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28.37</w:t>
            </w:r>
          </w:p>
        </w:tc>
      </w:tr>
      <w:tr w:rsidR="00AB424A" w14:paraId="3DE286FC" w14:textId="77777777">
        <w:trPr>
          <w:trHeight w:val="20"/>
        </w:trPr>
        <w:tc>
          <w:tcPr>
            <w:tcW w:w="0" w:type="auto"/>
            <w:vMerge/>
            <w:vAlign w:val="center"/>
          </w:tcPr>
          <w:p w14:paraId="2B9BB9D7"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10354958"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674B7F7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665276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837,189.83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1A4B4D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11.24</w:t>
            </w:r>
          </w:p>
        </w:tc>
        <w:tc>
          <w:tcPr>
            <w:tcW w:w="0" w:type="auto"/>
            <w:tcBorders>
              <w:top w:val="nil"/>
              <w:left w:val="nil"/>
              <w:bottom w:val="single" w:sz="4" w:space="0" w:color="auto"/>
              <w:right w:val="single" w:sz="4" w:space="0" w:color="auto"/>
            </w:tcBorders>
            <w:shd w:val="clear" w:color="auto" w:fill="auto"/>
            <w:noWrap/>
            <w:vAlign w:val="center"/>
          </w:tcPr>
          <w:p w14:paraId="26B9841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0.01092 </w:t>
            </w:r>
          </w:p>
        </w:tc>
        <w:tc>
          <w:tcPr>
            <w:tcW w:w="0" w:type="auto"/>
            <w:tcBorders>
              <w:top w:val="nil"/>
              <w:left w:val="nil"/>
              <w:bottom w:val="single" w:sz="4" w:space="0" w:color="auto"/>
              <w:right w:val="single" w:sz="4" w:space="0" w:color="auto"/>
            </w:tcBorders>
            <w:shd w:val="clear" w:color="auto" w:fill="auto"/>
            <w:noWrap/>
            <w:vAlign w:val="center"/>
          </w:tcPr>
          <w:p w14:paraId="360CB80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20FDA65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27.37</w:t>
            </w:r>
          </w:p>
        </w:tc>
      </w:tr>
      <w:tr w:rsidR="00AB424A" w14:paraId="38850BC8" w14:textId="77777777">
        <w:trPr>
          <w:trHeight w:val="20"/>
        </w:trPr>
        <w:tc>
          <w:tcPr>
            <w:tcW w:w="0" w:type="auto"/>
            <w:vMerge w:val="restart"/>
            <w:shd w:val="clear" w:color="auto" w:fill="auto"/>
            <w:vAlign w:val="center"/>
          </w:tcPr>
          <w:p w14:paraId="36613A4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Taishan Villa</w:t>
            </w:r>
          </w:p>
        </w:tc>
        <w:tc>
          <w:tcPr>
            <w:tcW w:w="1831" w:type="dxa"/>
            <w:shd w:val="clear" w:color="auto" w:fill="auto"/>
            <w:noWrap/>
            <w:vAlign w:val="center"/>
          </w:tcPr>
          <w:p w14:paraId="4B06841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TSTS</w:t>
            </w:r>
          </w:p>
        </w:tc>
        <w:tc>
          <w:tcPr>
            <w:tcW w:w="3703" w:type="dxa"/>
            <w:shd w:val="clear" w:color="auto" w:fill="auto"/>
            <w:vAlign w:val="center"/>
          </w:tcPr>
          <w:p w14:paraId="5407858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F9A9E4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844,915.60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9B7DF6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11.72</w:t>
            </w:r>
          </w:p>
        </w:tc>
        <w:tc>
          <w:tcPr>
            <w:tcW w:w="0" w:type="auto"/>
            <w:tcBorders>
              <w:top w:val="nil"/>
              <w:left w:val="nil"/>
              <w:bottom w:val="single" w:sz="4" w:space="0" w:color="auto"/>
              <w:right w:val="single" w:sz="4" w:space="0" w:color="auto"/>
            </w:tcBorders>
            <w:shd w:val="clear" w:color="auto" w:fill="auto"/>
            <w:noWrap/>
            <w:vAlign w:val="center"/>
          </w:tcPr>
          <w:p w14:paraId="0E01DCF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0.01149 </w:t>
            </w:r>
          </w:p>
        </w:tc>
        <w:tc>
          <w:tcPr>
            <w:tcW w:w="0" w:type="auto"/>
            <w:tcBorders>
              <w:top w:val="nil"/>
              <w:left w:val="nil"/>
              <w:bottom w:val="single" w:sz="4" w:space="0" w:color="auto"/>
              <w:right w:val="single" w:sz="4" w:space="0" w:color="auto"/>
            </w:tcBorders>
            <w:shd w:val="clear" w:color="auto" w:fill="auto"/>
            <w:noWrap/>
            <w:vAlign w:val="center"/>
          </w:tcPr>
          <w:p w14:paraId="7887B1B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464</w:t>
            </w:r>
          </w:p>
        </w:tc>
        <w:tc>
          <w:tcPr>
            <w:tcW w:w="0" w:type="auto"/>
            <w:tcBorders>
              <w:top w:val="nil"/>
              <w:left w:val="nil"/>
              <w:bottom w:val="single" w:sz="4" w:space="0" w:color="auto"/>
              <w:right w:val="single" w:sz="4" w:space="0" w:color="auto"/>
            </w:tcBorders>
            <w:shd w:val="clear" w:color="auto" w:fill="auto"/>
            <w:noWrap/>
            <w:vAlign w:val="center"/>
          </w:tcPr>
          <w:p w14:paraId="08B8E71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19.20</w:t>
            </w:r>
          </w:p>
        </w:tc>
      </w:tr>
      <w:tr w:rsidR="00AB424A" w14:paraId="2ABFDCC2" w14:textId="77777777">
        <w:trPr>
          <w:trHeight w:val="20"/>
        </w:trPr>
        <w:tc>
          <w:tcPr>
            <w:tcW w:w="0" w:type="auto"/>
            <w:vMerge/>
            <w:vAlign w:val="center"/>
          </w:tcPr>
          <w:p w14:paraId="6321CF9F"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noWrap/>
            <w:vAlign w:val="center"/>
          </w:tcPr>
          <w:p w14:paraId="2326EA0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TSTS</w:t>
            </w:r>
          </w:p>
        </w:tc>
        <w:tc>
          <w:tcPr>
            <w:tcW w:w="3703" w:type="dxa"/>
            <w:shd w:val="clear" w:color="auto" w:fill="auto"/>
            <w:vAlign w:val="center"/>
          </w:tcPr>
          <w:p w14:paraId="26ED755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EBAB60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845,624.05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BE5682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11.27</w:t>
            </w:r>
          </w:p>
        </w:tc>
        <w:tc>
          <w:tcPr>
            <w:tcW w:w="0" w:type="auto"/>
            <w:tcBorders>
              <w:top w:val="nil"/>
              <w:left w:val="nil"/>
              <w:bottom w:val="single" w:sz="4" w:space="0" w:color="auto"/>
              <w:right w:val="single" w:sz="4" w:space="0" w:color="auto"/>
            </w:tcBorders>
            <w:shd w:val="clear" w:color="auto" w:fill="auto"/>
            <w:noWrap/>
            <w:vAlign w:val="center"/>
          </w:tcPr>
          <w:p w14:paraId="0AD9A31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0.01107 </w:t>
            </w:r>
          </w:p>
        </w:tc>
        <w:tc>
          <w:tcPr>
            <w:tcW w:w="0" w:type="auto"/>
            <w:tcBorders>
              <w:top w:val="nil"/>
              <w:left w:val="nil"/>
              <w:bottom w:val="single" w:sz="4" w:space="0" w:color="auto"/>
              <w:right w:val="single" w:sz="4" w:space="0" w:color="auto"/>
            </w:tcBorders>
            <w:shd w:val="clear" w:color="auto" w:fill="auto"/>
            <w:noWrap/>
            <w:vAlign w:val="center"/>
          </w:tcPr>
          <w:p w14:paraId="5A51A98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09E17E8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27.73</w:t>
            </w:r>
          </w:p>
        </w:tc>
      </w:tr>
      <w:tr w:rsidR="00AB424A" w14:paraId="5B6F5CE9" w14:textId="77777777">
        <w:trPr>
          <w:trHeight w:val="20"/>
        </w:trPr>
        <w:tc>
          <w:tcPr>
            <w:tcW w:w="0" w:type="auto"/>
            <w:vMerge/>
            <w:vAlign w:val="center"/>
          </w:tcPr>
          <w:p w14:paraId="1D84BE8B"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088E9997"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61A6E71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AFBF76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830,837.30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F5018E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11.51</w:t>
            </w:r>
          </w:p>
        </w:tc>
        <w:tc>
          <w:tcPr>
            <w:tcW w:w="0" w:type="auto"/>
            <w:tcBorders>
              <w:top w:val="nil"/>
              <w:left w:val="nil"/>
              <w:bottom w:val="single" w:sz="4" w:space="0" w:color="auto"/>
              <w:right w:val="single" w:sz="4" w:space="0" w:color="auto"/>
            </w:tcBorders>
            <w:shd w:val="clear" w:color="auto" w:fill="auto"/>
            <w:noWrap/>
            <w:vAlign w:val="center"/>
          </w:tcPr>
          <w:p w14:paraId="0ED7CC2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0.01110 </w:t>
            </w:r>
          </w:p>
        </w:tc>
        <w:tc>
          <w:tcPr>
            <w:tcW w:w="0" w:type="auto"/>
            <w:tcBorders>
              <w:top w:val="nil"/>
              <w:left w:val="nil"/>
              <w:bottom w:val="single" w:sz="4" w:space="0" w:color="auto"/>
              <w:right w:val="single" w:sz="4" w:space="0" w:color="auto"/>
            </w:tcBorders>
            <w:shd w:val="clear" w:color="auto" w:fill="auto"/>
            <w:noWrap/>
            <w:vAlign w:val="center"/>
          </w:tcPr>
          <w:p w14:paraId="07C0C30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09068D8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27.81</w:t>
            </w:r>
          </w:p>
        </w:tc>
      </w:tr>
      <w:tr w:rsidR="00AB424A" w14:paraId="1D2FD31C" w14:textId="77777777">
        <w:trPr>
          <w:trHeight w:val="20"/>
        </w:trPr>
        <w:tc>
          <w:tcPr>
            <w:tcW w:w="0" w:type="auto"/>
            <w:vMerge w:val="restart"/>
            <w:shd w:val="clear" w:color="auto" w:fill="auto"/>
            <w:vAlign w:val="center"/>
          </w:tcPr>
          <w:p w14:paraId="5A4C48A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Wangdong</w:t>
            </w:r>
            <w:proofErr w:type="spellEnd"/>
            <w:r>
              <w:rPr>
                <w:rFonts w:asciiTheme="majorHAnsi" w:eastAsia="SimSun" w:hAnsiTheme="majorHAnsi" w:cs="Times New Roman"/>
                <w:color w:val="171717" w:themeColor="background2" w:themeShade="1A"/>
                <w:sz w:val="18"/>
                <w:szCs w:val="18"/>
                <w:lang w:eastAsia="zh-CN"/>
              </w:rPr>
              <w:t xml:space="preserve"> Community</w:t>
            </w:r>
          </w:p>
        </w:tc>
        <w:tc>
          <w:tcPr>
            <w:tcW w:w="1831" w:type="dxa"/>
            <w:vMerge w:val="restart"/>
            <w:shd w:val="clear" w:color="auto" w:fill="auto"/>
            <w:vAlign w:val="center"/>
          </w:tcPr>
          <w:p w14:paraId="3B8D4CF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TSWD</w:t>
            </w:r>
          </w:p>
        </w:tc>
        <w:tc>
          <w:tcPr>
            <w:tcW w:w="3703" w:type="dxa"/>
            <w:shd w:val="clear" w:color="auto" w:fill="auto"/>
            <w:vAlign w:val="center"/>
          </w:tcPr>
          <w:p w14:paraId="36CDC4E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F083F8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861,498.26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A79841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10.94</w:t>
            </w:r>
          </w:p>
        </w:tc>
        <w:tc>
          <w:tcPr>
            <w:tcW w:w="0" w:type="auto"/>
            <w:tcBorders>
              <w:top w:val="nil"/>
              <w:left w:val="nil"/>
              <w:bottom w:val="single" w:sz="4" w:space="0" w:color="auto"/>
              <w:right w:val="single" w:sz="4" w:space="0" w:color="auto"/>
            </w:tcBorders>
            <w:shd w:val="clear" w:color="auto" w:fill="auto"/>
            <w:noWrap/>
            <w:vAlign w:val="center"/>
          </w:tcPr>
          <w:p w14:paraId="32CE529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0.01095 </w:t>
            </w:r>
          </w:p>
        </w:tc>
        <w:tc>
          <w:tcPr>
            <w:tcW w:w="0" w:type="auto"/>
            <w:tcBorders>
              <w:top w:val="nil"/>
              <w:left w:val="nil"/>
              <w:bottom w:val="single" w:sz="4" w:space="0" w:color="auto"/>
              <w:right w:val="single" w:sz="4" w:space="0" w:color="auto"/>
            </w:tcBorders>
            <w:shd w:val="clear" w:color="auto" w:fill="auto"/>
            <w:noWrap/>
            <w:vAlign w:val="center"/>
          </w:tcPr>
          <w:p w14:paraId="3042F63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13ED99B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27.42</w:t>
            </w:r>
          </w:p>
        </w:tc>
      </w:tr>
      <w:tr w:rsidR="00AB424A" w14:paraId="249883E6" w14:textId="77777777">
        <w:trPr>
          <w:trHeight w:val="20"/>
        </w:trPr>
        <w:tc>
          <w:tcPr>
            <w:tcW w:w="0" w:type="auto"/>
            <w:vMerge/>
            <w:vAlign w:val="center"/>
          </w:tcPr>
          <w:p w14:paraId="4EC29EC8"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1B522EAF"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3AD5A2C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0D17BE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849,111.06</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F8B838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11.09</w:t>
            </w:r>
          </w:p>
        </w:tc>
        <w:tc>
          <w:tcPr>
            <w:tcW w:w="0" w:type="auto"/>
            <w:tcBorders>
              <w:top w:val="nil"/>
              <w:left w:val="nil"/>
              <w:bottom w:val="single" w:sz="4" w:space="0" w:color="auto"/>
              <w:right w:val="single" w:sz="4" w:space="0" w:color="auto"/>
            </w:tcBorders>
            <w:shd w:val="clear" w:color="auto" w:fill="auto"/>
            <w:noWrap/>
            <w:vAlign w:val="center"/>
          </w:tcPr>
          <w:p w14:paraId="5641520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0.01093 </w:t>
            </w:r>
          </w:p>
        </w:tc>
        <w:tc>
          <w:tcPr>
            <w:tcW w:w="0" w:type="auto"/>
            <w:tcBorders>
              <w:top w:val="nil"/>
              <w:left w:val="nil"/>
              <w:bottom w:val="single" w:sz="4" w:space="0" w:color="auto"/>
              <w:right w:val="single" w:sz="4" w:space="0" w:color="auto"/>
            </w:tcBorders>
            <w:shd w:val="clear" w:color="auto" w:fill="auto"/>
            <w:noWrap/>
            <w:vAlign w:val="center"/>
          </w:tcPr>
          <w:p w14:paraId="22F549D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696</w:t>
            </w:r>
          </w:p>
        </w:tc>
        <w:tc>
          <w:tcPr>
            <w:tcW w:w="0" w:type="auto"/>
            <w:tcBorders>
              <w:top w:val="nil"/>
              <w:left w:val="nil"/>
              <w:bottom w:val="single" w:sz="4" w:space="0" w:color="auto"/>
              <w:right w:val="single" w:sz="4" w:space="0" w:color="auto"/>
            </w:tcBorders>
            <w:shd w:val="clear" w:color="auto" w:fill="auto"/>
            <w:noWrap/>
            <w:vAlign w:val="center"/>
          </w:tcPr>
          <w:p w14:paraId="371E686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27.39</w:t>
            </w:r>
          </w:p>
        </w:tc>
      </w:tr>
      <w:tr w:rsidR="00AB424A" w14:paraId="621E781F" w14:textId="77777777">
        <w:trPr>
          <w:trHeight w:val="20"/>
        </w:trPr>
        <w:tc>
          <w:tcPr>
            <w:tcW w:w="0" w:type="auto"/>
            <w:gridSpan w:val="7"/>
            <w:vAlign w:val="center"/>
          </w:tcPr>
          <w:p w14:paraId="0A08DCC9"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Total</w:t>
            </w:r>
          </w:p>
        </w:tc>
        <w:tc>
          <w:tcPr>
            <w:tcW w:w="0" w:type="auto"/>
            <w:shd w:val="clear" w:color="auto" w:fill="auto"/>
            <w:noWrap/>
            <w:vAlign w:val="center"/>
          </w:tcPr>
          <w:p w14:paraId="110AB069" w14:textId="77777777" w:rsidR="00AB424A" w:rsidRDefault="00BD1229">
            <w:pPr>
              <w:spacing w:after="0"/>
              <w:jc w:val="center"/>
              <w:rPr>
                <w:rFonts w:asciiTheme="majorHAnsi" w:eastAsia="SimSun" w:hAnsiTheme="majorHAnsi" w:cs="Times New Roman"/>
                <w:b/>
                <w:bCs/>
                <w:i/>
                <w:iCs/>
                <w:color w:val="171717" w:themeColor="background2" w:themeShade="1A"/>
                <w:sz w:val="18"/>
                <w:szCs w:val="18"/>
                <w:lang w:eastAsia="zh-CN"/>
              </w:rPr>
            </w:pPr>
            <w:r>
              <w:rPr>
                <w:rFonts w:asciiTheme="majorHAnsi" w:eastAsia="SimSun" w:hAnsiTheme="majorHAnsi" w:cs="Times New Roman" w:hint="eastAsia"/>
                <w:b/>
                <w:bCs/>
                <w:i/>
                <w:iCs/>
                <w:color w:val="171717" w:themeColor="background2" w:themeShade="1A"/>
                <w:sz w:val="18"/>
                <w:szCs w:val="18"/>
                <w:lang w:eastAsia="zh-CN"/>
              </w:rPr>
              <w:t>296.99</w:t>
            </w:r>
          </w:p>
        </w:tc>
      </w:tr>
      <w:tr w:rsidR="00AB424A" w14:paraId="1AD845F7" w14:textId="77777777">
        <w:trPr>
          <w:trHeight w:val="20"/>
        </w:trPr>
        <w:tc>
          <w:tcPr>
            <w:tcW w:w="0" w:type="auto"/>
            <w:gridSpan w:val="8"/>
            <w:shd w:val="clear" w:color="auto" w:fill="auto"/>
            <w:noWrap/>
            <w:vAlign w:val="center"/>
          </w:tcPr>
          <w:p w14:paraId="45F31E25" w14:textId="77777777" w:rsidR="00AB424A" w:rsidRDefault="00BD1229">
            <w:pPr>
              <w:spacing w:after="0"/>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March 202</w:t>
            </w:r>
            <w:r>
              <w:rPr>
                <w:rFonts w:asciiTheme="majorHAnsi" w:eastAsia="SimSun" w:hAnsiTheme="majorHAnsi" w:cs="Times New Roman" w:hint="eastAsia"/>
                <w:b/>
                <w:bCs/>
                <w:color w:val="171717" w:themeColor="background2" w:themeShade="1A"/>
                <w:sz w:val="18"/>
                <w:szCs w:val="18"/>
                <w:lang w:eastAsia="zh-CN"/>
              </w:rPr>
              <w:t>4</w:t>
            </w:r>
          </w:p>
        </w:tc>
      </w:tr>
      <w:tr w:rsidR="00AB424A" w14:paraId="74B9A162" w14:textId="77777777">
        <w:trPr>
          <w:trHeight w:val="20"/>
        </w:trPr>
        <w:tc>
          <w:tcPr>
            <w:tcW w:w="0" w:type="auto"/>
            <w:shd w:val="clear" w:color="auto" w:fill="auto"/>
            <w:noWrap/>
            <w:vAlign w:val="center"/>
          </w:tcPr>
          <w:p w14:paraId="7600C402"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Sub-areas</w:t>
            </w:r>
          </w:p>
        </w:tc>
        <w:tc>
          <w:tcPr>
            <w:tcW w:w="1831" w:type="dxa"/>
            <w:shd w:val="clear" w:color="auto" w:fill="auto"/>
            <w:vAlign w:val="center"/>
          </w:tcPr>
          <w:p w14:paraId="166C722C"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Heat Substations</w:t>
            </w:r>
          </w:p>
        </w:tc>
        <w:tc>
          <w:tcPr>
            <w:tcW w:w="3703" w:type="dxa"/>
            <w:shd w:val="clear" w:color="auto" w:fill="auto"/>
            <w:vAlign w:val="center"/>
          </w:tcPr>
          <w:p w14:paraId="5964B5C2"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Geothermal Wells</w:t>
            </w:r>
          </w:p>
        </w:tc>
        <w:tc>
          <w:tcPr>
            <w:tcW w:w="0" w:type="auto"/>
            <w:shd w:val="clear" w:color="auto" w:fill="auto"/>
            <w:vAlign w:val="center"/>
          </w:tcPr>
          <w:p w14:paraId="079DC107"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FR</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(kg/</w:t>
            </w:r>
            <w:proofErr w:type="spellStart"/>
            <w:r>
              <w:rPr>
                <w:rFonts w:asciiTheme="majorHAnsi" w:eastAsia="SimSun" w:hAnsiTheme="majorHAnsi" w:cs="Times New Roman"/>
                <w:b/>
                <w:bCs/>
                <w:color w:val="171717" w:themeColor="background2" w:themeShade="1A"/>
                <w:sz w:val="18"/>
                <w:szCs w:val="18"/>
                <w:lang w:eastAsia="zh-CN"/>
              </w:rPr>
              <w:t>hr</w:t>
            </w:r>
            <w:proofErr w:type="spellEnd"/>
            <w:r>
              <w:rPr>
                <w:rFonts w:asciiTheme="majorHAnsi" w:eastAsia="SimSun" w:hAnsiTheme="majorHAnsi" w:cs="Times New Roman"/>
                <w:b/>
                <w:bCs/>
                <w:color w:val="171717" w:themeColor="background2" w:themeShade="1A"/>
                <w:sz w:val="18"/>
                <w:szCs w:val="18"/>
                <w:lang w:eastAsia="zh-CN"/>
              </w:rPr>
              <w:t>)</w:t>
            </w:r>
          </w:p>
        </w:tc>
        <w:tc>
          <w:tcPr>
            <w:tcW w:w="0" w:type="auto"/>
            <w:shd w:val="clear" w:color="auto" w:fill="auto"/>
            <w:noWrap/>
            <w:vAlign w:val="center"/>
          </w:tcPr>
          <w:p w14:paraId="4A02CC16"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m:oMath>
              <m:r>
                <m:rPr>
                  <m:nor/>
                </m:rPr>
                <w:rPr>
                  <w:rFonts w:asciiTheme="majorHAnsi" w:hAnsiTheme="majorHAnsi"/>
                  <w:b/>
                  <w:bCs/>
                  <w:i/>
                  <w:color w:val="171717" w:themeColor="background2" w:themeShade="1A"/>
                  <w:sz w:val="18"/>
                  <w:szCs w:val="18"/>
                  <w:lang w:val="en-GB" w:eastAsia="zh-CN"/>
                </w:rPr>
                <m:t>∆</m:t>
              </m:r>
              <m:sSub>
                <m:sSubPr>
                  <m:ctrlPr>
                    <w:rPr>
                      <w:rFonts w:ascii="Cambria Math" w:hAnsi="Cambria Math"/>
                      <w:b/>
                      <w:bCs/>
                      <w:i/>
                      <w:color w:val="171717" w:themeColor="background2" w:themeShade="1A"/>
                      <w:sz w:val="18"/>
                      <w:szCs w:val="18"/>
                      <w:lang w:val="en-GB" w:eastAsia="zh-CN"/>
                    </w:rPr>
                  </m:ctrlPr>
                </m:sSubPr>
                <m:e>
                  <m:r>
                    <m:rPr>
                      <m:nor/>
                    </m:rPr>
                    <w:rPr>
                      <w:rFonts w:asciiTheme="majorHAnsi" w:hAnsiTheme="majorHAnsi"/>
                      <w:b/>
                      <w:bCs/>
                      <w:i/>
                      <w:color w:val="171717" w:themeColor="background2" w:themeShade="1A"/>
                      <w:sz w:val="18"/>
                      <w:szCs w:val="18"/>
                      <w:lang w:val="en-GB" w:eastAsia="zh-CN"/>
                    </w:rPr>
                    <m:t>t</m:t>
                  </m:r>
                </m:e>
                <m:sub>
                  <m:r>
                    <m:rPr>
                      <m:nor/>
                    </m:rPr>
                    <w:rPr>
                      <w:rFonts w:asciiTheme="majorHAnsi" w:hAnsiTheme="majorHAnsi"/>
                      <w:b/>
                      <w:bCs/>
                      <w:i/>
                      <w:color w:val="171717" w:themeColor="background2" w:themeShade="1A"/>
                      <w:sz w:val="18"/>
                      <w:szCs w:val="18"/>
                      <w:lang w:val="en-GB" w:eastAsia="zh-CN"/>
                    </w:rPr>
                    <m:t>j,d,y</m:t>
                  </m:r>
                </m:sub>
              </m:sSub>
            </m:oMath>
            <w:r>
              <w:rPr>
                <w:rFonts w:asciiTheme="majorHAnsi" w:eastAsia="SimSun" w:hAnsiTheme="majorHAnsi" w:cs="Times New Roman"/>
                <w:b/>
                <w:bCs/>
                <w:color w:val="171717" w:themeColor="background2" w:themeShade="1A"/>
                <w:sz w:val="18"/>
                <w:szCs w:val="18"/>
                <w:lang w:val="en-GB" w:eastAsia="zh-CN"/>
              </w:rPr>
              <w:t xml:space="preserve"> (°C)</w:t>
            </w:r>
          </w:p>
        </w:tc>
        <w:tc>
          <w:tcPr>
            <w:tcW w:w="0" w:type="auto"/>
            <w:shd w:val="clear" w:color="auto" w:fill="auto"/>
            <w:vAlign w:val="center"/>
          </w:tcPr>
          <w:p w14:paraId="685C37B7"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Q</w:t>
            </w:r>
            <w:r>
              <w:rPr>
                <w:rFonts w:asciiTheme="majorHAnsi" w:eastAsia="SimSun" w:hAnsiTheme="majorHAnsi" w:cs="Times New Roman"/>
                <w:i/>
                <w:iCs/>
                <w:color w:val="171717" w:themeColor="background2" w:themeShade="1A"/>
                <w:sz w:val="18"/>
                <w:szCs w:val="18"/>
                <w:vertAlign w:val="subscript"/>
                <w:lang w:eastAsia="zh-CN"/>
              </w:rPr>
              <w:t>j,d</w:t>
            </w:r>
            <w:proofErr w:type="gramEnd"/>
            <w:r>
              <w:rPr>
                <w:rFonts w:asciiTheme="majorHAnsi" w:eastAsia="SimSun" w:hAnsiTheme="majorHAnsi" w:cs="Times New Roman"/>
                <w:i/>
                <w:iCs/>
                <w:color w:val="171717" w:themeColor="background2" w:themeShade="1A"/>
                <w:sz w:val="18"/>
                <w:szCs w:val="18"/>
                <w:vertAlign w:val="subscript"/>
                <w:lang w:eastAsia="zh-CN"/>
              </w:rPr>
              <w:t>,y</w:t>
            </w:r>
            <w:proofErr w:type="spellEnd"/>
            <w:r>
              <w:rPr>
                <w:rFonts w:asciiTheme="majorHAnsi" w:eastAsia="SimSun" w:hAnsiTheme="majorHAnsi" w:cs="Times New Roman"/>
                <w:b/>
                <w:bCs/>
                <w:i/>
                <w:iCs/>
                <w:color w:val="171717" w:themeColor="background2" w:themeShade="1A"/>
                <w:sz w:val="18"/>
                <w:szCs w:val="18"/>
                <w:lang w:eastAsia="zh-CN"/>
              </w:rPr>
              <w:t xml:space="preserve"> </w:t>
            </w:r>
            <w:r>
              <w:rPr>
                <w:rFonts w:asciiTheme="majorHAnsi" w:eastAsia="SimSun" w:hAnsiTheme="majorHAnsi" w:cs="Times New Roman"/>
                <w:b/>
                <w:bCs/>
                <w:color w:val="171717" w:themeColor="background2" w:themeShade="1A"/>
                <w:sz w:val="18"/>
                <w:szCs w:val="18"/>
                <w:lang w:eastAsia="zh-CN"/>
              </w:rPr>
              <w:t>(GW)</w:t>
            </w:r>
          </w:p>
        </w:tc>
        <w:tc>
          <w:tcPr>
            <w:tcW w:w="0" w:type="auto"/>
            <w:shd w:val="clear" w:color="auto" w:fill="auto"/>
            <w:vAlign w:val="center"/>
          </w:tcPr>
          <w:p w14:paraId="34D24B83"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r>
              <w:rPr>
                <w:rFonts w:asciiTheme="majorHAnsi" w:eastAsia="SimSun" w:hAnsiTheme="majorHAnsi" w:cs="Times New Roman"/>
                <w:b/>
                <w:bCs/>
                <w:i/>
                <w:iCs/>
                <w:color w:val="171717" w:themeColor="background2" w:themeShade="1A"/>
                <w:sz w:val="18"/>
                <w:szCs w:val="18"/>
                <w:lang w:eastAsia="zh-CN"/>
              </w:rPr>
              <w:t>T</w:t>
            </w:r>
            <w:r>
              <w:rPr>
                <w:rFonts w:asciiTheme="majorHAnsi" w:eastAsia="SimSun" w:hAnsiTheme="majorHAnsi" w:cs="Times New Roman"/>
                <w:i/>
                <w:iCs/>
                <w:color w:val="171717" w:themeColor="background2" w:themeShade="1A"/>
                <w:sz w:val="18"/>
                <w:szCs w:val="18"/>
                <w:vertAlign w:val="subscript"/>
                <w:lang w:eastAsia="zh-CN"/>
              </w:rPr>
              <w:t>j</w:t>
            </w:r>
            <w:proofErr w:type="spellEnd"/>
            <w:r>
              <w:rPr>
                <w:rFonts w:asciiTheme="majorHAnsi" w:eastAsia="SimSun" w:hAnsiTheme="majorHAnsi" w:cs="Times New Roman"/>
                <w:i/>
                <w:iCs/>
                <w:color w:val="171717" w:themeColor="background2" w:themeShade="1A"/>
                <w:sz w:val="18"/>
                <w:szCs w:val="18"/>
                <w:vertAlign w:val="subscript"/>
                <w:lang w:eastAsia="zh-CN"/>
              </w:rPr>
              <w:t xml:space="preserve"> </w:t>
            </w:r>
            <w:r>
              <w:rPr>
                <w:rFonts w:asciiTheme="majorHAnsi" w:eastAsia="SimSun" w:hAnsiTheme="majorHAnsi" w:cs="Times New Roman"/>
                <w:b/>
                <w:bCs/>
                <w:color w:val="171717" w:themeColor="background2" w:themeShade="1A"/>
                <w:sz w:val="18"/>
                <w:szCs w:val="18"/>
                <w:lang w:eastAsia="zh-CN"/>
              </w:rPr>
              <w:t>(h)</w:t>
            </w:r>
          </w:p>
        </w:tc>
        <w:tc>
          <w:tcPr>
            <w:tcW w:w="0" w:type="auto"/>
            <w:shd w:val="clear" w:color="auto" w:fill="auto"/>
            <w:vAlign w:val="center"/>
          </w:tcPr>
          <w:p w14:paraId="02A7A6E0"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HS</w:t>
            </w:r>
            <w:r>
              <w:rPr>
                <w:rFonts w:asciiTheme="majorHAnsi" w:eastAsia="SimSun" w:hAnsiTheme="majorHAnsi" w:cs="Times New Roman"/>
                <w:b/>
                <w:bCs/>
                <w:i/>
                <w:iCs/>
                <w:color w:val="171717" w:themeColor="background2" w:themeShade="1A"/>
                <w:sz w:val="18"/>
                <w:szCs w:val="18"/>
                <w:vertAlign w:val="subscript"/>
                <w:lang w:eastAsia="zh-CN"/>
              </w:rPr>
              <w:t>y,estimated</w:t>
            </w:r>
            <w:proofErr w:type="spellEnd"/>
            <w:proofErr w:type="gramEnd"/>
            <w:r>
              <w:rPr>
                <w:rFonts w:asciiTheme="majorHAnsi" w:eastAsia="SimSun" w:hAnsiTheme="majorHAnsi" w:cs="Times New Roman"/>
                <w:b/>
                <w:bCs/>
                <w:color w:val="171717" w:themeColor="background2" w:themeShade="1A"/>
                <w:sz w:val="18"/>
                <w:szCs w:val="18"/>
                <w:lang w:eastAsia="zh-CN"/>
              </w:rPr>
              <w:t xml:space="preserve"> (TJ)</w:t>
            </w:r>
          </w:p>
        </w:tc>
      </w:tr>
      <w:tr w:rsidR="00AB424A" w14:paraId="736FF7E1" w14:textId="77777777">
        <w:trPr>
          <w:trHeight w:val="20"/>
        </w:trPr>
        <w:tc>
          <w:tcPr>
            <w:tcW w:w="0" w:type="auto"/>
            <w:vMerge w:val="restart"/>
            <w:shd w:val="clear" w:color="auto" w:fill="auto"/>
            <w:vAlign w:val="center"/>
          </w:tcPr>
          <w:p w14:paraId="10712DC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No.4 Village Group</w:t>
            </w:r>
          </w:p>
        </w:tc>
        <w:tc>
          <w:tcPr>
            <w:tcW w:w="1831" w:type="dxa"/>
            <w:vMerge w:val="restart"/>
            <w:shd w:val="clear" w:color="auto" w:fill="auto"/>
            <w:vAlign w:val="center"/>
          </w:tcPr>
          <w:p w14:paraId="60F621E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TS4G</w:t>
            </w:r>
          </w:p>
        </w:tc>
        <w:tc>
          <w:tcPr>
            <w:tcW w:w="3703" w:type="dxa"/>
            <w:shd w:val="clear" w:color="auto" w:fill="auto"/>
            <w:vAlign w:val="center"/>
          </w:tcPr>
          <w:p w14:paraId="5D7F895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 Production and Re-injection Well</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0C5849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849,809.41</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47C332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11.52</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1BC23B2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0.01137 </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0564150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single" w:sz="4" w:space="0" w:color="auto"/>
              <w:left w:val="nil"/>
              <w:bottom w:val="single" w:sz="4" w:space="0" w:color="auto"/>
              <w:right w:val="single" w:sz="4" w:space="0" w:color="auto"/>
            </w:tcBorders>
            <w:shd w:val="clear" w:color="auto" w:fill="auto"/>
            <w:noWrap/>
            <w:vAlign w:val="center"/>
          </w:tcPr>
          <w:p w14:paraId="6B88A00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30.44</w:t>
            </w:r>
          </w:p>
        </w:tc>
      </w:tr>
      <w:tr w:rsidR="00AB424A" w14:paraId="6D2F12B9" w14:textId="77777777">
        <w:trPr>
          <w:trHeight w:val="20"/>
        </w:trPr>
        <w:tc>
          <w:tcPr>
            <w:tcW w:w="0" w:type="auto"/>
            <w:vMerge/>
            <w:vAlign w:val="center"/>
          </w:tcPr>
          <w:p w14:paraId="29857856"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00664FFE"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7017611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BF4BAC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838,075.73</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6AF0DB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11.45</w:t>
            </w:r>
          </w:p>
        </w:tc>
        <w:tc>
          <w:tcPr>
            <w:tcW w:w="0" w:type="auto"/>
            <w:tcBorders>
              <w:top w:val="nil"/>
              <w:left w:val="nil"/>
              <w:bottom w:val="single" w:sz="4" w:space="0" w:color="auto"/>
              <w:right w:val="single" w:sz="4" w:space="0" w:color="auto"/>
            </w:tcBorders>
            <w:shd w:val="clear" w:color="auto" w:fill="auto"/>
            <w:noWrap/>
            <w:vAlign w:val="center"/>
          </w:tcPr>
          <w:p w14:paraId="04ACC9C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0.01115 </w:t>
            </w:r>
          </w:p>
        </w:tc>
        <w:tc>
          <w:tcPr>
            <w:tcW w:w="0" w:type="auto"/>
            <w:tcBorders>
              <w:top w:val="nil"/>
              <w:left w:val="nil"/>
              <w:bottom w:val="single" w:sz="4" w:space="0" w:color="auto"/>
              <w:right w:val="single" w:sz="4" w:space="0" w:color="auto"/>
            </w:tcBorders>
            <w:shd w:val="clear" w:color="auto" w:fill="auto"/>
            <w:noWrap/>
            <w:vAlign w:val="center"/>
          </w:tcPr>
          <w:p w14:paraId="73C634B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15E0D3E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29.85</w:t>
            </w:r>
          </w:p>
        </w:tc>
      </w:tr>
      <w:tr w:rsidR="00AB424A" w14:paraId="1F6C8F30" w14:textId="77777777">
        <w:trPr>
          <w:trHeight w:val="20"/>
        </w:trPr>
        <w:tc>
          <w:tcPr>
            <w:tcW w:w="0" w:type="auto"/>
            <w:vMerge/>
            <w:vAlign w:val="center"/>
          </w:tcPr>
          <w:p w14:paraId="41EE2510"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vAlign w:val="center"/>
          </w:tcPr>
          <w:p w14:paraId="6810B95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 TS4G</w:t>
            </w:r>
          </w:p>
        </w:tc>
        <w:tc>
          <w:tcPr>
            <w:tcW w:w="3703" w:type="dxa"/>
            <w:shd w:val="clear" w:color="auto" w:fill="auto"/>
            <w:vAlign w:val="center"/>
          </w:tcPr>
          <w:p w14:paraId="64A3395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4DB864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845,129.40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4BC7E6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11.42</w:t>
            </w:r>
          </w:p>
        </w:tc>
        <w:tc>
          <w:tcPr>
            <w:tcW w:w="0" w:type="auto"/>
            <w:tcBorders>
              <w:top w:val="nil"/>
              <w:left w:val="nil"/>
              <w:bottom w:val="single" w:sz="4" w:space="0" w:color="auto"/>
              <w:right w:val="single" w:sz="4" w:space="0" w:color="auto"/>
            </w:tcBorders>
            <w:shd w:val="clear" w:color="auto" w:fill="auto"/>
            <w:noWrap/>
            <w:vAlign w:val="center"/>
          </w:tcPr>
          <w:p w14:paraId="5E494ED7"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0.01121 </w:t>
            </w:r>
          </w:p>
        </w:tc>
        <w:tc>
          <w:tcPr>
            <w:tcW w:w="0" w:type="auto"/>
            <w:tcBorders>
              <w:top w:val="nil"/>
              <w:left w:val="nil"/>
              <w:bottom w:val="single" w:sz="4" w:space="0" w:color="auto"/>
              <w:right w:val="single" w:sz="4" w:space="0" w:color="auto"/>
            </w:tcBorders>
            <w:shd w:val="clear" w:color="auto" w:fill="auto"/>
            <w:noWrap/>
            <w:vAlign w:val="center"/>
          </w:tcPr>
          <w:p w14:paraId="3D6274C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05260A7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30.02</w:t>
            </w:r>
          </w:p>
        </w:tc>
      </w:tr>
      <w:tr w:rsidR="00AB424A" w14:paraId="402FC095" w14:textId="77777777">
        <w:trPr>
          <w:trHeight w:val="20"/>
        </w:trPr>
        <w:tc>
          <w:tcPr>
            <w:tcW w:w="0" w:type="auto"/>
            <w:vMerge/>
            <w:vAlign w:val="center"/>
          </w:tcPr>
          <w:p w14:paraId="22BDE600"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6A2D655D"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6A96990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E7A294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830,593.31</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F8EE41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11.26</w:t>
            </w:r>
          </w:p>
        </w:tc>
        <w:tc>
          <w:tcPr>
            <w:tcW w:w="0" w:type="auto"/>
            <w:tcBorders>
              <w:top w:val="nil"/>
              <w:left w:val="nil"/>
              <w:bottom w:val="single" w:sz="4" w:space="0" w:color="auto"/>
              <w:right w:val="single" w:sz="4" w:space="0" w:color="auto"/>
            </w:tcBorders>
            <w:shd w:val="clear" w:color="auto" w:fill="auto"/>
            <w:noWrap/>
            <w:vAlign w:val="center"/>
          </w:tcPr>
          <w:p w14:paraId="47D1D30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0.01086 </w:t>
            </w:r>
          </w:p>
        </w:tc>
        <w:tc>
          <w:tcPr>
            <w:tcW w:w="0" w:type="auto"/>
            <w:tcBorders>
              <w:top w:val="nil"/>
              <w:left w:val="nil"/>
              <w:bottom w:val="single" w:sz="4" w:space="0" w:color="auto"/>
              <w:right w:val="single" w:sz="4" w:space="0" w:color="auto"/>
            </w:tcBorders>
            <w:shd w:val="clear" w:color="auto" w:fill="auto"/>
            <w:noWrap/>
            <w:vAlign w:val="center"/>
          </w:tcPr>
          <w:p w14:paraId="579A5B2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57A7172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29.09</w:t>
            </w:r>
          </w:p>
        </w:tc>
      </w:tr>
      <w:tr w:rsidR="00AB424A" w14:paraId="42C36603" w14:textId="77777777">
        <w:trPr>
          <w:trHeight w:val="20"/>
        </w:trPr>
        <w:tc>
          <w:tcPr>
            <w:tcW w:w="0" w:type="auto"/>
            <w:vMerge w:val="restart"/>
            <w:shd w:val="clear" w:color="auto" w:fill="auto"/>
            <w:vAlign w:val="center"/>
          </w:tcPr>
          <w:p w14:paraId="02FBDB5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Zhengrongfu</w:t>
            </w:r>
            <w:proofErr w:type="spellEnd"/>
          </w:p>
        </w:tc>
        <w:tc>
          <w:tcPr>
            <w:tcW w:w="1831" w:type="dxa"/>
            <w:vMerge w:val="restart"/>
            <w:shd w:val="clear" w:color="auto" w:fill="auto"/>
            <w:noWrap/>
            <w:vAlign w:val="center"/>
          </w:tcPr>
          <w:p w14:paraId="131954F9"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 TSZR</w:t>
            </w:r>
          </w:p>
        </w:tc>
        <w:tc>
          <w:tcPr>
            <w:tcW w:w="3703" w:type="dxa"/>
            <w:shd w:val="clear" w:color="auto" w:fill="auto"/>
            <w:vAlign w:val="center"/>
          </w:tcPr>
          <w:p w14:paraId="4DDD7DD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530B5F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851,461.47</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8C15B9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11.48</w:t>
            </w:r>
          </w:p>
        </w:tc>
        <w:tc>
          <w:tcPr>
            <w:tcW w:w="0" w:type="auto"/>
            <w:tcBorders>
              <w:top w:val="nil"/>
              <w:left w:val="nil"/>
              <w:bottom w:val="single" w:sz="4" w:space="0" w:color="auto"/>
              <w:right w:val="single" w:sz="4" w:space="0" w:color="auto"/>
            </w:tcBorders>
            <w:shd w:val="clear" w:color="auto" w:fill="auto"/>
            <w:noWrap/>
            <w:vAlign w:val="center"/>
          </w:tcPr>
          <w:p w14:paraId="2CE34C5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0.01135 </w:t>
            </w:r>
          </w:p>
        </w:tc>
        <w:tc>
          <w:tcPr>
            <w:tcW w:w="0" w:type="auto"/>
            <w:tcBorders>
              <w:top w:val="nil"/>
              <w:left w:val="nil"/>
              <w:bottom w:val="single" w:sz="4" w:space="0" w:color="auto"/>
              <w:right w:val="single" w:sz="4" w:space="0" w:color="auto"/>
            </w:tcBorders>
            <w:shd w:val="clear" w:color="auto" w:fill="auto"/>
            <w:noWrap/>
            <w:vAlign w:val="center"/>
          </w:tcPr>
          <w:p w14:paraId="26F40D4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7BAD4F2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30.41</w:t>
            </w:r>
          </w:p>
        </w:tc>
      </w:tr>
      <w:tr w:rsidR="00AB424A" w14:paraId="5979620C" w14:textId="77777777">
        <w:trPr>
          <w:trHeight w:val="20"/>
        </w:trPr>
        <w:tc>
          <w:tcPr>
            <w:tcW w:w="0" w:type="auto"/>
            <w:vMerge/>
            <w:vAlign w:val="center"/>
          </w:tcPr>
          <w:p w14:paraId="5D2D53E2"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2EF7FA4A"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7A49C60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B3E7F2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837,247.85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27A2387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11.26</w:t>
            </w:r>
          </w:p>
        </w:tc>
        <w:tc>
          <w:tcPr>
            <w:tcW w:w="0" w:type="auto"/>
            <w:tcBorders>
              <w:top w:val="nil"/>
              <w:left w:val="nil"/>
              <w:bottom w:val="single" w:sz="4" w:space="0" w:color="auto"/>
              <w:right w:val="single" w:sz="4" w:space="0" w:color="auto"/>
            </w:tcBorders>
            <w:shd w:val="clear" w:color="auto" w:fill="auto"/>
            <w:noWrap/>
            <w:vAlign w:val="center"/>
          </w:tcPr>
          <w:p w14:paraId="155D19F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0.01095 </w:t>
            </w:r>
          </w:p>
        </w:tc>
        <w:tc>
          <w:tcPr>
            <w:tcW w:w="0" w:type="auto"/>
            <w:tcBorders>
              <w:top w:val="nil"/>
              <w:left w:val="nil"/>
              <w:bottom w:val="single" w:sz="4" w:space="0" w:color="auto"/>
              <w:right w:val="single" w:sz="4" w:space="0" w:color="auto"/>
            </w:tcBorders>
            <w:shd w:val="clear" w:color="auto" w:fill="auto"/>
            <w:noWrap/>
            <w:vAlign w:val="center"/>
          </w:tcPr>
          <w:p w14:paraId="2FB96E9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77D5A07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29.32</w:t>
            </w:r>
          </w:p>
        </w:tc>
      </w:tr>
      <w:tr w:rsidR="00AB424A" w14:paraId="751ECC85" w14:textId="77777777">
        <w:trPr>
          <w:trHeight w:val="20"/>
        </w:trPr>
        <w:tc>
          <w:tcPr>
            <w:tcW w:w="0" w:type="auto"/>
            <w:vMerge w:val="restart"/>
            <w:shd w:val="clear" w:color="auto" w:fill="auto"/>
            <w:vAlign w:val="center"/>
          </w:tcPr>
          <w:p w14:paraId="20B3536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Taishan Villa</w:t>
            </w:r>
          </w:p>
        </w:tc>
        <w:tc>
          <w:tcPr>
            <w:tcW w:w="1831" w:type="dxa"/>
            <w:shd w:val="clear" w:color="auto" w:fill="auto"/>
            <w:noWrap/>
            <w:vAlign w:val="center"/>
          </w:tcPr>
          <w:p w14:paraId="1A92951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4# TSTS</w:t>
            </w:r>
          </w:p>
        </w:tc>
        <w:tc>
          <w:tcPr>
            <w:tcW w:w="3703" w:type="dxa"/>
            <w:shd w:val="clear" w:color="auto" w:fill="auto"/>
            <w:vAlign w:val="center"/>
          </w:tcPr>
          <w:p w14:paraId="046E7FE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1E2E888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845,226.10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A379BC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11.73</w:t>
            </w:r>
          </w:p>
        </w:tc>
        <w:tc>
          <w:tcPr>
            <w:tcW w:w="0" w:type="auto"/>
            <w:tcBorders>
              <w:top w:val="nil"/>
              <w:left w:val="nil"/>
              <w:bottom w:val="single" w:sz="4" w:space="0" w:color="auto"/>
              <w:right w:val="single" w:sz="4" w:space="0" w:color="auto"/>
            </w:tcBorders>
            <w:shd w:val="clear" w:color="auto" w:fill="auto"/>
            <w:noWrap/>
            <w:vAlign w:val="center"/>
          </w:tcPr>
          <w:p w14:paraId="4260C045"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0.01151 </w:t>
            </w:r>
          </w:p>
        </w:tc>
        <w:tc>
          <w:tcPr>
            <w:tcW w:w="0" w:type="auto"/>
            <w:tcBorders>
              <w:top w:val="nil"/>
              <w:left w:val="nil"/>
              <w:bottom w:val="single" w:sz="4" w:space="0" w:color="auto"/>
              <w:right w:val="single" w:sz="4" w:space="0" w:color="auto"/>
            </w:tcBorders>
            <w:shd w:val="clear" w:color="auto" w:fill="auto"/>
            <w:noWrap/>
            <w:vAlign w:val="center"/>
          </w:tcPr>
          <w:p w14:paraId="14BCE4E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558</w:t>
            </w:r>
          </w:p>
        </w:tc>
        <w:tc>
          <w:tcPr>
            <w:tcW w:w="0" w:type="auto"/>
            <w:tcBorders>
              <w:top w:val="nil"/>
              <w:left w:val="nil"/>
              <w:bottom w:val="single" w:sz="4" w:space="0" w:color="auto"/>
              <w:right w:val="single" w:sz="4" w:space="0" w:color="auto"/>
            </w:tcBorders>
            <w:shd w:val="clear" w:color="auto" w:fill="auto"/>
            <w:noWrap/>
            <w:vAlign w:val="center"/>
          </w:tcPr>
          <w:p w14:paraId="2DA6DAA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23.12</w:t>
            </w:r>
          </w:p>
        </w:tc>
      </w:tr>
      <w:tr w:rsidR="00AB424A" w14:paraId="1C71A120" w14:textId="77777777">
        <w:trPr>
          <w:trHeight w:val="20"/>
        </w:trPr>
        <w:tc>
          <w:tcPr>
            <w:tcW w:w="0" w:type="auto"/>
            <w:vMerge/>
            <w:vAlign w:val="center"/>
          </w:tcPr>
          <w:p w14:paraId="39990FB1"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restart"/>
            <w:shd w:val="clear" w:color="auto" w:fill="auto"/>
            <w:noWrap/>
            <w:vAlign w:val="center"/>
          </w:tcPr>
          <w:p w14:paraId="3FFBB91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5# TSTS</w:t>
            </w:r>
          </w:p>
        </w:tc>
        <w:tc>
          <w:tcPr>
            <w:tcW w:w="3703" w:type="dxa"/>
            <w:shd w:val="clear" w:color="auto" w:fill="auto"/>
            <w:vAlign w:val="center"/>
          </w:tcPr>
          <w:p w14:paraId="36F78AC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192F630"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844,313.90</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DFB74B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11.27</w:t>
            </w:r>
          </w:p>
        </w:tc>
        <w:tc>
          <w:tcPr>
            <w:tcW w:w="0" w:type="auto"/>
            <w:tcBorders>
              <w:top w:val="nil"/>
              <w:left w:val="nil"/>
              <w:bottom w:val="single" w:sz="4" w:space="0" w:color="auto"/>
              <w:right w:val="single" w:sz="4" w:space="0" w:color="auto"/>
            </w:tcBorders>
            <w:shd w:val="clear" w:color="auto" w:fill="auto"/>
            <w:noWrap/>
            <w:vAlign w:val="center"/>
          </w:tcPr>
          <w:p w14:paraId="02BA66A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0.01105 </w:t>
            </w:r>
          </w:p>
        </w:tc>
        <w:tc>
          <w:tcPr>
            <w:tcW w:w="0" w:type="auto"/>
            <w:tcBorders>
              <w:top w:val="nil"/>
              <w:left w:val="nil"/>
              <w:bottom w:val="single" w:sz="4" w:space="0" w:color="auto"/>
              <w:right w:val="single" w:sz="4" w:space="0" w:color="auto"/>
            </w:tcBorders>
            <w:shd w:val="clear" w:color="auto" w:fill="auto"/>
            <w:noWrap/>
            <w:vAlign w:val="center"/>
          </w:tcPr>
          <w:p w14:paraId="4401E9E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1876B104"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29.60</w:t>
            </w:r>
          </w:p>
        </w:tc>
      </w:tr>
      <w:tr w:rsidR="00AB424A" w14:paraId="05227B9B" w14:textId="77777777">
        <w:trPr>
          <w:trHeight w:val="20"/>
        </w:trPr>
        <w:tc>
          <w:tcPr>
            <w:tcW w:w="0" w:type="auto"/>
            <w:vMerge/>
            <w:vAlign w:val="center"/>
          </w:tcPr>
          <w:p w14:paraId="4E3F04B8"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62A4D43E"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686F40B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9#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0F127F6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831,272.22</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53AF555C"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11.48</w:t>
            </w:r>
          </w:p>
        </w:tc>
        <w:tc>
          <w:tcPr>
            <w:tcW w:w="0" w:type="auto"/>
            <w:tcBorders>
              <w:top w:val="nil"/>
              <w:left w:val="nil"/>
              <w:bottom w:val="single" w:sz="4" w:space="0" w:color="auto"/>
              <w:right w:val="single" w:sz="4" w:space="0" w:color="auto"/>
            </w:tcBorders>
            <w:shd w:val="clear" w:color="auto" w:fill="auto"/>
            <w:noWrap/>
            <w:vAlign w:val="center"/>
          </w:tcPr>
          <w:p w14:paraId="086A7F52"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0.01108 </w:t>
            </w:r>
          </w:p>
        </w:tc>
        <w:tc>
          <w:tcPr>
            <w:tcW w:w="0" w:type="auto"/>
            <w:tcBorders>
              <w:top w:val="nil"/>
              <w:left w:val="nil"/>
              <w:bottom w:val="single" w:sz="4" w:space="0" w:color="auto"/>
              <w:right w:val="single" w:sz="4" w:space="0" w:color="auto"/>
            </w:tcBorders>
            <w:shd w:val="clear" w:color="auto" w:fill="auto"/>
            <w:noWrap/>
            <w:vAlign w:val="center"/>
          </w:tcPr>
          <w:p w14:paraId="78A3188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23F18FB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29.69</w:t>
            </w:r>
          </w:p>
        </w:tc>
      </w:tr>
      <w:tr w:rsidR="00AB424A" w14:paraId="305AC5A0" w14:textId="77777777">
        <w:trPr>
          <w:trHeight w:val="20"/>
        </w:trPr>
        <w:tc>
          <w:tcPr>
            <w:tcW w:w="0" w:type="auto"/>
            <w:vMerge w:val="restart"/>
            <w:shd w:val="clear" w:color="auto" w:fill="auto"/>
            <w:vAlign w:val="center"/>
          </w:tcPr>
          <w:p w14:paraId="16EC97E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proofErr w:type="spellStart"/>
            <w:r>
              <w:rPr>
                <w:rFonts w:asciiTheme="majorHAnsi" w:eastAsia="SimSun" w:hAnsiTheme="majorHAnsi" w:cs="Times New Roman"/>
                <w:color w:val="171717" w:themeColor="background2" w:themeShade="1A"/>
                <w:sz w:val="18"/>
                <w:szCs w:val="18"/>
                <w:lang w:eastAsia="zh-CN"/>
              </w:rPr>
              <w:t>Wangdong</w:t>
            </w:r>
            <w:proofErr w:type="spellEnd"/>
            <w:r>
              <w:rPr>
                <w:rFonts w:asciiTheme="majorHAnsi" w:eastAsia="SimSun" w:hAnsiTheme="majorHAnsi" w:cs="Times New Roman"/>
                <w:color w:val="171717" w:themeColor="background2" w:themeShade="1A"/>
                <w:sz w:val="18"/>
                <w:szCs w:val="18"/>
                <w:lang w:eastAsia="zh-CN"/>
              </w:rPr>
              <w:t xml:space="preserve"> Community</w:t>
            </w:r>
          </w:p>
        </w:tc>
        <w:tc>
          <w:tcPr>
            <w:tcW w:w="1831" w:type="dxa"/>
            <w:vMerge w:val="restart"/>
            <w:shd w:val="clear" w:color="auto" w:fill="auto"/>
            <w:vAlign w:val="center"/>
          </w:tcPr>
          <w:p w14:paraId="0D8CC51A"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6# TSWD</w:t>
            </w:r>
          </w:p>
        </w:tc>
        <w:tc>
          <w:tcPr>
            <w:tcW w:w="3703" w:type="dxa"/>
            <w:shd w:val="clear" w:color="auto" w:fill="auto"/>
            <w:vAlign w:val="center"/>
          </w:tcPr>
          <w:p w14:paraId="6C7228C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10#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7293F65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861,290.55</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315E7EE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11.03</w:t>
            </w:r>
          </w:p>
        </w:tc>
        <w:tc>
          <w:tcPr>
            <w:tcW w:w="0" w:type="auto"/>
            <w:tcBorders>
              <w:top w:val="nil"/>
              <w:left w:val="nil"/>
              <w:bottom w:val="single" w:sz="4" w:space="0" w:color="auto"/>
              <w:right w:val="single" w:sz="4" w:space="0" w:color="auto"/>
            </w:tcBorders>
            <w:shd w:val="clear" w:color="auto" w:fill="auto"/>
            <w:noWrap/>
            <w:vAlign w:val="center"/>
          </w:tcPr>
          <w:p w14:paraId="11369A1E"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0.01103 </w:t>
            </w:r>
          </w:p>
        </w:tc>
        <w:tc>
          <w:tcPr>
            <w:tcW w:w="0" w:type="auto"/>
            <w:tcBorders>
              <w:top w:val="nil"/>
              <w:left w:val="nil"/>
              <w:bottom w:val="single" w:sz="4" w:space="0" w:color="auto"/>
              <w:right w:val="single" w:sz="4" w:space="0" w:color="auto"/>
            </w:tcBorders>
            <w:shd w:val="clear" w:color="auto" w:fill="auto"/>
            <w:noWrap/>
            <w:vAlign w:val="center"/>
          </w:tcPr>
          <w:p w14:paraId="76C32798"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37D2E2FD"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29.54</w:t>
            </w:r>
          </w:p>
        </w:tc>
      </w:tr>
      <w:tr w:rsidR="00AB424A" w14:paraId="3AEF6A58" w14:textId="77777777">
        <w:trPr>
          <w:trHeight w:val="20"/>
        </w:trPr>
        <w:tc>
          <w:tcPr>
            <w:tcW w:w="0" w:type="auto"/>
            <w:vMerge/>
            <w:vAlign w:val="center"/>
          </w:tcPr>
          <w:p w14:paraId="255C4A11"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1831" w:type="dxa"/>
            <w:vMerge/>
            <w:vAlign w:val="center"/>
          </w:tcPr>
          <w:p w14:paraId="609237D4" w14:textId="77777777" w:rsidR="00AB424A" w:rsidRDefault="00AB424A">
            <w:pPr>
              <w:spacing w:after="0"/>
              <w:rPr>
                <w:rFonts w:asciiTheme="majorHAnsi" w:eastAsia="SimSun" w:hAnsiTheme="majorHAnsi" w:cs="Times New Roman"/>
                <w:color w:val="171717" w:themeColor="background2" w:themeShade="1A"/>
                <w:sz w:val="18"/>
                <w:szCs w:val="18"/>
                <w:lang w:eastAsia="zh-CN"/>
              </w:rPr>
            </w:pPr>
          </w:p>
        </w:tc>
        <w:tc>
          <w:tcPr>
            <w:tcW w:w="3703" w:type="dxa"/>
            <w:shd w:val="clear" w:color="auto" w:fill="auto"/>
            <w:vAlign w:val="center"/>
          </w:tcPr>
          <w:p w14:paraId="6474AF0F"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 Production and Re-injection Well</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6B6CB3A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850,259.99</w:t>
            </w:r>
          </w:p>
        </w:tc>
        <w:tc>
          <w:tcPr>
            <w:tcW w:w="0" w:type="auto"/>
            <w:tcBorders>
              <w:top w:val="nil"/>
              <w:left w:val="single" w:sz="4" w:space="0" w:color="auto"/>
              <w:bottom w:val="single" w:sz="4" w:space="0" w:color="auto"/>
              <w:right w:val="single" w:sz="4" w:space="0" w:color="auto"/>
            </w:tcBorders>
            <w:shd w:val="clear" w:color="auto" w:fill="auto"/>
            <w:noWrap/>
            <w:vAlign w:val="center"/>
          </w:tcPr>
          <w:p w14:paraId="443417E1"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11.17</w:t>
            </w:r>
          </w:p>
        </w:tc>
        <w:tc>
          <w:tcPr>
            <w:tcW w:w="0" w:type="auto"/>
            <w:tcBorders>
              <w:top w:val="nil"/>
              <w:left w:val="nil"/>
              <w:bottom w:val="single" w:sz="4" w:space="0" w:color="auto"/>
              <w:right w:val="single" w:sz="4" w:space="0" w:color="auto"/>
            </w:tcBorders>
            <w:shd w:val="clear" w:color="auto" w:fill="auto"/>
            <w:noWrap/>
            <w:vAlign w:val="center"/>
          </w:tcPr>
          <w:p w14:paraId="1D84FE43"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 xml:space="preserve">0.01103 </w:t>
            </w:r>
          </w:p>
        </w:tc>
        <w:tc>
          <w:tcPr>
            <w:tcW w:w="0" w:type="auto"/>
            <w:tcBorders>
              <w:top w:val="nil"/>
              <w:left w:val="nil"/>
              <w:bottom w:val="single" w:sz="4" w:space="0" w:color="auto"/>
              <w:right w:val="single" w:sz="4" w:space="0" w:color="auto"/>
            </w:tcBorders>
            <w:shd w:val="clear" w:color="auto" w:fill="auto"/>
            <w:noWrap/>
            <w:vAlign w:val="center"/>
          </w:tcPr>
          <w:p w14:paraId="121B1CEB"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744</w:t>
            </w:r>
          </w:p>
        </w:tc>
        <w:tc>
          <w:tcPr>
            <w:tcW w:w="0" w:type="auto"/>
            <w:tcBorders>
              <w:top w:val="nil"/>
              <w:left w:val="nil"/>
              <w:bottom w:val="single" w:sz="4" w:space="0" w:color="auto"/>
              <w:right w:val="single" w:sz="4" w:space="0" w:color="auto"/>
            </w:tcBorders>
            <w:shd w:val="clear" w:color="auto" w:fill="auto"/>
            <w:noWrap/>
            <w:vAlign w:val="center"/>
          </w:tcPr>
          <w:p w14:paraId="35312F46" w14:textId="77777777" w:rsidR="00AB424A" w:rsidRDefault="00BD1229">
            <w:pPr>
              <w:spacing w:after="0"/>
              <w:jc w:val="center"/>
              <w:rPr>
                <w:rFonts w:asciiTheme="majorHAnsi" w:eastAsia="SimSun" w:hAnsiTheme="majorHAnsi" w:cs="Times New Roman"/>
                <w:color w:val="171717" w:themeColor="background2" w:themeShade="1A"/>
                <w:sz w:val="18"/>
                <w:szCs w:val="18"/>
                <w:lang w:eastAsia="zh-CN"/>
              </w:rPr>
            </w:pPr>
            <w:r>
              <w:rPr>
                <w:rFonts w:asciiTheme="majorHAnsi" w:eastAsia="SimSun" w:hAnsiTheme="majorHAnsi" w:cs="Times New Roman"/>
                <w:color w:val="171717" w:themeColor="background2" w:themeShade="1A"/>
                <w:sz w:val="18"/>
                <w:szCs w:val="18"/>
                <w:lang w:eastAsia="zh-CN"/>
              </w:rPr>
              <w:t>29.54</w:t>
            </w:r>
          </w:p>
        </w:tc>
      </w:tr>
      <w:tr w:rsidR="00AB424A" w14:paraId="5E0B8726" w14:textId="77777777">
        <w:trPr>
          <w:trHeight w:val="20"/>
        </w:trPr>
        <w:tc>
          <w:tcPr>
            <w:tcW w:w="0" w:type="auto"/>
            <w:gridSpan w:val="7"/>
            <w:vAlign w:val="center"/>
          </w:tcPr>
          <w:p w14:paraId="0DCF8A9D"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Total</w:t>
            </w:r>
          </w:p>
        </w:tc>
        <w:tc>
          <w:tcPr>
            <w:tcW w:w="0" w:type="auto"/>
            <w:shd w:val="clear" w:color="auto" w:fill="auto"/>
            <w:noWrap/>
            <w:vAlign w:val="center"/>
          </w:tcPr>
          <w:p w14:paraId="6E0557F0" w14:textId="77777777" w:rsidR="00AB424A" w:rsidRDefault="00BD1229">
            <w:pPr>
              <w:spacing w:after="0"/>
              <w:jc w:val="center"/>
              <w:rPr>
                <w:rFonts w:asciiTheme="majorHAnsi" w:eastAsia="SimSun" w:hAnsiTheme="majorHAnsi" w:cs="Times New Roman"/>
                <w:b/>
                <w:bCs/>
                <w:i/>
                <w:iCs/>
                <w:color w:val="171717" w:themeColor="background2" w:themeShade="1A"/>
                <w:sz w:val="18"/>
                <w:szCs w:val="18"/>
                <w:lang w:eastAsia="zh-CN"/>
              </w:rPr>
            </w:pPr>
            <w:r>
              <w:rPr>
                <w:rFonts w:asciiTheme="majorHAnsi" w:eastAsia="SimSun" w:hAnsiTheme="majorHAnsi" w:cs="Times New Roman" w:hint="eastAsia"/>
                <w:b/>
                <w:bCs/>
                <w:i/>
                <w:iCs/>
                <w:color w:val="171717" w:themeColor="background2" w:themeShade="1A"/>
                <w:sz w:val="18"/>
                <w:szCs w:val="18"/>
                <w:lang w:eastAsia="zh-CN"/>
              </w:rPr>
              <w:t>320.61</w:t>
            </w:r>
          </w:p>
        </w:tc>
      </w:tr>
    </w:tbl>
    <w:p w14:paraId="7B4CAB78" w14:textId="77777777" w:rsidR="00AB424A" w:rsidRDefault="00AB424A">
      <w:pPr>
        <w:spacing w:after="0"/>
        <w:jc w:val="both"/>
        <w:rPr>
          <w:rFonts w:asciiTheme="majorHAnsi" w:hAnsiTheme="majorHAnsi"/>
          <w:color w:val="171717" w:themeColor="background2" w:themeShade="1A"/>
          <w:sz w:val="20"/>
          <w:szCs w:val="20"/>
          <w:lang w:eastAsia="zh-CN"/>
        </w:rPr>
      </w:pPr>
    </w:p>
    <w:p w14:paraId="475B25A9" w14:textId="77777777" w:rsidR="00AB424A" w:rsidRDefault="00BD1229">
      <w:pPr>
        <w:spacing w:after="0"/>
        <w:jc w:val="both"/>
        <w:rPr>
          <w:rFonts w:asciiTheme="majorHAnsi" w:hAnsiTheme="majorHAnsi"/>
          <w:szCs w:val="22"/>
          <w:lang w:eastAsia="zh-CN"/>
        </w:rPr>
      </w:pPr>
      <w:r>
        <w:rPr>
          <w:rFonts w:asciiTheme="majorHAnsi" w:hAnsiTheme="majorHAnsi"/>
          <w:color w:val="171717" w:themeColor="background2" w:themeShade="1A"/>
          <w:sz w:val="20"/>
          <w:szCs w:val="20"/>
          <w:lang w:eastAsia="zh-CN"/>
        </w:rPr>
        <w:t xml:space="preserve">Calculation results of baseline emissions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i/>
          <w:iCs/>
          <w:color w:val="171717" w:themeColor="background2" w:themeShade="1A"/>
          <w:sz w:val="20"/>
          <w:szCs w:val="20"/>
          <w:lang w:eastAsia="zh-CN"/>
        </w:rPr>
        <w:t>BE</w:t>
      </w:r>
      <w:r>
        <w:rPr>
          <w:rFonts w:asciiTheme="majorHAnsi" w:hAnsiTheme="majorHAnsi"/>
          <w:i/>
          <w:iCs/>
          <w:color w:val="171717" w:themeColor="background2" w:themeShade="1A"/>
          <w:sz w:val="20"/>
          <w:szCs w:val="20"/>
          <w:vertAlign w:val="subscript"/>
          <w:lang w:eastAsia="zh-CN"/>
        </w:rPr>
        <w:t>y</w:t>
      </w:r>
      <w:proofErr w:type="spellEnd"/>
      <w:r>
        <w:rPr>
          <w:rFonts w:asciiTheme="majorHAnsi" w:hAnsiTheme="majorHAnsi"/>
          <w:color w:val="171717" w:themeColor="background2" w:themeShade="1A"/>
          <w:sz w:val="20"/>
          <w:szCs w:val="20"/>
          <w:lang w:eastAsia="zh-CN"/>
        </w:rPr>
        <w:t xml:space="preserve">) are summarized as Table </w:t>
      </w:r>
      <w:r>
        <w:rPr>
          <w:rFonts w:asciiTheme="majorHAnsi" w:hAnsiTheme="majorHAnsi" w:hint="eastAsia"/>
          <w:color w:val="171717" w:themeColor="background2" w:themeShade="1A"/>
          <w:sz w:val="20"/>
          <w:szCs w:val="20"/>
          <w:lang w:eastAsia="zh-CN"/>
        </w:rPr>
        <w:t>8</w:t>
      </w:r>
      <w:r>
        <w:rPr>
          <w:rFonts w:asciiTheme="majorHAnsi" w:hAnsiTheme="majorHAnsi"/>
          <w:color w:val="171717" w:themeColor="background2" w:themeShade="1A"/>
          <w:sz w:val="20"/>
          <w:szCs w:val="20"/>
          <w:lang w:eastAsia="zh-CN"/>
        </w:rPr>
        <w:t>.</w:t>
      </w:r>
    </w:p>
    <w:p w14:paraId="0EC0A308"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T</w:t>
      </w:r>
      <w:r>
        <w:rPr>
          <w:b/>
          <w:bCs/>
          <w:color w:val="171717" w:themeColor="background2" w:themeShade="1A"/>
          <w:sz w:val="18"/>
          <w:szCs w:val="18"/>
          <w:lang w:eastAsia="zh-CN"/>
        </w:rPr>
        <w:t xml:space="preserve">able </w:t>
      </w:r>
      <w:r>
        <w:rPr>
          <w:rFonts w:hint="eastAsia"/>
          <w:b/>
          <w:bCs/>
          <w:color w:val="171717" w:themeColor="background2" w:themeShade="1A"/>
          <w:sz w:val="18"/>
          <w:szCs w:val="18"/>
          <w:lang w:eastAsia="zh-CN"/>
        </w:rPr>
        <w:t>8</w:t>
      </w:r>
      <w:r>
        <w:rPr>
          <w:b/>
          <w:bCs/>
          <w:color w:val="171717" w:themeColor="background2" w:themeShade="1A"/>
          <w:sz w:val="18"/>
          <w:szCs w:val="18"/>
          <w:lang w:eastAsia="zh-CN"/>
        </w:rPr>
        <w:t xml:space="preserve"> Calculation results of baseline emissions </w:t>
      </w:r>
    </w:p>
    <w:tbl>
      <w:tblPr>
        <w:tblW w:w="14426" w:type="dxa"/>
        <w:tblLook w:val="04A0" w:firstRow="1" w:lastRow="0" w:firstColumn="1" w:lastColumn="0" w:noHBand="0" w:noVBand="1"/>
      </w:tblPr>
      <w:tblGrid>
        <w:gridCol w:w="2689"/>
        <w:gridCol w:w="1134"/>
        <w:gridCol w:w="1417"/>
        <w:gridCol w:w="1421"/>
        <w:gridCol w:w="1417"/>
        <w:gridCol w:w="1418"/>
        <w:gridCol w:w="1417"/>
        <w:gridCol w:w="1276"/>
        <w:gridCol w:w="666"/>
        <w:gridCol w:w="1571"/>
      </w:tblGrid>
      <w:tr w:rsidR="00AB424A" w14:paraId="768F2437" w14:textId="77777777">
        <w:trPr>
          <w:trHeight w:val="334"/>
        </w:trPr>
        <w:tc>
          <w:tcPr>
            <w:tcW w:w="2689" w:type="dxa"/>
            <w:vMerge w:val="restart"/>
            <w:tcBorders>
              <w:top w:val="single" w:sz="4" w:space="0" w:color="auto"/>
              <w:left w:val="single" w:sz="4" w:space="0" w:color="auto"/>
              <w:right w:val="single" w:sz="4" w:space="0" w:color="auto"/>
            </w:tcBorders>
            <w:shd w:val="clear" w:color="auto" w:fill="auto"/>
            <w:vAlign w:val="center"/>
          </w:tcPr>
          <w:p w14:paraId="0F3B2D32"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color w:val="171717" w:themeColor="background2" w:themeShade="1A"/>
                <w:sz w:val="18"/>
                <w:szCs w:val="18"/>
                <w:lang w:eastAsia="zh-CN"/>
              </w:rPr>
              <w:t>Date</w:t>
            </w: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6C418EFC"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eastAsia="SimSun" w:hAnsiTheme="minorHAnsi" w:cs="Times New Roman"/>
                <w:b/>
                <w:bCs/>
                <w:i/>
                <w:iCs/>
                <w:color w:val="171717" w:themeColor="background2" w:themeShade="1A"/>
                <w:sz w:val="18"/>
                <w:szCs w:val="18"/>
                <w:lang w:eastAsia="zh-CN"/>
              </w:rPr>
              <w:t>H</w:t>
            </w:r>
            <w:r>
              <w:rPr>
                <w:rFonts w:asciiTheme="minorHAnsi" w:eastAsia="SimSun" w:hAnsiTheme="minorHAnsi" w:cs="Times New Roman"/>
                <w:b/>
                <w:bCs/>
                <w:i/>
                <w:iCs/>
                <w:color w:val="171717" w:themeColor="background2" w:themeShade="1A"/>
                <w:sz w:val="18"/>
                <w:szCs w:val="18"/>
                <w:vertAlign w:val="subscript"/>
                <w:lang w:eastAsia="zh-CN"/>
              </w:rPr>
              <w:t xml:space="preserve">CAP </w:t>
            </w:r>
            <w:r>
              <w:rPr>
                <w:rFonts w:asciiTheme="minorHAnsi" w:eastAsia="SimSun" w:hAnsiTheme="minorHAnsi" w:cs="Times New Roman"/>
                <w:b/>
                <w:bCs/>
                <w:color w:val="171717" w:themeColor="background2" w:themeShade="1A"/>
                <w:sz w:val="18"/>
                <w:szCs w:val="18"/>
                <w:lang w:eastAsia="zh-CN"/>
              </w:rPr>
              <w:t>(TJ)</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A173FC0"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proofErr w:type="spellStart"/>
            <w:proofErr w:type="gramStart"/>
            <w:r>
              <w:rPr>
                <w:rFonts w:asciiTheme="minorHAnsi" w:eastAsia="SimSun" w:hAnsiTheme="minorHAnsi" w:cs="Times New Roman"/>
                <w:b/>
                <w:bCs/>
                <w:i/>
                <w:iCs/>
                <w:color w:val="171717" w:themeColor="background2" w:themeShade="1A"/>
                <w:sz w:val="18"/>
                <w:szCs w:val="18"/>
                <w:lang w:eastAsia="zh-CN"/>
              </w:rPr>
              <w:t>HS</w:t>
            </w:r>
            <w:r>
              <w:rPr>
                <w:rFonts w:asciiTheme="minorHAnsi" w:eastAsia="SimSun" w:hAnsiTheme="minorHAnsi" w:cs="Times New Roman"/>
                <w:b/>
                <w:bCs/>
                <w:i/>
                <w:iCs/>
                <w:color w:val="171717" w:themeColor="background2" w:themeShade="1A"/>
                <w:sz w:val="18"/>
                <w:szCs w:val="18"/>
                <w:vertAlign w:val="subscript"/>
                <w:lang w:eastAsia="zh-CN"/>
              </w:rPr>
              <w:t>y,estimated</w:t>
            </w:r>
            <w:proofErr w:type="spellEnd"/>
            <w:proofErr w:type="gramEnd"/>
            <w:r>
              <w:rPr>
                <w:rFonts w:asciiTheme="minorHAnsi" w:eastAsia="SimSun" w:hAnsiTheme="minorHAnsi" w:cs="Times New Roman"/>
                <w:b/>
                <w:bCs/>
                <w:color w:val="171717" w:themeColor="background2" w:themeShade="1A"/>
                <w:sz w:val="18"/>
                <w:szCs w:val="18"/>
                <w:lang w:eastAsia="zh-CN"/>
              </w:rPr>
              <w:t xml:space="preserve"> (TJ)</w:t>
            </w:r>
          </w:p>
        </w:tc>
        <w:tc>
          <w:tcPr>
            <w:tcW w:w="1421" w:type="dxa"/>
            <w:tcBorders>
              <w:top w:val="single" w:sz="4" w:space="0" w:color="auto"/>
              <w:left w:val="nil"/>
              <w:bottom w:val="single" w:sz="4" w:space="0" w:color="auto"/>
              <w:right w:val="single" w:sz="4" w:space="0" w:color="auto"/>
            </w:tcBorders>
            <w:shd w:val="clear" w:color="auto" w:fill="auto"/>
            <w:noWrap/>
            <w:vAlign w:val="center"/>
          </w:tcPr>
          <w:p w14:paraId="58F5794C"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proofErr w:type="spellStart"/>
            <w:proofErr w:type="gramStart"/>
            <w:r>
              <w:rPr>
                <w:rFonts w:asciiTheme="minorHAnsi" w:eastAsia="SimSun" w:hAnsiTheme="minorHAnsi" w:cs="Times New Roman"/>
                <w:b/>
                <w:bCs/>
                <w:i/>
                <w:iCs/>
                <w:color w:val="171717" w:themeColor="background2" w:themeShade="1A"/>
                <w:sz w:val="18"/>
                <w:szCs w:val="18"/>
                <w:lang w:eastAsia="zh-CN"/>
              </w:rPr>
              <w:t>HS</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color w:val="171717" w:themeColor="background2" w:themeShade="1A"/>
                <w:sz w:val="18"/>
                <w:szCs w:val="18"/>
                <w:lang w:eastAsia="zh-CN"/>
              </w:rPr>
              <w:t>(</w:t>
            </w:r>
            <w:proofErr w:type="gramEnd"/>
            <w:r>
              <w:rPr>
                <w:rFonts w:asciiTheme="minorHAnsi" w:eastAsia="SimSun" w:hAnsiTheme="minorHAnsi" w:cs="Times New Roman"/>
                <w:b/>
                <w:bCs/>
                <w:color w:val="171717" w:themeColor="background2" w:themeShade="1A"/>
                <w:sz w:val="18"/>
                <w:szCs w:val="18"/>
                <w:lang w:eastAsia="zh-CN"/>
              </w:rPr>
              <w:t>TJ)</w:t>
            </w:r>
          </w:p>
        </w:tc>
        <w:tc>
          <w:tcPr>
            <w:tcW w:w="1417" w:type="dxa"/>
            <w:tcBorders>
              <w:top w:val="single" w:sz="4" w:space="0" w:color="auto"/>
              <w:bottom w:val="single" w:sz="4" w:space="0" w:color="auto"/>
              <w:right w:val="single" w:sz="4" w:space="0" w:color="auto"/>
            </w:tcBorders>
            <w:vAlign w:val="center"/>
          </w:tcPr>
          <w:p w14:paraId="5C3B3C90"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r>
              <w:rPr>
                <w:rFonts w:asciiTheme="minorHAnsi" w:eastAsia="SimSun" w:hAnsiTheme="minorHAnsi" w:cs="Times New Roman"/>
                <w:b/>
                <w:bCs/>
                <w:i/>
                <w:iCs/>
                <w:color w:val="171717" w:themeColor="background2" w:themeShade="1A"/>
                <w:sz w:val="18"/>
                <w:szCs w:val="18"/>
                <w:lang w:eastAsia="zh-CN"/>
              </w:rPr>
              <w:t>Loss</w:t>
            </w:r>
            <w:r>
              <w:rPr>
                <w:rFonts w:asciiTheme="minorHAnsi" w:eastAsia="SimSun" w:hAnsiTheme="minorHAnsi" w:cs="Times New Roman" w:hint="eastAsia"/>
                <w:b/>
                <w:bCs/>
                <w:i/>
                <w:iCs/>
                <w:color w:val="171717" w:themeColor="background2" w:themeShade="1A"/>
                <w:sz w:val="18"/>
                <w:szCs w:val="18"/>
                <w:vertAlign w:val="superscript"/>
                <w:lang w:eastAsia="zh-CN"/>
              </w:rPr>
              <w:t>P</w:t>
            </w:r>
            <w:r>
              <w:rPr>
                <w:rFonts w:asciiTheme="minorHAnsi" w:eastAsia="SimSun" w:hAnsiTheme="minorHAnsi" w:cs="Times New Roman"/>
                <w:b/>
                <w:bCs/>
                <w:i/>
                <w:iCs/>
                <w:color w:val="171717" w:themeColor="background2" w:themeShade="1A"/>
                <w:sz w:val="18"/>
                <w:szCs w:val="18"/>
                <w:vertAlign w:val="superscript"/>
                <w:lang w:eastAsia="zh-CN"/>
              </w:rPr>
              <w:t>L</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i/>
                <w:iCs/>
                <w:color w:val="171717" w:themeColor="background2" w:themeShade="1A"/>
                <w:sz w:val="18"/>
                <w:szCs w:val="18"/>
                <w:lang w:eastAsia="zh-CN"/>
              </w:rPr>
              <w:t xml:space="preserve"> </w:t>
            </w:r>
            <w:r>
              <w:rPr>
                <w:rFonts w:asciiTheme="minorHAnsi" w:eastAsia="SimSun" w:hAnsiTheme="minorHAnsi" w:cs="Times New Roman"/>
                <w:b/>
                <w:bCs/>
                <w:color w:val="171717" w:themeColor="background2" w:themeShade="1A"/>
                <w:sz w:val="18"/>
                <w:szCs w:val="18"/>
                <w:lang w:eastAsia="zh-CN"/>
              </w:rPr>
              <w:t>(TJ)</w:t>
            </w:r>
          </w:p>
        </w:tc>
        <w:tc>
          <w:tcPr>
            <w:tcW w:w="1418" w:type="dxa"/>
            <w:tcBorders>
              <w:top w:val="single" w:sz="4" w:space="0" w:color="auto"/>
              <w:left w:val="single" w:sz="4" w:space="0" w:color="auto"/>
              <w:bottom w:val="single" w:sz="4" w:space="0" w:color="auto"/>
              <w:right w:val="single" w:sz="4" w:space="0" w:color="auto"/>
            </w:tcBorders>
            <w:vAlign w:val="center"/>
          </w:tcPr>
          <w:p w14:paraId="678F45FD"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r>
              <w:rPr>
                <w:rFonts w:asciiTheme="minorHAnsi" w:eastAsia="SimSun" w:hAnsiTheme="minorHAnsi" w:cs="Times New Roman"/>
                <w:b/>
                <w:bCs/>
                <w:i/>
                <w:iCs/>
                <w:color w:val="171717" w:themeColor="background2" w:themeShade="1A"/>
                <w:sz w:val="18"/>
                <w:szCs w:val="18"/>
                <w:lang w:eastAsia="zh-CN"/>
              </w:rPr>
              <w:t>Loss</w:t>
            </w:r>
            <w:r>
              <w:rPr>
                <w:rFonts w:asciiTheme="minorHAnsi" w:eastAsia="SimSun" w:hAnsiTheme="minorHAnsi" w:cs="Times New Roman"/>
                <w:b/>
                <w:bCs/>
                <w:i/>
                <w:iCs/>
                <w:color w:val="171717" w:themeColor="background2" w:themeShade="1A"/>
                <w:sz w:val="18"/>
                <w:szCs w:val="18"/>
                <w:vertAlign w:val="superscript"/>
                <w:lang w:eastAsia="zh-CN"/>
              </w:rPr>
              <w:t>BL</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i/>
                <w:iCs/>
                <w:color w:val="171717" w:themeColor="background2" w:themeShade="1A"/>
                <w:sz w:val="18"/>
                <w:szCs w:val="18"/>
                <w:lang w:eastAsia="zh-CN"/>
              </w:rPr>
              <w:t xml:space="preserve"> </w:t>
            </w:r>
            <w:r>
              <w:rPr>
                <w:rFonts w:asciiTheme="minorHAnsi" w:eastAsia="SimSun" w:hAnsiTheme="minorHAnsi" w:cs="Times New Roman"/>
                <w:b/>
                <w:bCs/>
                <w:color w:val="171717" w:themeColor="background2" w:themeShade="1A"/>
                <w:sz w:val="18"/>
                <w:szCs w:val="18"/>
                <w:lang w:eastAsia="zh-CN"/>
              </w:rPr>
              <w:t>(TJ)</w:t>
            </w:r>
          </w:p>
        </w:tc>
        <w:tc>
          <w:tcPr>
            <w:tcW w:w="1417" w:type="dxa"/>
            <w:tcBorders>
              <w:top w:val="single" w:sz="4" w:space="0" w:color="auto"/>
              <w:left w:val="single" w:sz="4" w:space="0" w:color="auto"/>
              <w:bottom w:val="single" w:sz="4" w:space="0" w:color="auto"/>
              <w:right w:val="single" w:sz="4" w:space="0" w:color="auto"/>
            </w:tcBorders>
            <w:vAlign w:val="center"/>
          </w:tcPr>
          <w:p w14:paraId="7E7CE767"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proofErr w:type="gramStart"/>
            <w:r>
              <w:rPr>
                <w:rFonts w:asciiTheme="minorHAnsi" w:eastAsia="SimSun" w:hAnsiTheme="minorHAnsi" w:cs="Times New Roman"/>
                <w:b/>
                <w:bCs/>
                <w:i/>
                <w:iCs/>
                <w:color w:val="171717" w:themeColor="background2" w:themeShade="1A"/>
                <w:sz w:val="18"/>
                <w:szCs w:val="18"/>
                <w:lang w:eastAsia="zh-CN"/>
              </w:rPr>
              <w:t>HS</w:t>
            </w:r>
            <w:r>
              <w:rPr>
                <w:rFonts w:asciiTheme="minorHAnsi" w:eastAsia="SimSun" w:hAnsiTheme="minorHAnsi" w:cs="Times New Roman"/>
                <w:b/>
                <w:bCs/>
                <w:i/>
                <w:iCs/>
                <w:color w:val="171717" w:themeColor="background2" w:themeShade="1A"/>
                <w:sz w:val="18"/>
                <w:szCs w:val="18"/>
                <w:vertAlign w:val="superscript"/>
                <w:lang w:eastAsia="zh-CN"/>
              </w:rPr>
              <w:t>BL</w:t>
            </w:r>
            <w:r>
              <w:rPr>
                <w:rFonts w:asciiTheme="minorHAnsi" w:eastAsia="SimSun" w:hAnsiTheme="minorHAnsi" w:cs="Times New Roman"/>
                <w:b/>
                <w:bCs/>
                <w:i/>
                <w:iCs/>
                <w:color w:val="171717" w:themeColor="background2" w:themeShade="1A"/>
                <w:sz w:val="18"/>
                <w:szCs w:val="18"/>
                <w:vertAlign w:val="subscript"/>
                <w:lang w:eastAsia="zh-CN"/>
              </w:rPr>
              <w:t>i,y</w:t>
            </w:r>
            <w:proofErr w:type="spellEnd"/>
            <w:proofErr w:type="gramEnd"/>
            <w:r>
              <w:rPr>
                <w:rFonts w:asciiTheme="minorHAnsi" w:eastAsia="SimSun" w:hAnsiTheme="minorHAnsi" w:cs="Times New Roman"/>
                <w:b/>
                <w:bCs/>
                <w:i/>
                <w:iCs/>
                <w:color w:val="171717" w:themeColor="background2" w:themeShade="1A"/>
                <w:sz w:val="18"/>
                <w:szCs w:val="18"/>
                <w:lang w:eastAsia="zh-CN"/>
              </w:rPr>
              <w:t xml:space="preserve"> </w:t>
            </w:r>
            <w:r>
              <w:rPr>
                <w:rFonts w:asciiTheme="minorHAnsi" w:eastAsia="SimSun" w:hAnsiTheme="minorHAnsi" w:cs="Times New Roman"/>
                <w:b/>
                <w:bCs/>
                <w:color w:val="171717" w:themeColor="background2" w:themeShade="1A"/>
                <w:sz w:val="18"/>
                <w:szCs w:val="18"/>
                <w:lang w:eastAsia="zh-CN"/>
              </w:rPr>
              <w:t>(TJ)</w:t>
            </w:r>
          </w:p>
        </w:tc>
        <w:tc>
          <w:tcPr>
            <w:tcW w:w="1276" w:type="dxa"/>
            <w:tcBorders>
              <w:top w:val="single" w:sz="4" w:space="0" w:color="auto"/>
              <w:left w:val="single" w:sz="4" w:space="0" w:color="auto"/>
              <w:bottom w:val="single" w:sz="4" w:space="0" w:color="auto"/>
              <w:right w:val="single" w:sz="4" w:space="0" w:color="auto"/>
            </w:tcBorders>
            <w:vAlign w:val="center"/>
          </w:tcPr>
          <w:p w14:paraId="18C65B39"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b/>
                <w:bCs/>
                <w:i/>
                <w:iCs/>
                <w:color w:val="171717" w:themeColor="background2" w:themeShade="1A"/>
                <w:sz w:val="18"/>
                <w:szCs w:val="18"/>
                <w:lang w:eastAsia="zh-CN"/>
              </w:rPr>
              <w:t>EF</w:t>
            </w:r>
            <w:r>
              <w:rPr>
                <w:rFonts w:asciiTheme="minorHAnsi" w:eastAsia="SimSun" w:hAnsiTheme="minorHAnsi" w:cs="Times New Roman"/>
                <w:b/>
                <w:bCs/>
                <w:i/>
                <w:iCs/>
                <w:color w:val="171717" w:themeColor="background2" w:themeShade="1A"/>
                <w:sz w:val="18"/>
                <w:szCs w:val="18"/>
                <w:vertAlign w:val="subscript"/>
                <w:lang w:eastAsia="zh-CN"/>
              </w:rPr>
              <w:t>CO</w:t>
            </w:r>
            <w:proofErr w:type="gramStart"/>
            <w:r>
              <w:rPr>
                <w:rFonts w:asciiTheme="minorHAnsi" w:eastAsia="SimSun" w:hAnsiTheme="minorHAnsi" w:cs="Times New Roman"/>
                <w:b/>
                <w:bCs/>
                <w:i/>
                <w:iCs/>
                <w:color w:val="171717" w:themeColor="background2" w:themeShade="1A"/>
                <w:sz w:val="18"/>
                <w:szCs w:val="18"/>
                <w:vertAlign w:val="subscript"/>
                <w:lang w:eastAsia="zh-CN"/>
              </w:rPr>
              <w:t>2,i</w:t>
            </w:r>
            <w:proofErr w:type="gramEnd"/>
            <w:r>
              <w:rPr>
                <w:rFonts w:asciiTheme="minorHAnsi" w:eastAsia="SimSun" w:hAnsiTheme="minorHAnsi" w:cs="Times New Roman"/>
                <w:b/>
                <w:bCs/>
                <w:i/>
                <w:iCs/>
                <w:color w:val="171717" w:themeColor="background2" w:themeShade="1A"/>
                <w:sz w:val="18"/>
                <w:szCs w:val="18"/>
                <w:vertAlign w:val="subscript"/>
                <w:lang w:eastAsia="zh-CN"/>
              </w:rPr>
              <w:t xml:space="preserve"> </w:t>
            </w:r>
            <w:r>
              <w:rPr>
                <w:rFonts w:asciiTheme="minorHAnsi" w:eastAsia="SimSun" w:hAnsiTheme="minorHAnsi" w:cs="Times New Roman"/>
                <w:b/>
                <w:bCs/>
                <w:i/>
                <w:iCs/>
                <w:color w:val="171717" w:themeColor="background2" w:themeShade="1A"/>
                <w:sz w:val="18"/>
                <w:szCs w:val="18"/>
                <w:lang w:eastAsia="zh-CN"/>
              </w:rPr>
              <w:t>(tCO</w:t>
            </w:r>
            <w:r>
              <w:rPr>
                <w:rFonts w:asciiTheme="minorHAnsi" w:eastAsia="SimSun" w:hAnsiTheme="minorHAnsi" w:cs="Times New Roman"/>
                <w:b/>
                <w:bCs/>
                <w:i/>
                <w:iCs/>
                <w:color w:val="171717" w:themeColor="background2" w:themeShade="1A"/>
                <w:sz w:val="18"/>
                <w:szCs w:val="18"/>
                <w:vertAlign w:val="subscript"/>
                <w:lang w:eastAsia="zh-CN"/>
              </w:rPr>
              <w:t>2</w:t>
            </w:r>
            <w:r>
              <w:rPr>
                <w:rFonts w:asciiTheme="minorHAnsi" w:eastAsia="SimSun" w:hAnsiTheme="minorHAnsi" w:cs="Times New Roman"/>
                <w:b/>
                <w:bCs/>
                <w:i/>
                <w:iCs/>
                <w:color w:val="171717" w:themeColor="background2" w:themeShade="1A"/>
                <w:sz w:val="18"/>
                <w:szCs w:val="18"/>
                <w:lang w:eastAsia="zh-CN"/>
              </w:rPr>
              <w:t>/TJ)</w:t>
            </w:r>
          </w:p>
        </w:tc>
        <w:tc>
          <w:tcPr>
            <w:tcW w:w="666" w:type="dxa"/>
            <w:tcBorders>
              <w:top w:val="single" w:sz="4" w:space="0" w:color="auto"/>
              <w:left w:val="single" w:sz="4" w:space="0" w:color="auto"/>
              <w:bottom w:val="single" w:sz="4" w:space="0" w:color="auto"/>
              <w:right w:val="single" w:sz="4" w:space="0" w:color="auto"/>
            </w:tcBorders>
            <w:vAlign w:val="center"/>
          </w:tcPr>
          <w:p w14:paraId="0CA6567A"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r>
              <w:rPr>
                <w:rFonts w:asciiTheme="minorHAnsi" w:eastAsia="SimSun" w:hAnsiTheme="minorHAnsi" w:cs="Times New Roman"/>
                <w:b/>
                <w:bCs/>
                <w:i/>
                <w:iCs/>
                <w:color w:val="171717" w:themeColor="background2" w:themeShade="1A"/>
                <w:sz w:val="18"/>
                <w:szCs w:val="18"/>
                <w:lang w:eastAsia="zh-CN"/>
              </w:rPr>
              <w:t>η</w:t>
            </w:r>
            <w:proofErr w:type="gramStart"/>
            <w:r>
              <w:rPr>
                <w:rFonts w:asciiTheme="minorHAnsi" w:eastAsia="SimSun" w:hAnsiTheme="minorHAnsi" w:cs="Times New Roman"/>
                <w:b/>
                <w:bCs/>
                <w:i/>
                <w:iCs/>
                <w:color w:val="171717" w:themeColor="background2" w:themeShade="1A"/>
                <w:sz w:val="18"/>
                <w:szCs w:val="18"/>
                <w:vertAlign w:val="subscript"/>
                <w:lang w:eastAsia="zh-CN"/>
              </w:rPr>
              <w:t>BL,i</w:t>
            </w:r>
            <w:proofErr w:type="spellEnd"/>
            <w:proofErr w:type="gramEnd"/>
          </w:p>
        </w:tc>
        <w:tc>
          <w:tcPr>
            <w:tcW w:w="0" w:type="auto"/>
            <w:tcBorders>
              <w:top w:val="single" w:sz="4" w:space="0" w:color="auto"/>
              <w:left w:val="single" w:sz="4" w:space="0" w:color="auto"/>
              <w:bottom w:val="single" w:sz="4" w:space="0" w:color="auto"/>
              <w:right w:val="single" w:sz="4" w:space="0" w:color="auto"/>
            </w:tcBorders>
            <w:vAlign w:val="center"/>
          </w:tcPr>
          <w:p w14:paraId="645045B5"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proofErr w:type="spellStart"/>
            <w:r>
              <w:rPr>
                <w:rFonts w:asciiTheme="minorHAnsi" w:eastAsia="SimSun" w:hAnsiTheme="minorHAnsi" w:cs="Times New Roman"/>
                <w:b/>
                <w:bCs/>
                <w:i/>
                <w:iCs/>
                <w:color w:val="171717" w:themeColor="background2" w:themeShade="1A"/>
                <w:sz w:val="18"/>
                <w:szCs w:val="18"/>
                <w:lang w:eastAsia="zh-CN"/>
              </w:rPr>
              <w:t>BE</w:t>
            </w:r>
            <w:r>
              <w:rPr>
                <w:rFonts w:asciiTheme="minorHAnsi" w:eastAsia="SimSun" w:hAnsiTheme="minorHAnsi" w:cs="Times New Roman"/>
                <w:b/>
                <w:bCs/>
                <w:i/>
                <w:iCs/>
                <w:color w:val="171717" w:themeColor="background2" w:themeShade="1A"/>
                <w:sz w:val="18"/>
                <w:szCs w:val="18"/>
                <w:vertAlign w:val="subscript"/>
                <w:lang w:eastAsia="zh-CN"/>
              </w:rPr>
              <w:t>y</w:t>
            </w:r>
            <w:proofErr w:type="spellEnd"/>
            <w:r>
              <w:rPr>
                <w:rFonts w:asciiTheme="minorHAnsi" w:eastAsia="SimSun" w:hAnsiTheme="minorHAnsi" w:cs="Times New Roman"/>
                <w:b/>
                <w:bCs/>
                <w:i/>
                <w:iCs/>
                <w:color w:val="171717" w:themeColor="background2" w:themeShade="1A"/>
                <w:sz w:val="18"/>
                <w:szCs w:val="18"/>
                <w:lang w:eastAsia="zh-CN"/>
              </w:rPr>
              <w:t xml:space="preserve"> </w:t>
            </w:r>
            <w:r>
              <w:rPr>
                <w:rFonts w:asciiTheme="minorHAnsi" w:eastAsia="SimSun" w:hAnsiTheme="minorHAnsi" w:cs="Times New Roman"/>
                <w:b/>
                <w:bCs/>
                <w:color w:val="171717" w:themeColor="background2" w:themeShade="1A"/>
                <w:sz w:val="18"/>
                <w:szCs w:val="18"/>
                <w:lang w:eastAsia="zh-CN"/>
              </w:rPr>
              <w:t>(tCO</w:t>
            </w:r>
            <w:r>
              <w:rPr>
                <w:rFonts w:asciiTheme="minorHAnsi" w:eastAsia="SimSun" w:hAnsiTheme="minorHAnsi" w:cs="Times New Roman"/>
                <w:b/>
                <w:bCs/>
                <w:color w:val="171717" w:themeColor="background2" w:themeShade="1A"/>
                <w:sz w:val="18"/>
                <w:szCs w:val="18"/>
                <w:vertAlign w:val="subscript"/>
                <w:lang w:eastAsia="zh-CN"/>
              </w:rPr>
              <w:t>2</w:t>
            </w:r>
            <w:r>
              <w:rPr>
                <w:rFonts w:asciiTheme="minorHAnsi" w:eastAsia="SimSun" w:hAnsiTheme="minorHAnsi" w:cs="Times New Roman"/>
                <w:b/>
                <w:bCs/>
                <w:color w:val="171717" w:themeColor="background2" w:themeShade="1A"/>
                <w:sz w:val="18"/>
                <w:szCs w:val="18"/>
                <w:lang w:eastAsia="zh-CN"/>
              </w:rPr>
              <w:t>e/</w:t>
            </w:r>
            <w:proofErr w:type="spellStart"/>
            <w:r>
              <w:rPr>
                <w:rFonts w:asciiTheme="minorHAnsi" w:eastAsia="SimSun" w:hAnsiTheme="minorHAnsi" w:cs="Times New Roman"/>
                <w:b/>
                <w:bCs/>
                <w:color w:val="171717" w:themeColor="background2" w:themeShade="1A"/>
                <w:sz w:val="18"/>
                <w:szCs w:val="18"/>
                <w:lang w:eastAsia="zh-CN"/>
              </w:rPr>
              <w:t>yr</w:t>
            </w:r>
            <w:proofErr w:type="spellEnd"/>
            <w:r>
              <w:rPr>
                <w:rFonts w:asciiTheme="minorHAnsi" w:eastAsia="SimSun" w:hAnsiTheme="minorHAnsi" w:cs="Times New Roman"/>
                <w:b/>
                <w:bCs/>
                <w:color w:val="171717" w:themeColor="background2" w:themeShade="1A"/>
                <w:sz w:val="18"/>
                <w:szCs w:val="18"/>
                <w:lang w:eastAsia="zh-CN"/>
              </w:rPr>
              <w:t>)</w:t>
            </w:r>
          </w:p>
        </w:tc>
      </w:tr>
      <w:tr w:rsidR="00AB424A" w14:paraId="65542B9F" w14:textId="77777777">
        <w:trPr>
          <w:trHeight w:val="334"/>
        </w:trPr>
        <w:tc>
          <w:tcPr>
            <w:tcW w:w="2689" w:type="dxa"/>
            <w:vMerge/>
            <w:tcBorders>
              <w:left w:val="single" w:sz="4" w:space="0" w:color="auto"/>
              <w:bottom w:val="single" w:sz="4" w:space="0" w:color="auto"/>
              <w:right w:val="single" w:sz="4" w:space="0" w:color="auto"/>
            </w:tcBorders>
            <w:shd w:val="clear" w:color="auto" w:fill="auto"/>
            <w:vAlign w:val="center"/>
          </w:tcPr>
          <w:p w14:paraId="6C6D4EA9"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14:paraId="386F8CD3"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b/>
                <w:bCs/>
                <w:i/>
                <w:iCs/>
                <w:color w:val="171717" w:themeColor="background2" w:themeShade="1A"/>
                <w:sz w:val="18"/>
                <w:szCs w:val="18"/>
                <w:lang w:eastAsia="zh-CN"/>
              </w:rPr>
              <w:t>A</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2A7A55FE"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b/>
                <w:bCs/>
                <w:i/>
                <w:iCs/>
                <w:color w:val="171717" w:themeColor="background2" w:themeShade="1A"/>
                <w:sz w:val="18"/>
                <w:szCs w:val="18"/>
                <w:lang w:eastAsia="zh-CN"/>
              </w:rPr>
              <w:t>B</w:t>
            </w:r>
          </w:p>
        </w:tc>
        <w:tc>
          <w:tcPr>
            <w:tcW w:w="1421" w:type="dxa"/>
            <w:tcBorders>
              <w:top w:val="single" w:sz="4" w:space="0" w:color="auto"/>
              <w:left w:val="nil"/>
              <w:bottom w:val="single" w:sz="4" w:space="0" w:color="auto"/>
              <w:right w:val="single" w:sz="4" w:space="0" w:color="auto"/>
            </w:tcBorders>
            <w:shd w:val="clear" w:color="auto" w:fill="auto"/>
            <w:noWrap/>
            <w:vAlign w:val="center"/>
          </w:tcPr>
          <w:p w14:paraId="3241B4DC"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b/>
                <w:bCs/>
                <w:i/>
                <w:iCs/>
                <w:color w:val="171717" w:themeColor="background2" w:themeShade="1A"/>
                <w:sz w:val="18"/>
                <w:szCs w:val="18"/>
                <w:lang w:eastAsia="zh-CN"/>
              </w:rPr>
              <w:t>C</w:t>
            </w:r>
            <w:r>
              <w:rPr>
                <w:rFonts w:asciiTheme="minorHAnsi" w:eastAsia="SimSun" w:hAnsiTheme="minorHAnsi" w:cs="Times New Roman" w:hint="eastAsia"/>
                <w:b/>
                <w:bCs/>
                <w:i/>
                <w:iCs/>
                <w:color w:val="171717" w:themeColor="background2" w:themeShade="1A"/>
                <w:sz w:val="18"/>
                <w:szCs w:val="18"/>
                <w:lang w:eastAsia="zh-CN"/>
              </w:rPr>
              <w:t>=min(</w:t>
            </w:r>
            <w:proofErr w:type="gramStart"/>
            <w:r>
              <w:rPr>
                <w:rFonts w:asciiTheme="minorHAnsi" w:eastAsia="SimSun" w:hAnsiTheme="minorHAnsi" w:cs="Times New Roman" w:hint="eastAsia"/>
                <w:b/>
                <w:bCs/>
                <w:i/>
                <w:iCs/>
                <w:color w:val="171717" w:themeColor="background2" w:themeShade="1A"/>
                <w:sz w:val="18"/>
                <w:szCs w:val="18"/>
                <w:lang w:eastAsia="zh-CN"/>
              </w:rPr>
              <w:t>A,B</w:t>
            </w:r>
            <w:proofErr w:type="gramEnd"/>
            <w:r>
              <w:rPr>
                <w:rFonts w:asciiTheme="minorHAnsi" w:eastAsia="SimSun" w:hAnsiTheme="minorHAnsi" w:cs="Times New Roman" w:hint="eastAsia"/>
                <w:b/>
                <w:bCs/>
                <w:i/>
                <w:iCs/>
                <w:color w:val="171717" w:themeColor="background2" w:themeShade="1A"/>
                <w:sz w:val="18"/>
                <w:szCs w:val="18"/>
                <w:lang w:eastAsia="zh-CN"/>
              </w:rPr>
              <w:t>)</w:t>
            </w:r>
          </w:p>
        </w:tc>
        <w:tc>
          <w:tcPr>
            <w:tcW w:w="1417" w:type="dxa"/>
            <w:tcBorders>
              <w:top w:val="single" w:sz="4" w:space="0" w:color="auto"/>
              <w:bottom w:val="single" w:sz="4" w:space="0" w:color="auto"/>
              <w:right w:val="single" w:sz="4" w:space="0" w:color="auto"/>
            </w:tcBorders>
          </w:tcPr>
          <w:p w14:paraId="1DC42F9F"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hint="eastAsia"/>
                <w:b/>
                <w:bCs/>
                <w:i/>
                <w:iCs/>
                <w:color w:val="171717" w:themeColor="background2" w:themeShade="1A"/>
                <w:sz w:val="18"/>
                <w:szCs w:val="18"/>
                <w:lang w:eastAsia="zh-CN"/>
              </w:rPr>
              <w:t>D</w:t>
            </w:r>
          </w:p>
        </w:tc>
        <w:tc>
          <w:tcPr>
            <w:tcW w:w="1418" w:type="dxa"/>
            <w:tcBorders>
              <w:top w:val="single" w:sz="4" w:space="0" w:color="auto"/>
              <w:left w:val="single" w:sz="4" w:space="0" w:color="auto"/>
              <w:bottom w:val="single" w:sz="4" w:space="0" w:color="auto"/>
              <w:right w:val="single" w:sz="4" w:space="0" w:color="auto"/>
            </w:tcBorders>
            <w:vAlign w:val="center"/>
          </w:tcPr>
          <w:p w14:paraId="0A63961F"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hint="eastAsia"/>
                <w:b/>
                <w:bCs/>
                <w:i/>
                <w:iCs/>
                <w:color w:val="171717" w:themeColor="background2" w:themeShade="1A"/>
                <w:sz w:val="18"/>
                <w:szCs w:val="18"/>
                <w:lang w:eastAsia="zh-CN"/>
              </w:rPr>
              <w:t>E</w:t>
            </w:r>
          </w:p>
        </w:tc>
        <w:tc>
          <w:tcPr>
            <w:tcW w:w="1417" w:type="dxa"/>
            <w:tcBorders>
              <w:top w:val="single" w:sz="4" w:space="0" w:color="auto"/>
              <w:left w:val="single" w:sz="4" w:space="0" w:color="auto"/>
              <w:bottom w:val="single" w:sz="4" w:space="0" w:color="auto"/>
              <w:right w:val="single" w:sz="4" w:space="0" w:color="auto"/>
            </w:tcBorders>
            <w:vAlign w:val="center"/>
          </w:tcPr>
          <w:p w14:paraId="2982CEF2"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hint="eastAsia"/>
                <w:b/>
                <w:bCs/>
                <w:i/>
                <w:iCs/>
                <w:color w:val="171717" w:themeColor="background2" w:themeShade="1A"/>
                <w:sz w:val="18"/>
                <w:szCs w:val="18"/>
                <w:lang w:eastAsia="zh-CN"/>
              </w:rPr>
              <w:t>F=C-D+E</w:t>
            </w:r>
          </w:p>
        </w:tc>
        <w:tc>
          <w:tcPr>
            <w:tcW w:w="1276" w:type="dxa"/>
            <w:tcBorders>
              <w:top w:val="single" w:sz="4" w:space="0" w:color="auto"/>
              <w:left w:val="single" w:sz="4" w:space="0" w:color="auto"/>
              <w:bottom w:val="single" w:sz="4" w:space="0" w:color="auto"/>
              <w:right w:val="single" w:sz="4" w:space="0" w:color="auto"/>
            </w:tcBorders>
            <w:vAlign w:val="center"/>
          </w:tcPr>
          <w:p w14:paraId="1A49EFC9"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hint="eastAsia"/>
                <w:b/>
                <w:bCs/>
                <w:i/>
                <w:iCs/>
                <w:color w:val="171717" w:themeColor="background2" w:themeShade="1A"/>
                <w:sz w:val="18"/>
                <w:szCs w:val="18"/>
                <w:lang w:eastAsia="zh-CN"/>
              </w:rPr>
              <w:t>G</w:t>
            </w:r>
          </w:p>
        </w:tc>
        <w:tc>
          <w:tcPr>
            <w:tcW w:w="666" w:type="dxa"/>
            <w:tcBorders>
              <w:top w:val="single" w:sz="4" w:space="0" w:color="auto"/>
              <w:left w:val="single" w:sz="4" w:space="0" w:color="auto"/>
              <w:bottom w:val="single" w:sz="4" w:space="0" w:color="auto"/>
              <w:right w:val="single" w:sz="4" w:space="0" w:color="auto"/>
            </w:tcBorders>
            <w:vAlign w:val="center"/>
          </w:tcPr>
          <w:p w14:paraId="2180ABA4"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hint="eastAsia"/>
                <w:b/>
                <w:bCs/>
                <w:i/>
                <w:iCs/>
                <w:color w:val="171717" w:themeColor="background2" w:themeShade="1A"/>
                <w:sz w:val="18"/>
                <w:szCs w:val="18"/>
                <w:lang w:eastAsia="zh-CN"/>
              </w:rPr>
              <w:t>H</w:t>
            </w:r>
          </w:p>
        </w:tc>
        <w:tc>
          <w:tcPr>
            <w:tcW w:w="0" w:type="auto"/>
            <w:tcBorders>
              <w:top w:val="single" w:sz="4" w:space="0" w:color="auto"/>
              <w:left w:val="single" w:sz="4" w:space="0" w:color="auto"/>
              <w:bottom w:val="single" w:sz="4" w:space="0" w:color="auto"/>
              <w:right w:val="single" w:sz="4" w:space="0" w:color="auto"/>
            </w:tcBorders>
            <w:vAlign w:val="center"/>
          </w:tcPr>
          <w:p w14:paraId="60458034" w14:textId="77777777" w:rsidR="00AB424A" w:rsidRDefault="00BD1229">
            <w:pPr>
              <w:spacing w:after="0"/>
              <w:jc w:val="center"/>
              <w:rPr>
                <w:rFonts w:asciiTheme="minorHAnsi" w:eastAsia="SimSun" w:hAnsiTheme="minorHAnsi" w:cs="Times New Roman"/>
                <w:b/>
                <w:bCs/>
                <w:i/>
                <w:iCs/>
                <w:color w:val="171717" w:themeColor="background2" w:themeShade="1A"/>
                <w:sz w:val="18"/>
                <w:szCs w:val="18"/>
                <w:lang w:eastAsia="zh-CN"/>
              </w:rPr>
            </w:pPr>
            <w:r>
              <w:rPr>
                <w:rFonts w:asciiTheme="minorHAnsi" w:eastAsia="SimSun" w:hAnsiTheme="minorHAnsi" w:cs="Times New Roman" w:hint="eastAsia"/>
                <w:b/>
                <w:bCs/>
                <w:i/>
                <w:iCs/>
                <w:color w:val="171717" w:themeColor="background2" w:themeShade="1A"/>
                <w:sz w:val="18"/>
                <w:szCs w:val="18"/>
                <w:lang w:eastAsia="zh-CN"/>
              </w:rPr>
              <w:t>I</w:t>
            </w:r>
            <w:r>
              <w:rPr>
                <w:rFonts w:asciiTheme="minorHAnsi" w:eastAsia="SimSun" w:hAnsiTheme="minorHAnsi" w:cs="Times New Roman"/>
                <w:b/>
                <w:bCs/>
                <w:i/>
                <w:iCs/>
                <w:color w:val="171717" w:themeColor="background2" w:themeShade="1A"/>
                <w:sz w:val="18"/>
                <w:szCs w:val="18"/>
                <w:lang w:eastAsia="zh-CN"/>
              </w:rPr>
              <w:t>=</w:t>
            </w:r>
            <w:r>
              <w:rPr>
                <w:rFonts w:asciiTheme="minorHAnsi" w:eastAsia="SimSun" w:hAnsiTheme="minorHAnsi" w:cs="Times New Roman" w:hint="eastAsia"/>
                <w:b/>
                <w:bCs/>
                <w:i/>
                <w:iCs/>
                <w:color w:val="171717" w:themeColor="background2" w:themeShade="1A"/>
                <w:sz w:val="18"/>
                <w:szCs w:val="18"/>
                <w:lang w:eastAsia="zh-CN"/>
              </w:rPr>
              <w:t>F</w:t>
            </w:r>
            <w:r>
              <w:rPr>
                <w:rFonts w:asciiTheme="minorHAnsi" w:eastAsia="SimSun" w:hAnsiTheme="minorHAnsi" w:cs="Times New Roman"/>
                <w:b/>
                <w:bCs/>
                <w:i/>
                <w:iCs/>
                <w:color w:val="171717" w:themeColor="background2" w:themeShade="1A"/>
                <w:sz w:val="18"/>
                <w:szCs w:val="18"/>
                <w:lang w:eastAsia="zh-CN"/>
              </w:rPr>
              <w:t>*</w:t>
            </w:r>
            <w:r>
              <w:rPr>
                <w:rFonts w:asciiTheme="minorHAnsi" w:eastAsia="SimSun" w:hAnsiTheme="minorHAnsi" w:cs="Times New Roman" w:hint="eastAsia"/>
                <w:b/>
                <w:bCs/>
                <w:i/>
                <w:iCs/>
                <w:color w:val="171717" w:themeColor="background2" w:themeShade="1A"/>
                <w:sz w:val="18"/>
                <w:szCs w:val="18"/>
                <w:lang w:eastAsia="zh-CN"/>
              </w:rPr>
              <w:t>G</w:t>
            </w:r>
            <w:r>
              <w:rPr>
                <w:rFonts w:asciiTheme="minorHAnsi" w:eastAsia="SimSun" w:hAnsiTheme="minorHAnsi" w:cs="Times New Roman"/>
                <w:b/>
                <w:bCs/>
                <w:i/>
                <w:iCs/>
                <w:color w:val="171717" w:themeColor="background2" w:themeShade="1A"/>
                <w:sz w:val="18"/>
                <w:szCs w:val="18"/>
                <w:lang w:eastAsia="zh-CN"/>
              </w:rPr>
              <w:t>/</w:t>
            </w:r>
            <w:r>
              <w:rPr>
                <w:rFonts w:asciiTheme="minorHAnsi" w:eastAsia="SimSun" w:hAnsiTheme="minorHAnsi" w:cs="Times New Roman" w:hint="eastAsia"/>
                <w:b/>
                <w:bCs/>
                <w:i/>
                <w:iCs/>
                <w:color w:val="171717" w:themeColor="background2" w:themeShade="1A"/>
                <w:sz w:val="18"/>
                <w:szCs w:val="18"/>
                <w:lang w:eastAsia="zh-CN"/>
              </w:rPr>
              <w:t>H</w:t>
            </w:r>
          </w:p>
        </w:tc>
      </w:tr>
      <w:tr w:rsidR="00AB424A" w14:paraId="135963F0" w14:textId="77777777">
        <w:trPr>
          <w:trHeight w:val="87"/>
        </w:trPr>
        <w:tc>
          <w:tcPr>
            <w:tcW w:w="2689" w:type="dxa"/>
            <w:tcBorders>
              <w:top w:val="nil"/>
              <w:left w:val="single" w:sz="4" w:space="0" w:color="auto"/>
              <w:bottom w:val="single" w:sz="4" w:space="0" w:color="auto"/>
              <w:right w:val="single" w:sz="4" w:space="0" w:color="auto"/>
            </w:tcBorders>
            <w:shd w:val="clear" w:color="auto" w:fill="auto"/>
            <w:vAlign w:val="center"/>
          </w:tcPr>
          <w:p w14:paraId="691A5FB5"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01/04/2023-31/10/2023</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D680A4" w14:textId="77777777" w:rsidR="00AB424A" w:rsidRDefault="00BD1229">
            <w:pPr>
              <w:spacing w:after="0"/>
              <w:jc w:val="center"/>
              <w:rPr>
                <w:rFonts w:asciiTheme="minorHAnsi" w:hAnsiTheme="minorHAnsi"/>
                <w:color w:val="171717" w:themeColor="background2" w:themeShade="1A"/>
                <w:sz w:val="18"/>
                <w:szCs w:val="18"/>
              </w:rPr>
            </w:pPr>
            <w:r>
              <w:rPr>
                <w:rFonts w:asciiTheme="minorHAnsi" w:hAnsiTheme="minorHAnsi"/>
                <w:color w:val="171717" w:themeColor="background2" w:themeShade="1A"/>
                <w:sz w:val="18"/>
                <w:szCs w:val="18"/>
              </w:rPr>
              <w:t>0</w:t>
            </w:r>
          </w:p>
        </w:tc>
        <w:tc>
          <w:tcPr>
            <w:tcW w:w="1417" w:type="dxa"/>
            <w:tcBorders>
              <w:top w:val="single" w:sz="4" w:space="0" w:color="auto"/>
              <w:left w:val="nil"/>
              <w:bottom w:val="single" w:sz="4" w:space="0" w:color="auto"/>
              <w:right w:val="single" w:sz="4" w:space="0" w:color="auto"/>
            </w:tcBorders>
            <w:shd w:val="clear" w:color="auto" w:fill="auto"/>
            <w:noWrap/>
            <w:vAlign w:val="center"/>
          </w:tcPr>
          <w:p w14:paraId="4711DDE8" w14:textId="77777777" w:rsidR="00AB424A" w:rsidRDefault="00BD1229">
            <w:pPr>
              <w:spacing w:after="0"/>
              <w:jc w:val="center"/>
              <w:rPr>
                <w:rFonts w:asciiTheme="minorHAnsi" w:hAnsiTheme="minorHAnsi"/>
                <w:color w:val="171717" w:themeColor="background2" w:themeShade="1A"/>
                <w:sz w:val="18"/>
                <w:szCs w:val="18"/>
              </w:rPr>
            </w:pPr>
            <w:r>
              <w:rPr>
                <w:rFonts w:asciiTheme="minorHAnsi" w:hAnsiTheme="minorHAnsi"/>
                <w:color w:val="171717" w:themeColor="background2" w:themeShade="1A"/>
                <w:sz w:val="18"/>
                <w:szCs w:val="18"/>
              </w:rPr>
              <w:t>0</w:t>
            </w:r>
          </w:p>
        </w:tc>
        <w:tc>
          <w:tcPr>
            <w:tcW w:w="1421" w:type="dxa"/>
            <w:tcBorders>
              <w:top w:val="single" w:sz="4" w:space="0" w:color="auto"/>
              <w:left w:val="nil"/>
              <w:bottom w:val="single" w:sz="4" w:space="0" w:color="auto"/>
              <w:right w:val="single" w:sz="4" w:space="0" w:color="auto"/>
            </w:tcBorders>
            <w:shd w:val="clear" w:color="auto" w:fill="auto"/>
            <w:noWrap/>
            <w:vAlign w:val="center"/>
          </w:tcPr>
          <w:p w14:paraId="137AEE51" w14:textId="77777777" w:rsidR="00AB424A" w:rsidRDefault="00BD1229">
            <w:pPr>
              <w:spacing w:after="0"/>
              <w:jc w:val="center"/>
              <w:rPr>
                <w:rFonts w:asciiTheme="minorHAnsi" w:hAnsiTheme="minorHAnsi"/>
                <w:color w:val="171717" w:themeColor="background2" w:themeShade="1A"/>
                <w:sz w:val="18"/>
                <w:szCs w:val="18"/>
              </w:rPr>
            </w:pPr>
            <w:r>
              <w:rPr>
                <w:rFonts w:asciiTheme="minorHAnsi" w:hAnsiTheme="minorHAnsi"/>
                <w:color w:val="171717" w:themeColor="background2" w:themeShade="1A"/>
                <w:sz w:val="18"/>
                <w:szCs w:val="18"/>
              </w:rPr>
              <w:t>0</w:t>
            </w:r>
          </w:p>
        </w:tc>
        <w:tc>
          <w:tcPr>
            <w:tcW w:w="1417" w:type="dxa"/>
            <w:tcBorders>
              <w:top w:val="single" w:sz="4" w:space="0" w:color="auto"/>
              <w:left w:val="single" w:sz="4" w:space="0" w:color="auto"/>
              <w:bottom w:val="single" w:sz="4" w:space="0" w:color="auto"/>
              <w:right w:val="single" w:sz="4" w:space="0" w:color="auto"/>
            </w:tcBorders>
            <w:vAlign w:val="center"/>
          </w:tcPr>
          <w:p w14:paraId="6E155584" w14:textId="77777777" w:rsidR="00AB424A" w:rsidRDefault="00BD1229">
            <w:pPr>
              <w:spacing w:after="0"/>
              <w:jc w:val="center"/>
              <w:rPr>
                <w:color w:val="171717" w:themeColor="background2" w:themeShade="1A"/>
                <w:sz w:val="18"/>
                <w:szCs w:val="18"/>
                <w:lang w:eastAsia="zh-CN"/>
              </w:rPr>
            </w:pPr>
            <w:r>
              <w:rPr>
                <w:rFonts w:hint="eastAsia"/>
                <w:color w:val="171717" w:themeColor="background2" w:themeShade="1A"/>
                <w:sz w:val="18"/>
                <w:szCs w:val="18"/>
                <w:lang w:eastAsia="zh-CN"/>
              </w:rPr>
              <w:t>0</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14:paraId="437E9CB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hAnsiTheme="minorHAnsi" w:cs="Times New Roman"/>
                <w:color w:val="171717" w:themeColor="background2" w:themeShade="1A"/>
                <w:sz w:val="18"/>
                <w:szCs w:val="18"/>
              </w:rPr>
              <w:t>0</w:t>
            </w:r>
          </w:p>
        </w:tc>
        <w:tc>
          <w:tcPr>
            <w:tcW w:w="1417" w:type="dxa"/>
            <w:tcBorders>
              <w:top w:val="single" w:sz="4" w:space="0" w:color="auto"/>
              <w:left w:val="nil"/>
              <w:bottom w:val="single" w:sz="4" w:space="0" w:color="auto"/>
              <w:right w:val="single" w:sz="4" w:space="0" w:color="auto"/>
            </w:tcBorders>
            <w:shd w:val="clear" w:color="auto" w:fill="auto"/>
            <w:vAlign w:val="center"/>
          </w:tcPr>
          <w:p w14:paraId="6B4F0ABE"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0</w:t>
            </w:r>
          </w:p>
        </w:tc>
        <w:tc>
          <w:tcPr>
            <w:tcW w:w="1276" w:type="dxa"/>
            <w:vMerge w:val="restart"/>
            <w:tcBorders>
              <w:top w:val="single" w:sz="4" w:space="0" w:color="auto"/>
              <w:left w:val="single" w:sz="4" w:space="0" w:color="auto"/>
              <w:right w:val="single" w:sz="4" w:space="0" w:color="auto"/>
            </w:tcBorders>
            <w:vAlign w:val="center"/>
          </w:tcPr>
          <w:p w14:paraId="525C1B4D"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87.3</w:t>
            </w:r>
          </w:p>
        </w:tc>
        <w:tc>
          <w:tcPr>
            <w:tcW w:w="666" w:type="dxa"/>
            <w:vMerge w:val="restart"/>
            <w:tcBorders>
              <w:top w:val="single" w:sz="4" w:space="0" w:color="auto"/>
              <w:left w:val="single" w:sz="4" w:space="0" w:color="auto"/>
              <w:right w:val="single" w:sz="4" w:space="0" w:color="auto"/>
            </w:tcBorders>
            <w:vAlign w:val="center"/>
          </w:tcPr>
          <w:p w14:paraId="3290319D"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eastAsia="SimSun" w:hAnsiTheme="minorHAnsi" w:cs="Times New Roman"/>
                <w:color w:val="171717" w:themeColor="background2" w:themeShade="1A"/>
                <w:sz w:val="18"/>
                <w:szCs w:val="18"/>
                <w:lang w:eastAsia="zh-CN"/>
              </w:rPr>
              <w:t>85%</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0CC294D"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0</w:t>
            </w:r>
          </w:p>
        </w:tc>
      </w:tr>
      <w:tr w:rsidR="00AB424A" w14:paraId="292C4644" w14:textId="77777777">
        <w:trPr>
          <w:trHeight w:val="293"/>
        </w:trPr>
        <w:tc>
          <w:tcPr>
            <w:tcW w:w="2689" w:type="dxa"/>
            <w:tcBorders>
              <w:top w:val="nil"/>
              <w:left w:val="single" w:sz="4" w:space="0" w:color="auto"/>
              <w:bottom w:val="single" w:sz="4" w:space="0" w:color="auto"/>
              <w:right w:val="single" w:sz="4" w:space="0" w:color="auto"/>
            </w:tcBorders>
            <w:shd w:val="clear" w:color="auto" w:fill="auto"/>
            <w:vAlign w:val="center"/>
          </w:tcPr>
          <w:p w14:paraId="675BB66B"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01/11/2023-31/11/2023</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4472049B"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323.65</w:t>
            </w:r>
          </w:p>
        </w:tc>
        <w:tc>
          <w:tcPr>
            <w:tcW w:w="1417" w:type="dxa"/>
            <w:tcBorders>
              <w:top w:val="nil"/>
              <w:left w:val="nil"/>
              <w:bottom w:val="single" w:sz="4" w:space="0" w:color="auto"/>
              <w:right w:val="single" w:sz="4" w:space="0" w:color="auto"/>
            </w:tcBorders>
            <w:shd w:val="clear" w:color="auto" w:fill="auto"/>
            <w:noWrap/>
            <w:vAlign w:val="center"/>
          </w:tcPr>
          <w:p w14:paraId="65279110"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307.91</w:t>
            </w:r>
          </w:p>
        </w:tc>
        <w:tc>
          <w:tcPr>
            <w:tcW w:w="1421" w:type="dxa"/>
            <w:tcBorders>
              <w:top w:val="nil"/>
              <w:left w:val="nil"/>
              <w:bottom w:val="single" w:sz="4" w:space="0" w:color="auto"/>
              <w:right w:val="single" w:sz="4" w:space="0" w:color="auto"/>
            </w:tcBorders>
            <w:shd w:val="clear" w:color="auto" w:fill="auto"/>
            <w:noWrap/>
            <w:vAlign w:val="center"/>
          </w:tcPr>
          <w:p w14:paraId="39F4FC16"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307.91</w:t>
            </w:r>
          </w:p>
        </w:tc>
        <w:tc>
          <w:tcPr>
            <w:tcW w:w="1417" w:type="dxa"/>
            <w:tcBorders>
              <w:top w:val="single" w:sz="4" w:space="0" w:color="auto"/>
              <w:left w:val="single" w:sz="4" w:space="0" w:color="auto"/>
              <w:bottom w:val="single" w:sz="4" w:space="0" w:color="auto"/>
              <w:right w:val="single" w:sz="4" w:space="0" w:color="auto"/>
            </w:tcBorders>
            <w:vAlign w:val="center"/>
          </w:tcPr>
          <w:p w14:paraId="0677B9B4"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29.42</w:t>
            </w:r>
          </w:p>
        </w:tc>
        <w:tc>
          <w:tcPr>
            <w:tcW w:w="1418" w:type="dxa"/>
            <w:tcBorders>
              <w:top w:val="nil"/>
              <w:left w:val="single" w:sz="4" w:space="0" w:color="auto"/>
              <w:bottom w:val="single" w:sz="4" w:space="0" w:color="auto"/>
              <w:right w:val="single" w:sz="4" w:space="0" w:color="auto"/>
            </w:tcBorders>
            <w:shd w:val="clear" w:color="auto" w:fill="auto"/>
            <w:vAlign w:val="center"/>
          </w:tcPr>
          <w:p w14:paraId="3A1BDC79"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hAnsiTheme="minorHAnsi" w:cs="Times New Roman"/>
                <w:color w:val="171717" w:themeColor="background2" w:themeShade="1A"/>
                <w:sz w:val="18"/>
                <w:szCs w:val="18"/>
              </w:rPr>
              <w:t>0</w:t>
            </w:r>
          </w:p>
        </w:tc>
        <w:tc>
          <w:tcPr>
            <w:tcW w:w="1417" w:type="dxa"/>
            <w:tcBorders>
              <w:top w:val="nil"/>
              <w:left w:val="nil"/>
              <w:bottom w:val="single" w:sz="4" w:space="0" w:color="auto"/>
              <w:right w:val="single" w:sz="4" w:space="0" w:color="auto"/>
            </w:tcBorders>
            <w:shd w:val="clear" w:color="auto" w:fill="auto"/>
            <w:vAlign w:val="center"/>
          </w:tcPr>
          <w:p w14:paraId="59E5DCA1"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278.48</w:t>
            </w:r>
          </w:p>
        </w:tc>
        <w:tc>
          <w:tcPr>
            <w:tcW w:w="1276" w:type="dxa"/>
            <w:vMerge/>
            <w:tcBorders>
              <w:left w:val="single" w:sz="4" w:space="0" w:color="auto"/>
              <w:right w:val="single" w:sz="4" w:space="0" w:color="auto"/>
            </w:tcBorders>
            <w:vAlign w:val="center"/>
          </w:tcPr>
          <w:p w14:paraId="624E020D"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666" w:type="dxa"/>
            <w:vMerge/>
            <w:tcBorders>
              <w:left w:val="single" w:sz="4" w:space="0" w:color="auto"/>
              <w:right w:val="single" w:sz="4" w:space="0" w:color="auto"/>
            </w:tcBorders>
            <w:vAlign w:val="center"/>
          </w:tcPr>
          <w:p w14:paraId="65B18656"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667B745F"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28,601</w:t>
            </w:r>
          </w:p>
        </w:tc>
      </w:tr>
      <w:tr w:rsidR="00AB424A" w14:paraId="13C271AE" w14:textId="77777777">
        <w:trPr>
          <w:trHeight w:val="293"/>
        </w:trPr>
        <w:tc>
          <w:tcPr>
            <w:tcW w:w="2689" w:type="dxa"/>
            <w:tcBorders>
              <w:top w:val="nil"/>
              <w:left w:val="single" w:sz="4" w:space="0" w:color="auto"/>
              <w:bottom w:val="single" w:sz="4" w:space="0" w:color="auto"/>
              <w:right w:val="single" w:sz="4" w:space="0" w:color="auto"/>
            </w:tcBorders>
            <w:shd w:val="clear" w:color="auto" w:fill="auto"/>
            <w:vAlign w:val="center"/>
          </w:tcPr>
          <w:p w14:paraId="22906BCE"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lastRenderedPageBreak/>
              <w:t>01/12/2023-31/12/2023</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9849428"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334.44</w:t>
            </w:r>
          </w:p>
        </w:tc>
        <w:tc>
          <w:tcPr>
            <w:tcW w:w="1417" w:type="dxa"/>
            <w:tcBorders>
              <w:top w:val="nil"/>
              <w:left w:val="nil"/>
              <w:bottom w:val="single" w:sz="4" w:space="0" w:color="auto"/>
              <w:right w:val="single" w:sz="4" w:space="0" w:color="auto"/>
            </w:tcBorders>
            <w:shd w:val="clear" w:color="auto" w:fill="auto"/>
            <w:noWrap/>
            <w:vAlign w:val="center"/>
          </w:tcPr>
          <w:p w14:paraId="0E347F9A"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317.69</w:t>
            </w:r>
          </w:p>
        </w:tc>
        <w:tc>
          <w:tcPr>
            <w:tcW w:w="1421" w:type="dxa"/>
            <w:tcBorders>
              <w:top w:val="nil"/>
              <w:left w:val="nil"/>
              <w:bottom w:val="single" w:sz="4" w:space="0" w:color="auto"/>
              <w:right w:val="single" w:sz="4" w:space="0" w:color="auto"/>
            </w:tcBorders>
            <w:shd w:val="clear" w:color="auto" w:fill="auto"/>
            <w:noWrap/>
            <w:vAlign w:val="center"/>
          </w:tcPr>
          <w:p w14:paraId="0F0FEBD9"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317.69</w:t>
            </w:r>
          </w:p>
        </w:tc>
        <w:tc>
          <w:tcPr>
            <w:tcW w:w="1417" w:type="dxa"/>
            <w:tcBorders>
              <w:top w:val="single" w:sz="4" w:space="0" w:color="auto"/>
              <w:left w:val="single" w:sz="4" w:space="0" w:color="auto"/>
              <w:bottom w:val="single" w:sz="4" w:space="0" w:color="auto"/>
              <w:right w:val="single" w:sz="4" w:space="0" w:color="auto"/>
            </w:tcBorders>
            <w:vAlign w:val="center"/>
          </w:tcPr>
          <w:p w14:paraId="70D7A072"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30.40</w:t>
            </w:r>
          </w:p>
        </w:tc>
        <w:tc>
          <w:tcPr>
            <w:tcW w:w="1418" w:type="dxa"/>
            <w:tcBorders>
              <w:top w:val="nil"/>
              <w:left w:val="single" w:sz="4" w:space="0" w:color="auto"/>
              <w:bottom w:val="single" w:sz="4" w:space="0" w:color="auto"/>
              <w:right w:val="single" w:sz="4" w:space="0" w:color="auto"/>
            </w:tcBorders>
            <w:shd w:val="clear" w:color="auto" w:fill="auto"/>
            <w:vAlign w:val="center"/>
          </w:tcPr>
          <w:p w14:paraId="1B333399"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hAnsiTheme="minorHAnsi" w:cs="Times New Roman"/>
                <w:color w:val="171717" w:themeColor="background2" w:themeShade="1A"/>
                <w:sz w:val="18"/>
                <w:szCs w:val="18"/>
              </w:rPr>
              <w:t>0</w:t>
            </w:r>
          </w:p>
        </w:tc>
        <w:tc>
          <w:tcPr>
            <w:tcW w:w="1417" w:type="dxa"/>
            <w:tcBorders>
              <w:top w:val="nil"/>
              <w:left w:val="nil"/>
              <w:bottom w:val="single" w:sz="4" w:space="0" w:color="auto"/>
              <w:right w:val="single" w:sz="4" w:space="0" w:color="auto"/>
            </w:tcBorders>
            <w:shd w:val="clear" w:color="auto" w:fill="auto"/>
            <w:vAlign w:val="center"/>
          </w:tcPr>
          <w:p w14:paraId="164F2391"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287.29</w:t>
            </w:r>
          </w:p>
        </w:tc>
        <w:tc>
          <w:tcPr>
            <w:tcW w:w="1276" w:type="dxa"/>
            <w:vMerge/>
            <w:tcBorders>
              <w:left w:val="single" w:sz="4" w:space="0" w:color="auto"/>
              <w:right w:val="single" w:sz="4" w:space="0" w:color="auto"/>
            </w:tcBorders>
            <w:vAlign w:val="center"/>
          </w:tcPr>
          <w:p w14:paraId="751420E1"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666" w:type="dxa"/>
            <w:vMerge/>
            <w:tcBorders>
              <w:left w:val="single" w:sz="4" w:space="0" w:color="auto"/>
              <w:right w:val="single" w:sz="4" w:space="0" w:color="auto"/>
            </w:tcBorders>
            <w:vAlign w:val="center"/>
          </w:tcPr>
          <w:p w14:paraId="203E4237"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0F7EEFCE"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29,506</w:t>
            </w:r>
          </w:p>
        </w:tc>
      </w:tr>
      <w:tr w:rsidR="00AB424A" w14:paraId="4E34F123" w14:textId="77777777">
        <w:trPr>
          <w:trHeight w:val="293"/>
        </w:trPr>
        <w:tc>
          <w:tcPr>
            <w:tcW w:w="2689" w:type="dxa"/>
            <w:tcBorders>
              <w:top w:val="nil"/>
              <w:left w:val="single" w:sz="4" w:space="0" w:color="auto"/>
              <w:bottom w:val="single" w:sz="4" w:space="0" w:color="auto"/>
              <w:right w:val="single" w:sz="4" w:space="0" w:color="auto"/>
            </w:tcBorders>
            <w:shd w:val="clear" w:color="auto" w:fill="auto"/>
            <w:vAlign w:val="bottom"/>
          </w:tcPr>
          <w:p w14:paraId="258FCA6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01/01/2024-31/01/2024</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85468A6"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334.96</w:t>
            </w:r>
          </w:p>
        </w:tc>
        <w:tc>
          <w:tcPr>
            <w:tcW w:w="1417" w:type="dxa"/>
            <w:tcBorders>
              <w:top w:val="nil"/>
              <w:left w:val="nil"/>
              <w:bottom w:val="single" w:sz="4" w:space="0" w:color="auto"/>
              <w:right w:val="single" w:sz="4" w:space="0" w:color="auto"/>
            </w:tcBorders>
            <w:shd w:val="clear" w:color="auto" w:fill="auto"/>
            <w:noWrap/>
            <w:vAlign w:val="center"/>
          </w:tcPr>
          <w:p w14:paraId="793F679E"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319.17</w:t>
            </w:r>
          </w:p>
        </w:tc>
        <w:tc>
          <w:tcPr>
            <w:tcW w:w="1421" w:type="dxa"/>
            <w:tcBorders>
              <w:top w:val="nil"/>
              <w:left w:val="nil"/>
              <w:bottom w:val="single" w:sz="4" w:space="0" w:color="auto"/>
              <w:right w:val="single" w:sz="4" w:space="0" w:color="auto"/>
            </w:tcBorders>
            <w:shd w:val="clear" w:color="auto" w:fill="auto"/>
            <w:noWrap/>
            <w:vAlign w:val="center"/>
          </w:tcPr>
          <w:p w14:paraId="107704E6"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319.17</w:t>
            </w:r>
          </w:p>
        </w:tc>
        <w:tc>
          <w:tcPr>
            <w:tcW w:w="1417" w:type="dxa"/>
            <w:tcBorders>
              <w:top w:val="single" w:sz="4" w:space="0" w:color="auto"/>
              <w:left w:val="single" w:sz="4" w:space="0" w:color="auto"/>
              <w:bottom w:val="single" w:sz="4" w:space="0" w:color="auto"/>
              <w:right w:val="single" w:sz="4" w:space="0" w:color="auto"/>
            </w:tcBorders>
            <w:vAlign w:val="center"/>
          </w:tcPr>
          <w:p w14:paraId="41039FA1"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30.45</w:t>
            </w:r>
          </w:p>
        </w:tc>
        <w:tc>
          <w:tcPr>
            <w:tcW w:w="1418" w:type="dxa"/>
            <w:tcBorders>
              <w:top w:val="nil"/>
              <w:left w:val="single" w:sz="4" w:space="0" w:color="auto"/>
              <w:bottom w:val="single" w:sz="4" w:space="0" w:color="auto"/>
              <w:right w:val="single" w:sz="4" w:space="0" w:color="auto"/>
            </w:tcBorders>
            <w:shd w:val="clear" w:color="auto" w:fill="auto"/>
            <w:vAlign w:val="center"/>
          </w:tcPr>
          <w:p w14:paraId="430FC68B"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hAnsiTheme="minorHAnsi" w:cs="Times New Roman"/>
                <w:color w:val="171717" w:themeColor="background2" w:themeShade="1A"/>
                <w:sz w:val="18"/>
                <w:szCs w:val="18"/>
              </w:rPr>
              <w:t>0</w:t>
            </w:r>
          </w:p>
        </w:tc>
        <w:tc>
          <w:tcPr>
            <w:tcW w:w="1417" w:type="dxa"/>
            <w:tcBorders>
              <w:top w:val="nil"/>
              <w:left w:val="nil"/>
              <w:bottom w:val="single" w:sz="4" w:space="0" w:color="auto"/>
              <w:right w:val="single" w:sz="4" w:space="0" w:color="auto"/>
            </w:tcBorders>
            <w:shd w:val="clear" w:color="auto" w:fill="auto"/>
            <w:vAlign w:val="center"/>
          </w:tcPr>
          <w:p w14:paraId="4F40A148"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288.72</w:t>
            </w:r>
          </w:p>
        </w:tc>
        <w:tc>
          <w:tcPr>
            <w:tcW w:w="1276" w:type="dxa"/>
            <w:vMerge/>
            <w:tcBorders>
              <w:left w:val="single" w:sz="4" w:space="0" w:color="auto"/>
              <w:right w:val="single" w:sz="4" w:space="0" w:color="auto"/>
            </w:tcBorders>
            <w:vAlign w:val="center"/>
          </w:tcPr>
          <w:p w14:paraId="7D781860"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666" w:type="dxa"/>
            <w:vMerge/>
            <w:tcBorders>
              <w:left w:val="single" w:sz="4" w:space="0" w:color="auto"/>
              <w:right w:val="single" w:sz="4" w:space="0" w:color="auto"/>
            </w:tcBorders>
            <w:vAlign w:val="center"/>
          </w:tcPr>
          <w:p w14:paraId="034C172F"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192226BD"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29,653</w:t>
            </w:r>
          </w:p>
        </w:tc>
      </w:tr>
      <w:tr w:rsidR="00AB424A" w14:paraId="5995A9EC" w14:textId="77777777">
        <w:trPr>
          <w:trHeight w:val="293"/>
        </w:trPr>
        <w:tc>
          <w:tcPr>
            <w:tcW w:w="2689" w:type="dxa"/>
            <w:tcBorders>
              <w:top w:val="nil"/>
              <w:left w:val="single" w:sz="4" w:space="0" w:color="auto"/>
              <w:bottom w:val="single" w:sz="4" w:space="0" w:color="auto"/>
              <w:right w:val="single" w:sz="4" w:space="0" w:color="auto"/>
            </w:tcBorders>
            <w:shd w:val="clear" w:color="auto" w:fill="auto"/>
            <w:vAlign w:val="bottom"/>
          </w:tcPr>
          <w:p w14:paraId="60139957"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01/02/2024-29/02/2024</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6AEE7F56"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312.87</w:t>
            </w:r>
          </w:p>
        </w:tc>
        <w:tc>
          <w:tcPr>
            <w:tcW w:w="1417" w:type="dxa"/>
            <w:tcBorders>
              <w:top w:val="nil"/>
              <w:left w:val="nil"/>
              <w:bottom w:val="single" w:sz="4" w:space="0" w:color="auto"/>
              <w:right w:val="single" w:sz="4" w:space="0" w:color="auto"/>
            </w:tcBorders>
            <w:shd w:val="clear" w:color="auto" w:fill="auto"/>
            <w:noWrap/>
            <w:vAlign w:val="center"/>
          </w:tcPr>
          <w:p w14:paraId="5A97F330"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296.99</w:t>
            </w:r>
          </w:p>
        </w:tc>
        <w:tc>
          <w:tcPr>
            <w:tcW w:w="1421" w:type="dxa"/>
            <w:tcBorders>
              <w:top w:val="nil"/>
              <w:left w:val="nil"/>
              <w:bottom w:val="single" w:sz="4" w:space="0" w:color="auto"/>
              <w:right w:val="single" w:sz="4" w:space="0" w:color="auto"/>
            </w:tcBorders>
            <w:shd w:val="clear" w:color="auto" w:fill="auto"/>
            <w:noWrap/>
            <w:vAlign w:val="center"/>
          </w:tcPr>
          <w:p w14:paraId="1259567A"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296.99</w:t>
            </w:r>
          </w:p>
        </w:tc>
        <w:tc>
          <w:tcPr>
            <w:tcW w:w="1417" w:type="dxa"/>
            <w:tcBorders>
              <w:top w:val="single" w:sz="4" w:space="0" w:color="auto"/>
              <w:left w:val="single" w:sz="4" w:space="0" w:color="auto"/>
              <w:bottom w:val="single" w:sz="4" w:space="0" w:color="auto"/>
              <w:right w:val="single" w:sz="4" w:space="0" w:color="auto"/>
            </w:tcBorders>
            <w:vAlign w:val="center"/>
          </w:tcPr>
          <w:p w14:paraId="0857383A"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28.44</w:t>
            </w:r>
          </w:p>
        </w:tc>
        <w:tc>
          <w:tcPr>
            <w:tcW w:w="1418" w:type="dxa"/>
            <w:tcBorders>
              <w:top w:val="nil"/>
              <w:left w:val="single" w:sz="4" w:space="0" w:color="auto"/>
              <w:bottom w:val="single" w:sz="4" w:space="0" w:color="auto"/>
              <w:right w:val="single" w:sz="4" w:space="0" w:color="auto"/>
            </w:tcBorders>
            <w:shd w:val="clear" w:color="auto" w:fill="auto"/>
            <w:vAlign w:val="center"/>
          </w:tcPr>
          <w:p w14:paraId="1514BB80"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hAnsiTheme="minorHAnsi" w:cs="Times New Roman"/>
                <w:color w:val="171717" w:themeColor="background2" w:themeShade="1A"/>
                <w:sz w:val="18"/>
                <w:szCs w:val="18"/>
              </w:rPr>
              <w:t>0</w:t>
            </w:r>
          </w:p>
        </w:tc>
        <w:tc>
          <w:tcPr>
            <w:tcW w:w="1417" w:type="dxa"/>
            <w:tcBorders>
              <w:top w:val="nil"/>
              <w:left w:val="nil"/>
              <w:bottom w:val="single" w:sz="4" w:space="0" w:color="auto"/>
              <w:right w:val="single" w:sz="4" w:space="0" w:color="auto"/>
            </w:tcBorders>
            <w:shd w:val="clear" w:color="auto" w:fill="auto"/>
            <w:vAlign w:val="center"/>
          </w:tcPr>
          <w:p w14:paraId="5769DA57"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268.55</w:t>
            </w:r>
          </w:p>
        </w:tc>
        <w:tc>
          <w:tcPr>
            <w:tcW w:w="1276" w:type="dxa"/>
            <w:vMerge/>
            <w:tcBorders>
              <w:left w:val="single" w:sz="4" w:space="0" w:color="auto"/>
              <w:right w:val="single" w:sz="4" w:space="0" w:color="auto"/>
            </w:tcBorders>
            <w:vAlign w:val="center"/>
          </w:tcPr>
          <w:p w14:paraId="12EA2854"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666" w:type="dxa"/>
            <w:vMerge/>
            <w:tcBorders>
              <w:left w:val="single" w:sz="4" w:space="0" w:color="auto"/>
              <w:right w:val="single" w:sz="4" w:space="0" w:color="auto"/>
            </w:tcBorders>
            <w:vAlign w:val="center"/>
          </w:tcPr>
          <w:p w14:paraId="3C19E77F"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48D2C9D4"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27,581</w:t>
            </w:r>
          </w:p>
        </w:tc>
      </w:tr>
      <w:tr w:rsidR="00AB424A" w14:paraId="384A53FC" w14:textId="77777777">
        <w:trPr>
          <w:trHeight w:val="293"/>
        </w:trPr>
        <w:tc>
          <w:tcPr>
            <w:tcW w:w="2689" w:type="dxa"/>
            <w:tcBorders>
              <w:top w:val="nil"/>
              <w:left w:val="single" w:sz="4" w:space="0" w:color="auto"/>
              <w:bottom w:val="single" w:sz="4" w:space="0" w:color="auto"/>
              <w:right w:val="single" w:sz="4" w:space="0" w:color="auto"/>
            </w:tcBorders>
            <w:shd w:val="clear" w:color="auto" w:fill="auto"/>
            <w:vAlign w:val="center"/>
          </w:tcPr>
          <w:p w14:paraId="5DA4AFC1"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01/03/2024-31/03/2024</w:t>
            </w:r>
          </w:p>
        </w:tc>
        <w:tc>
          <w:tcPr>
            <w:tcW w:w="1134" w:type="dxa"/>
            <w:tcBorders>
              <w:top w:val="nil"/>
              <w:left w:val="single" w:sz="4" w:space="0" w:color="auto"/>
              <w:bottom w:val="single" w:sz="4" w:space="0" w:color="auto"/>
              <w:right w:val="single" w:sz="4" w:space="0" w:color="auto"/>
            </w:tcBorders>
            <w:shd w:val="clear" w:color="auto" w:fill="auto"/>
            <w:noWrap/>
            <w:vAlign w:val="center"/>
          </w:tcPr>
          <w:p w14:paraId="11F763F8"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335.48</w:t>
            </w:r>
          </w:p>
        </w:tc>
        <w:tc>
          <w:tcPr>
            <w:tcW w:w="1417" w:type="dxa"/>
            <w:tcBorders>
              <w:top w:val="nil"/>
              <w:left w:val="nil"/>
              <w:bottom w:val="single" w:sz="4" w:space="0" w:color="auto"/>
              <w:right w:val="single" w:sz="4" w:space="0" w:color="auto"/>
            </w:tcBorders>
            <w:shd w:val="clear" w:color="auto" w:fill="auto"/>
            <w:noWrap/>
            <w:vAlign w:val="center"/>
          </w:tcPr>
          <w:p w14:paraId="5AC2E74D"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320.61</w:t>
            </w:r>
          </w:p>
        </w:tc>
        <w:tc>
          <w:tcPr>
            <w:tcW w:w="1421" w:type="dxa"/>
            <w:tcBorders>
              <w:top w:val="nil"/>
              <w:left w:val="nil"/>
              <w:bottom w:val="single" w:sz="4" w:space="0" w:color="auto"/>
              <w:right w:val="single" w:sz="4" w:space="0" w:color="auto"/>
            </w:tcBorders>
            <w:shd w:val="clear" w:color="auto" w:fill="auto"/>
            <w:noWrap/>
            <w:vAlign w:val="center"/>
          </w:tcPr>
          <w:p w14:paraId="02305662"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320.61</w:t>
            </w:r>
          </w:p>
        </w:tc>
        <w:tc>
          <w:tcPr>
            <w:tcW w:w="1417" w:type="dxa"/>
            <w:tcBorders>
              <w:top w:val="single" w:sz="4" w:space="0" w:color="auto"/>
              <w:left w:val="single" w:sz="4" w:space="0" w:color="auto"/>
              <w:bottom w:val="single" w:sz="4" w:space="0" w:color="auto"/>
              <w:right w:val="single" w:sz="4" w:space="0" w:color="auto"/>
            </w:tcBorders>
            <w:vAlign w:val="center"/>
          </w:tcPr>
          <w:p w14:paraId="136EA62D"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30.50</w:t>
            </w:r>
          </w:p>
        </w:tc>
        <w:tc>
          <w:tcPr>
            <w:tcW w:w="1418" w:type="dxa"/>
            <w:tcBorders>
              <w:top w:val="nil"/>
              <w:left w:val="single" w:sz="4" w:space="0" w:color="auto"/>
              <w:bottom w:val="single" w:sz="4" w:space="0" w:color="auto"/>
              <w:right w:val="single" w:sz="4" w:space="0" w:color="auto"/>
            </w:tcBorders>
            <w:shd w:val="clear" w:color="auto" w:fill="auto"/>
            <w:vAlign w:val="center"/>
          </w:tcPr>
          <w:p w14:paraId="16E9C52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rFonts w:asciiTheme="minorHAnsi" w:hAnsiTheme="minorHAnsi" w:cs="Times New Roman"/>
                <w:color w:val="171717" w:themeColor="background2" w:themeShade="1A"/>
                <w:sz w:val="18"/>
                <w:szCs w:val="18"/>
              </w:rPr>
              <w:t>0</w:t>
            </w:r>
          </w:p>
        </w:tc>
        <w:tc>
          <w:tcPr>
            <w:tcW w:w="1417" w:type="dxa"/>
            <w:tcBorders>
              <w:top w:val="nil"/>
              <w:left w:val="nil"/>
              <w:bottom w:val="single" w:sz="4" w:space="0" w:color="auto"/>
              <w:right w:val="single" w:sz="4" w:space="0" w:color="auto"/>
            </w:tcBorders>
            <w:shd w:val="clear" w:color="auto" w:fill="auto"/>
            <w:vAlign w:val="center"/>
          </w:tcPr>
          <w:p w14:paraId="213D0126" w14:textId="77777777" w:rsidR="00AB424A" w:rsidRDefault="00BD1229">
            <w:pPr>
              <w:spacing w:after="0"/>
              <w:jc w:val="center"/>
              <w:rPr>
                <w:rFonts w:asciiTheme="minorHAnsi" w:eastAsia="SimSun" w:hAnsiTheme="minorHAnsi" w:cs="Times New Roman"/>
                <w:color w:val="171717" w:themeColor="background2" w:themeShade="1A"/>
                <w:sz w:val="18"/>
                <w:szCs w:val="18"/>
                <w:lang w:eastAsia="zh-CN"/>
              </w:rPr>
            </w:pPr>
            <w:r>
              <w:rPr>
                <w:color w:val="171717" w:themeColor="background2" w:themeShade="1A"/>
                <w:sz w:val="18"/>
                <w:szCs w:val="18"/>
              </w:rPr>
              <w:t>290.11</w:t>
            </w:r>
          </w:p>
        </w:tc>
        <w:tc>
          <w:tcPr>
            <w:tcW w:w="1276" w:type="dxa"/>
            <w:vMerge/>
            <w:tcBorders>
              <w:left w:val="single" w:sz="4" w:space="0" w:color="auto"/>
              <w:right w:val="single" w:sz="4" w:space="0" w:color="auto"/>
            </w:tcBorders>
            <w:vAlign w:val="center"/>
          </w:tcPr>
          <w:p w14:paraId="3C61C714"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666" w:type="dxa"/>
            <w:vMerge/>
            <w:tcBorders>
              <w:left w:val="single" w:sz="4" w:space="0" w:color="auto"/>
              <w:right w:val="single" w:sz="4" w:space="0" w:color="auto"/>
            </w:tcBorders>
            <w:vAlign w:val="center"/>
          </w:tcPr>
          <w:p w14:paraId="0E1F0D8E" w14:textId="77777777" w:rsidR="00AB424A" w:rsidRDefault="00AB424A">
            <w:pPr>
              <w:spacing w:after="0"/>
              <w:jc w:val="center"/>
              <w:rPr>
                <w:rFonts w:asciiTheme="minorHAnsi" w:eastAsia="SimSun" w:hAnsiTheme="minorHAnsi" w:cs="Times New Roman"/>
                <w:color w:val="171717" w:themeColor="background2" w:themeShade="1A"/>
                <w:sz w:val="18"/>
                <w:szCs w:val="18"/>
                <w:lang w:eastAsia="zh-CN"/>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5857B868" w14:textId="77777777" w:rsidR="00AB424A" w:rsidRDefault="00BD1229">
            <w:pPr>
              <w:spacing w:after="0"/>
              <w:jc w:val="center"/>
              <w:rPr>
                <w:rFonts w:asciiTheme="minorHAnsi" w:hAnsiTheme="minorHAnsi"/>
                <w:color w:val="171717" w:themeColor="background2" w:themeShade="1A"/>
                <w:sz w:val="18"/>
                <w:szCs w:val="18"/>
              </w:rPr>
            </w:pPr>
            <w:r>
              <w:rPr>
                <w:color w:val="171717" w:themeColor="background2" w:themeShade="1A"/>
                <w:sz w:val="18"/>
                <w:szCs w:val="18"/>
              </w:rPr>
              <w:t>29,796</w:t>
            </w:r>
          </w:p>
        </w:tc>
      </w:tr>
      <w:tr w:rsidR="00AB424A" w14:paraId="4D7A609A" w14:textId="77777777">
        <w:trPr>
          <w:trHeight w:val="293"/>
        </w:trPr>
        <w:tc>
          <w:tcPr>
            <w:tcW w:w="2689" w:type="dxa"/>
            <w:tcBorders>
              <w:top w:val="nil"/>
              <w:left w:val="single" w:sz="4" w:space="0" w:color="auto"/>
              <w:bottom w:val="single" w:sz="4" w:space="0" w:color="auto"/>
              <w:right w:val="single" w:sz="4" w:space="0" w:color="auto"/>
            </w:tcBorders>
            <w:shd w:val="clear" w:color="auto" w:fill="auto"/>
            <w:vAlign w:val="center"/>
          </w:tcPr>
          <w:p w14:paraId="1684BB19"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b/>
                <w:bCs/>
                <w:color w:val="171717" w:themeColor="background2" w:themeShade="1A"/>
                <w:sz w:val="18"/>
                <w:szCs w:val="18"/>
              </w:rPr>
              <w:t>01/04/2023-31/12/2023</w:t>
            </w:r>
          </w:p>
        </w:tc>
        <w:tc>
          <w:tcPr>
            <w:tcW w:w="1134" w:type="dxa"/>
            <w:tcBorders>
              <w:top w:val="nil"/>
              <w:left w:val="single" w:sz="4" w:space="0" w:color="auto"/>
              <w:bottom w:val="single" w:sz="4" w:space="0" w:color="auto"/>
              <w:right w:val="single" w:sz="4" w:space="0" w:color="auto"/>
            </w:tcBorders>
            <w:shd w:val="clear" w:color="auto" w:fill="auto"/>
            <w:vAlign w:val="center"/>
          </w:tcPr>
          <w:p w14:paraId="7D0A6BAB"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658.10</w:t>
            </w:r>
          </w:p>
        </w:tc>
        <w:tc>
          <w:tcPr>
            <w:tcW w:w="1417" w:type="dxa"/>
            <w:tcBorders>
              <w:top w:val="nil"/>
              <w:left w:val="nil"/>
              <w:bottom w:val="single" w:sz="4" w:space="0" w:color="auto"/>
              <w:right w:val="single" w:sz="4" w:space="0" w:color="auto"/>
            </w:tcBorders>
            <w:shd w:val="clear" w:color="auto" w:fill="auto"/>
            <w:vAlign w:val="center"/>
          </w:tcPr>
          <w:p w14:paraId="13D18B2A"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625.60</w:t>
            </w:r>
          </w:p>
        </w:tc>
        <w:tc>
          <w:tcPr>
            <w:tcW w:w="1421" w:type="dxa"/>
            <w:tcBorders>
              <w:top w:val="nil"/>
              <w:left w:val="nil"/>
              <w:bottom w:val="single" w:sz="4" w:space="0" w:color="auto"/>
              <w:right w:val="single" w:sz="4" w:space="0" w:color="auto"/>
            </w:tcBorders>
            <w:shd w:val="clear" w:color="auto" w:fill="auto"/>
            <w:noWrap/>
            <w:vAlign w:val="center"/>
          </w:tcPr>
          <w:p w14:paraId="68D49077"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625.60</w:t>
            </w:r>
          </w:p>
        </w:tc>
        <w:tc>
          <w:tcPr>
            <w:tcW w:w="1417" w:type="dxa"/>
            <w:tcBorders>
              <w:top w:val="single" w:sz="4" w:space="0" w:color="auto"/>
              <w:left w:val="single" w:sz="4" w:space="0" w:color="auto"/>
              <w:bottom w:val="single" w:sz="4" w:space="0" w:color="auto"/>
              <w:right w:val="single" w:sz="4" w:space="0" w:color="auto"/>
            </w:tcBorders>
            <w:vAlign w:val="center"/>
          </w:tcPr>
          <w:p w14:paraId="3DB706A3"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59.83</w:t>
            </w:r>
          </w:p>
        </w:tc>
        <w:tc>
          <w:tcPr>
            <w:tcW w:w="1418" w:type="dxa"/>
            <w:tcBorders>
              <w:top w:val="nil"/>
              <w:left w:val="single" w:sz="4" w:space="0" w:color="auto"/>
              <w:bottom w:val="single" w:sz="4" w:space="0" w:color="auto"/>
              <w:right w:val="single" w:sz="4" w:space="0" w:color="auto"/>
            </w:tcBorders>
            <w:shd w:val="clear" w:color="auto" w:fill="auto"/>
            <w:vAlign w:val="center"/>
          </w:tcPr>
          <w:p w14:paraId="31867A26"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hAnsiTheme="minorHAnsi" w:cs="Times New Roman"/>
                <w:b/>
                <w:bCs/>
                <w:color w:val="171717" w:themeColor="background2" w:themeShade="1A"/>
                <w:sz w:val="18"/>
                <w:szCs w:val="18"/>
              </w:rPr>
              <w:t>0</w:t>
            </w:r>
          </w:p>
        </w:tc>
        <w:tc>
          <w:tcPr>
            <w:tcW w:w="1417" w:type="dxa"/>
            <w:tcBorders>
              <w:top w:val="nil"/>
              <w:left w:val="nil"/>
              <w:bottom w:val="single" w:sz="4" w:space="0" w:color="auto"/>
              <w:right w:val="single" w:sz="4" w:space="0" w:color="auto"/>
            </w:tcBorders>
            <w:shd w:val="clear" w:color="auto" w:fill="auto"/>
            <w:vAlign w:val="center"/>
          </w:tcPr>
          <w:p w14:paraId="0F08E2F8"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b/>
                <w:bCs/>
                <w:color w:val="171717" w:themeColor="background2" w:themeShade="1A"/>
                <w:sz w:val="18"/>
                <w:szCs w:val="18"/>
              </w:rPr>
              <w:t>565.77</w:t>
            </w:r>
          </w:p>
        </w:tc>
        <w:tc>
          <w:tcPr>
            <w:tcW w:w="1276" w:type="dxa"/>
            <w:vMerge/>
            <w:tcBorders>
              <w:left w:val="single" w:sz="4" w:space="0" w:color="auto"/>
              <w:right w:val="single" w:sz="4" w:space="0" w:color="auto"/>
            </w:tcBorders>
            <w:vAlign w:val="center"/>
          </w:tcPr>
          <w:p w14:paraId="62F7EB6E"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666" w:type="dxa"/>
            <w:vMerge/>
            <w:tcBorders>
              <w:left w:val="single" w:sz="4" w:space="0" w:color="auto"/>
              <w:right w:val="single" w:sz="4" w:space="0" w:color="auto"/>
            </w:tcBorders>
            <w:vAlign w:val="center"/>
          </w:tcPr>
          <w:p w14:paraId="5C0FC2A9"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63ABB638"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58,107</w:t>
            </w:r>
          </w:p>
        </w:tc>
      </w:tr>
      <w:tr w:rsidR="00AB424A" w14:paraId="5AFD30DC" w14:textId="77777777">
        <w:trPr>
          <w:trHeight w:val="293"/>
        </w:trPr>
        <w:tc>
          <w:tcPr>
            <w:tcW w:w="2689" w:type="dxa"/>
            <w:tcBorders>
              <w:top w:val="nil"/>
              <w:left w:val="single" w:sz="4" w:space="0" w:color="auto"/>
              <w:bottom w:val="single" w:sz="4" w:space="0" w:color="auto"/>
              <w:right w:val="single" w:sz="4" w:space="0" w:color="auto"/>
            </w:tcBorders>
            <w:shd w:val="clear" w:color="auto" w:fill="auto"/>
            <w:vAlign w:val="center"/>
          </w:tcPr>
          <w:p w14:paraId="6AD8E11D"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b/>
                <w:bCs/>
                <w:color w:val="171717" w:themeColor="background2" w:themeShade="1A"/>
                <w:sz w:val="18"/>
                <w:szCs w:val="18"/>
              </w:rPr>
              <w:t>01/01/2024-31/03/2024</w:t>
            </w:r>
          </w:p>
        </w:tc>
        <w:tc>
          <w:tcPr>
            <w:tcW w:w="1134" w:type="dxa"/>
            <w:tcBorders>
              <w:top w:val="nil"/>
              <w:left w:val="single" w:sz="4" w:space="0" w:color="auto"/>
              <w:bottom w:val="single" w:sz="4" w:space="0" w:color="auto"/>
              <w:right w:val="single" w:sz="4" w:space="0" w:color="auto"/>
            </w:tcBorders>
            <w:shd w:val="clear" w:color="auto" w:fill="auto"/>
            <w:vAlign w:val="center"/>
          </w:tcPr>
          <w:p w14:paraId="1D410854"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983.31</w:t>
            </w:r>
          </w:p>
        </w:tc>
        <w:tc>
          <w:tcPr>
            <w:tcW w:w="1417" w:type="dxa"/>
            <w:tcBorders>
              <w:top w:val="nil"/>
              <w:left w:val="nil"/>
              <w:bottom w:val="single" w:sz="4" w:space="0" w:color="auto"/>
              <w:right w:val="single" w:sz="4" w:space="0" w:color="auto"/>
            </w:tcBorders>
            <w:shd w:val="clear" w:color="auto" w:fill="auto"/>
            <w:vAlign w:val="center"/>
          </w:tcPr>
          <w:p w14:paraId="62E93C7B"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936.77</w:t>
            </w:r>
          </w:p>
        </w:tc>
        <w:tc>
          <w:tcPr>
            <w:tcW w:w="1421" w:type="dxa"/>
            <w:tcBorders>
              <w:top w:val="nil"/>
              <w:left w:val="nil"/>
              <w:bottom w:val="single" w:sz="4" w:space="0" w:color="auto"/>
              <w:right w:val="single" w:sz="4" w:space="0" w:color="auto"/>
            </w:tcBorders>
            <w:shd w:val="clear" w:color="auto" w:fill="auto"/>
            <w:noWrap/>
            <w:vAlign w:val="center"/>
          </w:tcPr>
          <w:p w14:paraId="28C21CD7"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936.77</w:t>
            </w:r>
          </w:p>
        </w:tc>
        <w:tc>
          <w:tcPr>
            <w:tcW w:w="1417" w:type="dxa"/>
            <w:tcBorders>
              <w:top w:val="single" w:sz="4" w:space="0" w:color="auto"/>
              <w:left w:val="single" w:sz="4" w:space="0" w:color="auto"/>
              <w:bottom w:val="single" w:sz="4" w:space="0" w:color="auto"/>
              <w:right w:val="single" w:sz="4" w:space="0" w:color="auto"/>
            </w:tcBorders>
            <w:vAlign w:val="center"/>
          </w:tcPr>
          <w:p w14:paraId="39D93BFF"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89.39</w:t>
            </w:r>
          </w:p>
        </w:tc>
        <w:tc>
          <w:tcPr>
            <w:tcW w:w="1418" w:type="dxa"/>
            <w:tcBorders>
              <w:top w:val="nil"/>
              <w:left w:val="single" w:sz="4" w:space="0" w:color="auto"/>
              <w:bottom w:val="single" w:sz="4" w:space="0" w:color="auto"/>
              <w:right w:val="single" w:sz="4" w:space="0" w:color="auto"/>
            </w:tcBorders>
            <w:shd w:val="clear" w:color="auto" w:fill="auto"/>
            <w:vAlign w:val="center"/>
          </w:tcPr>
          <w:p w14:paraId="5DDF81F2"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hAnsiTheme="minorHAnsi" w:cs="Times New Roman"/>
                <w:b/>
                <w:bCs/>
                <w:color w:val="171717" w:themeColor="background2" w:themeShade="1A"/>
                <w:sz w:val="18"/>
                <w:szCs w:val="18"/>
              </w:rPr>
              <w:t>0</w:t>
            </w:r>
          </w:p>
        </w:tc>
        <w:tc>
          <w:tcPr>
            <w:tcW w:w="1417" w:type="dxa"/>
            <w:tcBorders>
              <w:top w:val="nil"/>
              <w:left w:val="nil"/>
              <w:bottom w:val="single" w:sz="4" w:space="0" w:color="auto"/>
              <w:right w:val="single" w:sz="4" w:space="0" w:color="auto"/>
            </w:tcBorders>
            <w:shd w:val="clear" w:color="auto" w:fill="auto"/>
            <w:vAlign w:val="center"/>
          </w:tcPr>
          <w:p w14:paraId="628918B9"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b/>
                <w:bCs/>
                <w:color w:val="171717" w:themeColor="background2" w:themeShade="1A"/>
                <w:sz w:val="18"/>
                <w:szCs w:val="18"/>
              </w:rPr>
              <w:t>847.38</w:t>
            </w:r>
          </w:p>
        </w:tc>
        <w:tc>
          <w:tcPr>
            <w:tcW w:w="1276" w:type="dxa"/>
            <w:vMerge/>
            <w:tcBorders>
              <w:left w:val="single" w:sz="4" w:space="0" w:color="auto"/>
              <w:right w:val="single" w:sz="4" w:space="0" w:color="auto"/>
            </w:tcBorders>
            <w:vAlign w:val="center"/>
          </w:tcPr>
          <w:p w14:paraId="40865C0E"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666" w:type="dxa"/>
            <w:vMerge/>
            <w:tcBorders>
              <w:left w:val="single" w:sz="4" w:space="0" w:color="auto"/>
              <w:right w:val="single" w:sz="4" w:space="0" w:color="auto"/>
            </w:tcBorders>
            <w:vAlign w:val="center"/>
          </w:tcPr>
          <w:p w14:paraId="7D865FAC"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27113A7A"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87,030</w:t>
            </w:r>
          </w:p>
        </w:tc>
      </w:tr>
      <w:tr w:rsidR="00AB424A" w14:paraId="48BDB5AF" w14:textId="77777777">
        <w:trPr>
          <w:trHeight w:val="293"/>
        </w:trPr>
        <w:tc>
          <w:tcPr>
            <w:tcW w:w="2689" w:type="dxa"/>
            <w:tcBorders>
              <w:top w:val="nil"/>
              <w:left w:val="single" w:sz="4" w:space="0" w:color="auto"/>
              <w:bottom w:val="single" w:sz="4" w:space="0" w:color="auto"/>
              <w:right w:val="single" w:sz="4" w:space="0" w:color="auto"/>
            </w:tcBorders>
            <w:shd w:val="clear" w:color="auto" w:fill="auto"/>
            <w:vAlign w:val="center"/>
          </w:tcPr>
          <w:p w14:paraId="3E486042"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b/>
                <w:bCs/>
                <w:color w:val="171717" w:themeColor="background2" w:themeShade="1A"/>
                <w:sz w:val="18"/>
                <w:szCs w:val="18"/>
              </w:rPr>
              <w:t>01/04/2023-31/03/2024</w:t>
            </w:r>
          </w:p>
        </w:tc>
        <w:tc>
          <w:tcPr>
            <w:tcW w:w="1134" w:type="dxa"/>
            <w:tcBorders>
              <w:top w:val="nil"/>
              <w:left w:val="single" w:sz="4" w:space="0" w:color="auto"/>
              <w:bottom w:val="single" w:sz="4" w:space="0" w:color="auto"/>
              <w:right w:val="single" w:sz="4" w:space="0" w:color="auto"/>
            </w:tcBorders>
            <w:shd w:val="clear" w:color="auto" w:fill="auto"/>
            <w:vAlign w:val="center"/>
          </w:tcPr>
          <w:p w14:paraId="79A192DF"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1,641.41</w:t>
            </w:r>
          </w:p>
        </w:tc>
        <w:tc>
          <w:tcPr>
            <w:tcW w:w="1417" w:type="dxa"/>
            <w:tcBorders>
              <w:top w:val="nil"/>
              <w:left w:val="nil"/>
              <w:bottom w:val="single" w:sz="4" w:space="0" w:color="auto"/>
              <w:right w:val="single" w:sz="4" w:space="0" w:color="auto"/>
            </w:tcBorders>
            <w:shd w:val="clear" w:color="auto" w:fill="auto"/>
            <w:vAlign w:val="center"/>
          </w:tcPr>
          <w:p w14:paraId="468C7F7B"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1,562.37</w:t>
            </w:r>
          </w:p>
        </w:tc>
        <w:tc>
          <w:tcPr>
            <w:tcW w:w="1421" w:type="dxa"/>
            <w:tcBorders>
              <w:top w:val="nil"/>
              <w:left w:val="nil"/>
              <w:bottom w:val="single" w:sz="4" w:space="0" w:color="auto"/>
              <w:right w:val="single" w:sz="4" w:space="0" w:color="auto"/>
            </w:tcBorders>
            <w:shd w:val="clear" w:color="auto" w:fill="auto"/>
            <w:noWrap/>
            <w:vAlign w:val="center"/>
          </w:tcPr>
          <w:p w14:paraId="17035EF0"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1,562.37</w:t>
            </w:r>
          </w:p>
        </w:tc>
        <w:tc>
          <w:tcPr>
            <w:tcW w:w="1417" w:type="dxa"/>
            <w:tcBorders>
              <w:top w:val="nil"/>
              <w:left w:val="single" w:sz="4" w:space="0" w:color="auto"/>
              <w:bottom w:val="single" w:sz="4" w:space="0" w:color="auto"/>
              <w:right w:val="single" w:sz="4" w:space="0" w:color="auto"/>
            </w:tcBorders>
            <w:vAlign w:val="center"/>
          </w:tcPr>
          <w:p w14:paraId="775DDB13"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149.22</w:t>
            </w:r>
          </w:p>
        </w:tc>
        <w:tc>
          <w:tcPr>
            <w:tcW w:w="1418" w:type="dxa"/>
            <w:tcBorders>
              <w:top w:val="nil"/>
              <w:left w:val="single" w:sz="4" w:space="0" w:color="auto"/>
              <w:bottom w:val="single" w:sz="4" w:space="0" w:color="auto"/>
              <w:right w:val="single" w:sz="4" w:space="0" w:color="auto"/>
            </w:tcBorders>
            <w:shd w:val="clear" w:color="auto" w:fill="auto"/>
            <w:vAlign w:val="center"/>
          </w:tcPr>
          <w:p w14:paraId="66AA6974"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rFonts w:asciiTheme="minorHAnsi" w:hAnsiTheme="minorHAnsi" w:cs="Times New Roman"/>
                <w:b/>
                <w:bCs/>
                <w:color w:val="171717" w:themeColor="background2" w:themeShade="1A"/>
                <w:sz w:val="18"/>
                <w:szCs w:val="18"/>
              </w:rPr>
              <w:t>0</w:t>
            </w:r>
          </w:p>
        </w:tc>
        <w:tc>
          <w:tcPr>
            <w:tcW w:w="1417" w:type="dxa"/>
            <w:tcBorders>
              <w:top w:val="nil"/>
              <w:left w:val="nil"/>
              <w:bottom w:val="single" w:sz="4" w:space="0" w:color="auto"/>
              <w:right w:val="single" w:sz="4" w:space="0" w:color="auto"/>
            </w:tcBorders>
            <w:shd w:val="clear" w:color="auto" w:fill="auto"/>
            <w:vAlign w:val="center"/>
          </w:tcPr>
          <w:p w14:paraId="329C633B" w14:textId="77777777" w:rsidR="00AB424A" w:rsidRDefault="00BD1229">
            <w:pPr>
              <w:spacing w:after="0"/>
              <w:jc w:val="center"/>
              <w:rPr>
                <w:rFonts w:asciiTheme="minorHAnsi" w:eastAsia="SimSun" w:hAnsiTheme="minorHAnsi" w:cs="Times New Roman"/>
                <w:b/>
                <w:bCs/>
                <w:color w:val="171717" w:themeColor="background2" w:themeShade="1A"/>
                <w:sz w:val="18"/>
                <w:szCs w:val="18"/>
                <w:lang w:eastAsia="zh-CN"/>
              </w:rPr>
            </w:pPr>
            <w:r>
              <w:rPr>
                <w:b/>
                <w:bCs/>
                <w:color w:val="171717" w:themeColor="background2" w:themeShade="1A"/>
                <w:sz w:val="18"/>
                <w:szCs w:val="18"/>
              </w:rPr>
              <w:t>1,413.15</w:t>
            </w:r>
          </w:p>
        </w:tc>
        <w:tc>
          <w:tcPr>
            <w:tcW w:w="1276" w:type="dxa"/>
            <w:vMerge/>
            <w:tcBorders>
              <w:left w:val="single" w:sz="4" w:space="0" w:color="auto"/>
              <w:bottom w:val="single" w:sz="4" w:space="0" w:color="auto"/>
              <w:right w:val="single" w:sz="4" w:space="0" w:color="auto"/>
            </w:tcBorders>
            <w:vAlign w:val="center"/>
          </w:tcPr>
          <w:p w14:paraId="34978AFA"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666" w:type="dxa"/>
            <w:vMerge/>
            <w:tcBorders>
              <w:left w:val="single" w:sz="4" w:space="0" w:color="auto"/>
              <w:bottom w:val="single" w:sz="4" w:space="0" w:color="auto"/>
              <w:right w:val="single" w:sz="4" w:space="0" w:color="auto"/>
            </w:tcBorders>
            <w:vAlign w:val="center"/>
          </w:tcPr>
          <w:p w14:paraId="34BB69AB" w14:textId="77777777" w:rsidR="00AB424A" w:rsidRDefault="00AB424A">
            <w:pPr>
              <w:spacing w:after="0"/>
              <w:jc w:val="center"/>
              <w:rPr>
                <w:rFonts w:asciiTheme="minorHAnsi" w:eastAsia="SimSun" w:hAnsiTheme="minorHAnsi" w:cs="Times New Roman"/>
                <w:b/>
                <w:bCs/>
                <w:color w:val="171717" w:themeColor="background2" w:themeShade="1A"/>
                <w:sz w:val="18"/>
                <w:szCs w:val="18"/>
                <w:lang w:eastAsia="zh-CN"/>
              </w:rPr>
            </w:pPr>
          </w:p>
        </w:tc>
        <w:tc>
          <w:tcPr>
            <w:tcW w:w="0" w:type="auto"/>
            <w:tcBorders>
              <w:top w:val="nil"/>
              <w:left w:val="single" w:sz="4" w:space="0" w:color="auto"/>
              <w:bottom w:val="single" w:sz="4" w:space="0" w:color="auto"/>
              <w:right w:val="single" w:sz="4" w:space="0" w:color="auto"/>
            </w:tcBorders>
            <w:shd w:val="clear" w:color="auto" w:fill="auto"/>
            <w:vAlign w:val="center"/>
          </w:tcPr>
          <w:p w14:paraId="14D19E97" w14:textId="77777777" w:rsidR="00AB424A" w:rsidRDefault="00BD1229">
            <w:pPr>
              <w:spacing w:after="0"/>
              <w:jc w:val="center"/>
              <w:rPr>
                <w:rFonts w:asciiTheme="minorHAnsi" w:hAnsiTheme="minorHAnsi"/>
                <w:b/>
                <w:bCs/>
                <w:color w:val="171717" w:themeColor="background2" w:themeShade="1A"/>
                <w:sz w:val="18"/>
                <w:szCs w:val="18"/>
              </w:rPr>
            </w:pPr>
            <w:r>
              <w:rPr>
                <w:b/>
                <w:bCs/>
                <w:color w:val="171717" w:themeColor="background2" w:themeShade="1A"/>
                <w:sz w:val="18"/>
                <w:szCs w:val="18"/>
              </w:rPr>
              <w:t>145,137</w:t>
            </w:r>
          </w:p>
        </w:tc>
      </w:tr>
    </w:tbl>
    <w:p w14:paraId="30EFE892" w14:textId="77777777" w:rsidR="00AB424A" w:rsidRDefault="00AB424A">
      <w:pPr>
        <w:spacing w:after="0"/>
        <w:jc w:val="both"/>
        <w:rPr>
          <w:color w:val="171717" w:themeColor="background2" w:themeShade="1A"/>
          <w:sz w:val="20"/>
          <w:szCs w:val="20"/>
          <w:lang w:eastAsia="zh-CN"/>
        </w:rPr>
      </w:pPr>
    </w:p>
    <w:p w14:paraId="7EB9F563" w14:textId="77777777" w:rsidR="00AB424A" w:rsidRDefault="00AB424A">
      <w:pPr>
        <w:rPr>
          <w:rFonts w:asciiTheme="majorHAnsi" w:hAnsiTheme="majorHAnsi"/>
          <w:szCs w:val="22"/>
          <w:lang w:eastAsia="zh-CN"/>
        </w:rPr>
        <w:sectPr w:rsidR="00AB424A">
          <w:headerReference w:type="first" r:id="rId26"/>
          <w:pgSz w:w="16840" w:h="11900" w:orient="landscape"/>
          <w:pgMar w:top="1134" w:right="1383" w:bottom="1134" w:left="1021" w:header="284" w:footer="0" w:gutter="0"/>
          <w:cols w:space="720"/>
          <w:titlePg/>
          <w:docGrid w:linePitch="360"/>
        </w:sectPr>
      </w:pPr>
    </w:p>
    <w:bookmarkEnd w:id="66"/>
    <w:p w14:paraId="3F07DAB0" w14:textId="77777777" w:rsidR="00AB424A" w:rsidRDefault="00BD1229">
      <w:pPr>
        <w:spacing w:after="0"/>
        <w:jc w:val="both"/>
        <w:rPr>
          <w:b/>
          <w:bCs/>
          <w:color w:val="171717" w:themeColor="background2" w:themeShade="1A"/>
          <w:sz w:val="20"/>
          <w:szCs w:val="20"/>
          <w:lang w:eastAsia="zh-CN"/>
        </w:rPr>
      </w:pPr>
      <w:r>
        <w:rPr>
          <w:b/>
          <w:bCs/>
          <w:color w:val="171717" w:themeColor="background2" w:themeShade="1A"/>
          <w:sz w:val="20"/>
          <w:szCs w:val="20"/>
          <w:lang w:eastAsia="zh-CN"/>
        </w:rPr>
        <w:lastRenderedPageBreak/>
        <w:t>P</w:t>
      </w:r>
      <w:r>
        <w:rPr>
          <w:rFonts w:hint="eastAsia"/>
          <w:b/>
          <w:bCs/>
          <w:color w:val="171717" w:themeColor="background2" w:themeShade="1A"/>
          <w:sz w:val="20"/>
          <w:szCs w:val="20"/>
          <w:lang w:eastAsia="zh-CN"/>
        </w:rPr>
        <w:t>roject emission</w:t>
      </w:r>
    </w:p>
    <w:p w14:paraId="2B5D785E" w14:textId="77777777" w:rsidR="00AB424A" w:rsidRDefault="00AB424A">
      <w:pPr>
        <w:spacing w:after="0"/>
        <w:jc w:val="both"/>
        <w:rPr>
          <w:rFonts w:asciiTheme="majorHAnsi" w:hAnsiTheme="majorHAnsi"/>
          <w:color w:val="171717" w:themeColor="background2" w:themeShade="1A"/>
          <w:sz w:val="20"/>
          <w:szCs w:val="20"/>
          <w:lang w:val="en-GB" w:eastAsia="zh-CN"/>
        </w:rPr>
      </w:pPr>
    </w:p>
    <w:p w14:paraId="3BDF6D3D" w14:textId="77777777" w:rsidR="00AB424A" w:rsidRDefault="00BD1229">
      <w:pPr>
        <w:spacing w:after="0"/>
        <w:jc w:val="both"/>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 xml:space="preserve">As per section B.6.1 of the </w:t>
      </w:r>
      <w:r>
        <w:rPr>
          <w:rFonts w:asciiTheme="majorHAnsi" w:hAnsiTheme="majorHAnsi" w:hint="eastAsia"/>
          <w:color w:val="171717" w:themeColor="background2" w:themeShade="1A"/>
          <w:sz w:val="20"/>
          <w:szCs w:val="20"/>
          <w:lang w:val="en-GB" w:eastAsia="zh-CN"/>
        </w:rPr>
        <w:t xml:space="preserve">approved </w:t>
      </w:r>
      <w:r>
        <w:rPr>
          <w:rFonts w:asciiTheme="majorHAnsi" w:hAnsiTheme="majorHAnsi"/>
          <w:color w:val="171717" w:themeColor="background2" w:themeShade="1A"/>
          <w:sz w:val="20"/>
          <w:szCs w:val="20"/>
          <w:lang w:val="en-GB" w:eastAsia="zh-CN"/>
        </w:rPr>
        <w:t>PDD, project emissions can be calculated as follows,</w:t>
      </w:r>
    </w:p>
    <w:p w14:paraId="056E94C1" w14:textId="77777777" w:rsidR="00AB424A" w:rsidRDefault="00AB424A">
      <w:pPr>
        <w:spacing w:after="0"/>
        <w:jc w:val="both"/>
        <w:rPr>
          <w:rFonts w:asciiTheme="majorHAnsi" w:hAnsiTheme="majorHAnsi"/>
          <w:i/>
          <w:iCs/>
          <w:color w:val="171717" w:themeColor="background2" w:themeShade="1A"/>
          <w:sz w:val="20"/>
          <w:szCs w:val="20"/>
          <w:lang w:val="en-GB" w:eastAsia="zh-CN"/>
        </w:rPr>
      </w:pPr>
    </w:p>
    <w:p w14:paraId="7E4D708C" w14:textId="77777777" w:rsidR="00AB424A" w:rsidRDefault="00BD1229">
      <w:pPr>
        <w:spacing w:after="0"/>
        <w:jc w:val="both"/>
        <w:rPr>
          <w:rFonts w:asciiTheme="majorHAnsi" w:hAnsiTheme="majorHAnsi"/>
          <w:color w:val="171717" w:themeColor="background2" w:themeShade="1A"/>
          <w:sz w:val="20"/>
          <w:szCs w:val="20"/>
          <w:lang w:val="fr-FR" w:eastAsia="zh-CN"/>
        </w:rPr>
      </w:pPr>
      <w:proofErr w:type="spellStart"/>
      <w:r>
        <w:rPr>
          <w:rFonts w:asciiTheme="majorHAnsi" w:hAnsiTheme="majorHAnsi" w:hint="eastAsia"/>
          <w:i/>
          <w:iCs/>
          <w:color w:val="171717" w:themeColor="background2" w:themeShade="1A"/>
          <w:sz w:val="20"/>
          <w:szCs w:val="20"/>
          <w:lang w:val="fr-FR" w:eastAsia="zh-CN"/>
        </w:rPr>
        <w:t>P</w:t>
      </w:r>
      <w:r>
        <w:rPr>
          <w:rFonts w:asciiTheme="majorHAnsi" w:hAnsiTheme="majorHAnsi"/>
          <w:i/>
          <w:iCs/>
          <w:color w:val="171717" w:themeColor="background2" w:themeShade="1A"/>
          <w:sz w:val="20"/>
          <w:szCs w:val="20"/>
          <w:lang w:val="fr-FR" w:eastAsia="zh-CN"/>
        </w:rPr>
        <w:t>E</w:t>
      </w:r>
      <w:r>
        <w:rPr>
          <w:rFonts w:asciiTheme="majorHAnsi" w:hAnsiTheme="majorHAnsi"/>
          <w:i/>
          <w:iCs/>
          <w:color w:val="171717" w:themeColor="background2" w:themeShade="1A"/>
          <w:sz w:val="20"/>
          <w:szCs w:val="20"/>
          <w:vertAlign w:val="subscript"/>
          <w:lang w:val="fr-FR" w:eastAsia="zh-CN"/>
        </w:rPr>
        <w:t>y</w:t>
      </w:r>
      <w:proofErr w:type="spellEnd"/>
      <w:r>
        <w:rPr>
          <w:rFonts w:asciiTheme="majorHAnsi" w:hAnsiTheme="majorHAnsi"/>
          <w:color w:val="171717" w:themeColor="background2" w:themeShade="1A"/>
          <w:sz w:val="20"/>
          <w:szCs w:val="20"/>
          <w:lang w:val="fr-FR" w:eastAsia="zh-CN"/>
        </w:rPr>
        <w:t>=</w:t>
      </w:r>
      <w:proofErr w:type="spellStart"/>
      <w:proofErr w:type="gramStart"/>
      <w:r>
        <w:rPr>
          <w:rFonts w:asciiTheme="majorHAnsi" w:hAnsiTheme="majorHAnsi"/>
          <w:i/>
          <w:iCs/>
          <w:color w:val="171717" w:themeColor="background2" w:themeShade="1A"/>
          <w:sz w:val="20"/>
          <w:szCs w:val="20"/>
          <w:lang w:val="fr-FR" w:eastAsia="zh-CN"/>
        </w:rPr>
        <w:t>PE</w:t>
      </w:r>
      <w:r>
        <w:rPr>
          <w:rFonts w:asciiTheme="majorHAnsi" w:hAnsiTheme="majorHAnsi"/>
          <w:i/>
          <w:iCs/>
          <w:color w:val="171717" w:themeColor="background2" w:themeShade="1A"/>
          <w:sz w:val="20"/>
          <w:szCs w:val="20"/>
          <w:vertAlign w:val="subscript"/>
          <w:lang w:val="fr-FR" w:eastAsia="zh-CN"/>
        </w:rPr>
        <w:t>FE,y</w:t>
      </w:r>
      <w:proofErr w:type="gramEnd"/>
      <w:r>
        <w:rPr>
          <w:rFonts w:asciiTheme="majorHAnsi" w:hAnsiTheme="majorHAnsi"/>
          <w:color w:val="171717" w:themeColor="background2" w:themeShade="1A"/>
          <w:sz w:val="20"/>
          <w:szCs w:val="20"/>
          <w:lang w:val="fr-FR" w:eastAsia="zh-CN"/>
        </w:rPr>
        <w:t>+</w:t>
      </w:r>
      <w:r>
        <w:rPr>
          <w:rFonts w:asciiTheme="majorHAnsi" w:hAnsiTheme="majorHAnsi"/>
          <w:i/>
          <w:iCs/>
          <w:color w:val="171717" w:themeColor="background2" w:themeShade="1A"/>
          <w:sz w:val="20"/>
          <w:szCs w:val="20"/>
          <w:lang w:val="fr-FR" w:eastAsia="zh-CN"/>
        </w:rPr>
        <w:t>PE</w:t>
      </w:r>
      <w:r>
        <w:rPr>
          <w:rFonts w:asciiTheme="majorHAnsi" w:hAnsiTheme="majorHAnsi"/>
          <w:i/>
          <w:iCs/>
          <w:color w:val="171717" w:themeColor="background2" w:themeShade="1A"/>
          <w:sz w:val="20"/>
          <w:szCs w:val="20"/>
          <w:vertAlign w:val="subscript"/>
          <w:lang w:val="fr-FR" w:eastAsia="zh-CN"/>
        </w:rPr>
        <w:t>EC,y</w:t>
      </w:r>
      <w:r>
        <w:rPr>
          <w:rFonts w:asciiTheme="majorHAnsi" w:hAnsiTheme="majorHAnsi"/>
          <w:color w:val="171717" w:themeColor="background2" w:themeShade="1A"/>
          <w:sz w:val="20"/>
          <w:szCs w:val="20"/>
          <w:lang w:val="fr-FR" w:eastAsia="zh-CN"/>
        </w:rPr>
        <w:t>+</w:t>
      </w:r>
      <w:r>
        <w:rPr>
          <w:rFonts w:asciiTheme="majorHAnsi" w:hAnsiTheme="majorHAnsi"/>
          <w:i/>
          <w:iCs/>
          <w:color w:val="171717" w:themeColor="background2" w:themeShade="1A"/>
          <w:sz w:val="20"/>
          <w:szCs w:val="20"/>
          <w:lang w:val="fr-FR" w:eastAsia="zh-CN"/>
        </w:rPr>
        <w:t>PE</w:t>
      </w:r>
      <w:r>
        <w:rPr>
          <w:rFonts w:asciiTheme="majorHAnsi" w:hAnsiTheme="majorHAnsi"/>
          <w:i/>
          <w:iCs/>
          <w:color w:val="171717" w:themeColor="background2" w:themeShade="1A"/>
          <w:sz w:val="20"/>
          <w:szCs w:val="20"/>
          <w:vertAlign w:val="subscript"/>
          <w:lang w:val="fr-FR" w:eastAsia="zh-CN"/>
        </w:rPr>
        <w:t>FF,y</w:t>
      </w:r>
      <w:proofErr w:type="spellEnd"/>
      <w:r>
        <w:rPr>
          <w:rFonts w:asciiTheme="majorHAnsi" w:hAnsiTheme="majorHAnsi"/>
          <w:color w:val="171717" w:themeColor="background2" w:themeShade="1A"/>
          <w:sz w:val="20"/>
          <w:szCs w:val="20"/>
          <w:lang w:val="fr-FR" w:eastAsia="zh-CN"/>
        </w:rPr>
        <w:t xml:space="preserve">                                                                                       (9)</w:t>
      </w:r>
    </w:p>
    <w:p w14:paraId="7BE3B327" w14:textId="77777777" w:rsidR="00AB424A" w:rsidRDefault="00AB424A">
      <w:pPr>
        <w:spacing w:after="0"/>
        <w:jc w:val="both"/>
        <w:rPr>
          <w:rFonts w:asciiTheme="majorHAnsi" w:hAnsiTheme="majorHAnsi"/>
          <w:color w:val="171717" w:themeColor="background2" w:themeShade="1A"/>
          <w:sz w:val="20"/>
          <w:szCs w:val="20"/>
          <w:lang w:val="fr-FR" w:eastAsia="zh-CN"/>
        </w:rPr>
      </w:pPr>
    </w:p>
    <w:p w14:paraId="695CC897"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Where: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AB424A" w14:paraId="2AB27449" w14:textId="77777777">
        <w:tc>
          <w:tcPr>
            <w:tcW w:w="1701" w:type="dxa"/>
          </w:tcPr>
          <w:p w14:paraId="27883893" w14:textId="77777777" w:rsidR="00AB424A" w:rsidRDefault="00BD1229">
            <w:pPr>
              <w:spacing w:after="0"/>
              <w:jc w:val="both"/>
              <w:rPr>
                <w:rFonts w:asciiTheme="majorHAnsi" w:hAnsiTheme="majorHAnsi"/>
                <w:i/>
                <w:iCs/>
                <w:color w:val="171717" w:themeColor="background2" w:themeShade="1A"/>
                <w:sz w:val="18"/>
                <w:szCs w:val="18"/>
                <w:lang w:val="en-GB" w:eastAsia="zh-CN"/>
              </w:rPr>
            </w:pPr>
            <w:r>
              <w:rPr>
                <w:rFonts w:asciiTheme="majorHAnsi" w:hAnsiTheme="majorHAnsi" w:hint="eastAsia"/>
                <w:i/>
                <w:iCs/>
                <w:color w:val="171717" w:themeColor="background2" w:themeShade="1A"/>
                <w:sz w:val="18"/>
                <w:szCs w:val="18"/>
                <w:lang w:val="en-GB" w:eastAsia="zh-CN"/>
              </w:rPr>
              <w:t>P</w:t>
            </w:r>
            <w:r>
              <w:rPr>
                <w:rFonts w:asciiTheme="majorHAnsi" w:hAnsiTheme="majorHAnsi"/>
                <w:i/>
                <w:iCs/>
                <w:color w:val="171717" w:themeColor="background2" w:themeShade="1A"/>
                <w:sz w:val="18"/>
                <w:szCs w:val="18"/>
                <w:lang w:val="en-GB" w:eastAsia="zh-CN"/>
              </w:rPr>
              <w:t>E</w:t>
            </w:r>
            <w:r>
              <w:rPr>
                <w:rFonts w:asciiTheme="majorHAnsi" w:hAnsiTheme="majorHAnsi"/>
                <w:i/>
                <w:iCs/>
                <w:color w:val="171717" w:themeColor="background2" w:themeShade="1A"/>
                <w:sz w:val="18"/>
                <w:szCs w:val="18"/>
                <w:vertAlign w:val="subscript"/>
                <w:lang w:val="en-GB" w:eastAsia="zh-CN"/>
              </w:rPr>
              <w:t>y</w:t>
            </w:r>
          </w:p>
        </w:tc>
        <w:tc>
          <w:tcPr>
            <w:tcW w:w="812" w:type="dxa"/>
          </w:tcPr>
          <w:p w14:paraId="2FEF3293"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0673FCB6"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Project emissions during the year y (t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e/</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13B1318E" w14:textId="77777777">
        <w:tc>
          <w:tcPr>
            <w:tcW w:w="1701" w:type="dxa"/>
          </w:tcPr>
          <w:p w14:paraId="1B23E7C4"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i/>
                <w:iCs/>
                <w:color w:val="171717" w:themeColor="background2" w:themeShade="1A"/>
                <w:sz w:val="18"/>
                <w:szCs w:val="18"/>
                <w:lang w:val="en-GB" w:eastAsia="zh-CN"/>
              </w:rPr>
              <w:t>PE</w:t>
            </w:r>
            <w:r>
              <w:rPr>
                <w:rFonts w:asciiTheme="majorHAnsi" w:hAnsiTheme="majorHAnsi"/>
                <w:i/>
                <w:iCs/>
                <w:color w:val="171717" w:themeColor="background2" w:themeShade="1A"/>
                <w:sz w:val="18"/>
                <w:szCs w:val="18"/>
                <w:vertAlign w:val="subscript"/>
                <w:lang w:val="en-GB" w:eastAsia="zh-CN"/>
              </w:rPr>
              <w:t>FE,y</w:t>
            </w:r>
            <w:proofErr w:type="spellEnd"/>
            <w:proofErr w:type="gramEnd"/>
          </w:p>
        </w:tc>
        <w:tc>
          <w:tcPr>
            <w:tcW w:w="812" w:type="dxa"/>
          </w:tcPr>
          <w:p w14:paraId="4B7F1C79"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667438BA"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Fugitive emissions of carbon dioxide and methane due to release of non-condensable gases from geothermal resources (t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e/</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470DADB8" w14:textId="77777777">
        <w:tc>
          <w:tcPr>
            <w:tcW w:w="1701" w:type="dxa"/>
          </w:tcPr>
          <w:p w14:paraId="0FC6E357"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i/>
                <w:iCs/>
                <w:color w:val="171717" w:themeColor="background2" w:themeShade="1A"/>
                <w:sz w:val="18"/>
                <w:szCs w:val="18"/>
                <w:lang w:val="en-GB" w:eastAsia="zh-CN"/>
              </w:rPr>
              <w:t>PE</w:t>
            </w:r>
            <w:r>
              <w:rPr>
                <w:rFonts w:asciiTheme="majorHAnsi" w:hAnsiTheme="majorHAnsi"/>
                <w:i/>
                <w:iCs/>
                <w:color w:val="171717" w:themeColor="background2" w:themeShade="1A"/>
                <w:sz w:val="18"/>
                <w:szCs w:val="18"/>
                <w:vertAlign w:val="subscript"/>
                <w:lang w:val="en-GB" w:eastAsia="zh-CN"/>
              </w:rPr>
              <w:t>EC,y</w:t>
            </w:r>
            <w:proofErr w:type="spellEnd"/>
            <w:proofErr w:type="gramEnd"/>
          </w:p>
        </w:tc>
        <w:tc>
          <w:tcPr>
            <w:tcW w:w="812" w:type="dxa"/>
          </w:tcPr>
          <w:p w14:paraId="5C0C3069"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5AAA01A3"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 xml:space="preserve">Project emissions from additional electricity consumption </w:t>
            </w:r>
            <w:proofErr w:type="gramStart"/>
            <w:r>
              <w:rPr>
                <w:rFonts w:asciiTheme="majorHAnsi" w:hAnsiTheme="majorHAnsi"/>
                <w:color w:val="171717" w:themeColor="background2" w:themeShade="1A"/>
                <w:sz w:val="18"/>
                <w:szCs w:val="18"/>
                <w:lang w:val="en-GB" w:eastAsia="zh-CN"/>
              </w:rPr>
              <w:t>as a result of</w:t>
            </w:r>
            <w:proofErr w:type="gramEnd"/>
            <w:r>
              <w:rPr>
                <w:rFonts w:asciiTheme="majorHAnsi" w:hAnsiTheme="majorHAnsi"/>
                <w:color w:val="171717" w:themeColor="background2" w:themeShade="1A"/>
                <w:sz w:val="18"/>
                <w:szCs w:val="18"/>
                <w:lang w:val="en-GB" w:eastAsia="zh-CN"/>
              </w:rPr>
              <w:t xml:space="preserve"> the project activity (t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e/</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4F4B268B" w14:textId="77777777">
        <w:tc>
          <w:tcPr>
            <w:tcW w:w="1701" w:type="dxa"/>
          </w:tcPr>
          <w:p w14:paraId="72CE4E12"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i/>
                <w:iCs/>
                <w:color w:val="171717" w:themeColor="background2" w:themeShade="1A"/>
                <w:sz w:val="18"/>
                <w:szCs w:val="18"/>
                <w:lang w:val="en-GB" w:eastAsia="zh-CN"/>
              </w:rPr>
              <w:t>PE</w:t>
            </w:r>
            <w:r>
              <w:rPr>
                <w:rFonts w:asciiTheme="majorHAnsi" w:hAnsiTheme="majorHAnsi"/>
                <w:i/>
                <w:iCs/>
                <w:color w:val="171717" w:themeColor="background2" w:themeShade="1A"/>
                <w:sz w:val="18"/>
                <w:szCs w:val="18"/>
                <w:vertAlign w:val="subscript"/>
                <w:lang w:val="en-GB" w:eastAsia="zh-CN"/>
              </w:rPr>
              <w:t>FF,y</w:t>
            </w:r>
            <w:proofErr w:type="spellEnd"/>
            <w:proofErr w:type="gramEnd"/>
          </w:p>
        </w:tc>
        <w:tc>
          <w:tcPr>
            <w:tcW w:w="812" w:type="dxa"/>
          </w:tcPr>
          <w:p w14:paraId="6F960DC2"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6A9ACA2E"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Project emissions from fossil fuel consumed as a direct result of the operations of the project activity (t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e/</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bl>
    <w:p w14:paraId="1112888D" w14:textId="77777777" w:rsidR="00AB424A" w:rsidRDefault="00AB424A">
      <w:pPr>
        <w:spacing w:after="0" w:line="276" w:lineRule="auto"/>
        <w:contextualSpacing w:val="0"/>
        <w:jc w:val="both"/>
        <w:rPr>
          <w:rFonts w:asciiTheme="majorHAnsi" w:hAnsiTheme="majorHAnsi"/>
          <w:color w:val="515151" w:themeColor="text1"/>
          <w:lang w:val="en-GB" w:eastAsia="zh-CN"/>
        </w:rPr>
      </w:pPr>
    </w:p>
    <w:p w14:paraId="0F0D4BD6" w14:textId="77777777" w:rsidR="00AB424A" w:rsidRDefault="00BD1229">
      <w:pPr>
        <w:spacing w:after="0"/>
        <w:contextualSpacing w:val="0"/>
        <w:jc w:val="both"/>
        <w:rPr>
          <w:rFonts w:asciiTheme="majorHAnsi" w:hAnsiTheme="majorHAnsi"/>
          <w:b/>
          <w:bCs/>
          <w:i/>
          <w:iCs/>
          <w:color w:val="171717" w:themeColor="background2" w:themeShade="1A"/>
          <w:sz w:val="20"/>
          <w:szCs w:val="20"/>
          <w:lang w:val="en-GB" w:eastAsia="zh-CN"/>
        </w:rPr>
      </w:pPr>
      <w:r>
        <w:rPr>
          <w:rFonts w:asciiTheme="majorHAnsi" w:hAnsiTheme="majorHAnsi"/>
          <w:b/>
          <w:bCs/>
          <w:color w:val="171717" w:themeColor="background2" w:themeShade="1A"/>
          <w:sz w:val="20"/>
          <w:szCs w:val="20"/>
          <w:lang w:val="en-GB" w:eastAsia="zh-CN"/>
        </w:rPr>
        <w:t>Step 1: Calculate project emissions from fugitive emissions resulting from non-condensable gases from the geothermal vents during the year</w:t>
      </w:r>
      <w:r>
        <w:rPr>
          <w:rFonts w:asciiTheme="majorHAnsi" w:hAnsiTheme="majorHAnsi"/>
          <w:b/>
          <w:bCs/>
          <w:i/>
          <w:iCs/>
          <w:color w:val="171717" w:themeColor="background2" w:themeShade="1A"/>
          <w:sz w:val="20"/>
          <w:szCs w:val="20"/>
          <w:lang w:val="en-GB" w:eastAsia="zh-CN"/>
        </w:rPr>
        <w:t xml:space="preserve"> y</w:t>
      </w:r>
    </w:p>
    <w:p w14:paraId="0C231694" w14:textId="77777777" w:rsidR="00AB424A" w:rsidRDefault="00AB424A">
      <w:pPr>
        <w:spacing w:after="0"/>
        <w:contextualSpacing w:val="0"/>
        <w:jc w:val="both"/>
        <w:rPr>
          <w:rFonts w:asciiTheme="majorHAnsi" w:hAnsiTheme="majorHAnsi"/>
          <w:b/>
          <w:bCs/>
          <w:color w:val="171717" w:themeColor="background2" w:themeShade="1A"/>
          <w:sz w:val="20"/>
          <w:szCs w:val="20"/>
          <w:lang w:val="en-GB" w:eastAsia="zh-CN"/>
        </w:rPr>
      </w:pPr>
    </w:p>
    <w:p w14:paraId="3925EA55" w14:textId="77777777" w:rsidR="00AB424A" w:rsidRDefault="00BD1229">
      <w:pPr>
        <w:spacing w:after="0"/>
        <w:contextualSpacing w:val="0"/>
        <w:jc w:val="both"/>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The geothermal</w:t>
      </w:r>
      <w:r>
        <w:rPr>
          <w:rFonts w:asciiTheme="majorHAnsi" w:hAnsiTheme="majorHAnsi" w:hint="eastAsia"/>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val="en-GB" w:eastAsia="zh-CN"/>
        </w:rPr>
        <w:t xml:space="preserve">system of the project is designed to operate by extracting geothermal water at approximately 75°C, which </w:t>
      </w:r>
      <w:proofErr w:type="gramStart"/>
      <w:r>
        <w:rPr>
          <w:rFonts w:asciiTheme="majorHAnsi" w:hAnsiTheme="majorHAnsi"/>
          <w:color w:val="171717" w:themeColor="background2" w:themeShade="1A"/>
          <w:sz w:val="20"/>
          <w:szCs w:val="20"/>
          <w:lang w:val="en-GB" w:eastAsia="zh-CN"/>
        </w:rPr>
        <w:t>is considered to be</w:t>
      </w:r>
      <w:proofErr w:type="gramEnd"/>
      <w:r>
        <w:rPr>
          <w:rFonts w:asciiTheme="majorHAnsi" w:hAnsiTheme="majorHAnsi"/>
          <w:color w:val="171717" w:themeColor="background2" w:themeShade="1A"/>
          <w:sz w:val="20"/>
          <w:szCs w:val="20"/>
          <w:lang w:val="en-GB" w:eastAsia="zh-CN"/>
        </w:rPr>
        <w:t xml:space="preserve"> a low-temperature system. As per paragraph 84 of </w:t>
      </w:r>
      <w:r>
        <w:rPr>
          <w:rFonts w:asciiTheme="majorHAnsi" w:hAnsiTheme="majorHAnsi"/>
          <w:i/>
          <w:iCs/>
          <w:color w:val="171717" w:themeColor="background2" w:themeShade="1A"/>
          <w:sz w:val="20"/>
          <w:szCs w:val="20"/>
          <w:lang w:val="en-GB" w:eastAsia="zh-CN"/>
        </w:rPr>
        <w:t>AM0072</w:t>
      </w:r>
      <w:r>
        <w:rPr>
          <w:rFonts w:asciiTheme="majorHAnsi" w:hAnsiTheme="majorHAnsi"/>
          <w:color w:val="171717" w:themeColor="background2" w:themeShade="1A"/>
          <w:sz w:val="20"/>
          <w:szCs w:val="20"/>
          <w:lang w:val="en-GB" w:eastAsia="zh-CN"/>
        </w:rPr>
        <w:t xml:space="preserve"> (Version 03.0), fugitive emissions from low temperature geothermal system are considered negligible. Therefore, </w:t>
      </w:r>
      <w:proofErr w:type="spellStart"/>
      <w:proofErr w:type="gramStart"/>
      <w:r>
        <w:rPr>
          <w:rFonts w:asciiTheme="majorHAnsi" w:hAnsiTheme="majorHAnsi"/>
          <w:i/>
          <w:iCs/>
          <w:color w:val="171717" w:themeColor="background2" w:themeShade="1A"/>
          <w:sz w:val="20"/>
          <w:szCs w:val="20"/>
          <w:lang w:val="en-GB" w:eastAsia="zh-CN"/>
        </w:rPr>
        <w:t>PE</w:t>
      </w:r>
      <w:r>
        <w:rPr>
          <w:rFonts w:asciiTheme="majorHAnsi" w:hAnsiTheme="majorHAnsi"/>
          <w:i/>
          <w:iCs/>
          <w:color w:val="171717" w:themeColor="background2" w:themeShade="1A"/>
          <w:sz w:val="20"/>
          <w:szCs w:val="20"/>
          <w:vertAlign w:val="subscript"/>
          <w:lang w:val="en-GB" w:eastAsia="zh-CN"/>
        </w:rPr>
        <w:t>FE,y</w:t>
      </w:r>
      <w:proofErr w:type="spellEnd"/>
      <w:proofErr w:type="gramEnd"/>
      <w:r>
        <w:rPr>
          <w:rFonts w:asciiTheme="majorHAnsi" w:hAnsiTheme="majorHAnsi"/>
          <w:color w:val="171717" w:themeColor="background2" w:themeShade="1A"/>
          <w:sz w:val="20"/>
          <w:szCs w:val="20"/>
          <w:lang w:val="en-GB" w:eastAsia="zh-CN"/>
        </w:rPr>
        <w:t>=0 tCO</w:t>
      </w:r>
      <w:r>
        <w:rPr>
          <w:rFonts w:asciiTheme="majorHAnsi" w:hAnsiTheme="majorHAnsi"/>
          <w:color w:val="171717" w:themeColor="background2" w:themeShade="1A"/>
          <w:sz w:val="20"/>
          <w:szCs w:val="20"/>
          <w:vertAlign w:val="subscript"/>
          <w:lang w:val="en-GB" w:eastAsia="zh-CN"/>
        </w:rPr>
        <w:t>2</w:t>
      </w:r>
      <w:r>
        <w:rPr>
          <w:rFonts w:asciiTheme="majorHAnsi" w:hAnsiTheme="majorHAnsi"/>
          <w:color w:val="171717" w:themeColor="background2" w:themeShade="1A"/>
          <w:sz w:val="20"/>
          <w:szCs w:val="20"/>
          <w:lang w:val="en-GB" w:eastAsia="zh-CN"/>
        </w:rPr>
        <w:t>.</w:t>
      </w:r>
    </w:p>
    <w:p w14:paraId="7E9B8C0D" w14:textId="77777777" w:rsidR="00AB424A" w:rsidRDefault="00AB424A">
      <w:pPr>
        <w:spacing w:after="0"/>
        <w:contextualSpacing w:val="0"/>
        <w:jc w:val="both"/>
        <w:rPr>
          <w:rFonts w:asciiTheme="majorHAnsi" w:hAnsiTheme="majorHAnsi"/>
          <w:color w:val="171717" w:themeColor="background2" w:themeShade="1A"/>
          <w:sz w:val="20"/>
          <w:szCs w:val="20"/>
          <w:lang w:val="en-GB" w:eastAsia="zh-CN"/>
        </w:rPr>
      </w:pPr>
    </w:p>
    <w:p w14:paraId="3058D25F" w14:textId="77777777" w:rsidR="00AB424A" w:rsidRDefault="00BD1229">
      <w:pPr>
        <w:spacing w:after="0"/>
        <w:contextualSpacing w:val="0"/>
        <w:jc w:val="both"/>
        <w:rPr>
          <w:rFonts w:asciiTheme="majorHAnsi" w:hAnsiTheme="majorHAnsi"/>
          <w:b/>
          <w:bCs/>
          <w:color w:val="171717" w:themeColor="background2" w:themeShade="1A"/>
          <w:sz w:val="20"/>
          <w:szCs w:val="20"/>
          <w:lang w:val="en-GB" w:eastAsia="zh-CN"/>
        </w:rPr>
      </w:pPr>
      <w:r>
        <w:rPr>
          <w:rFonts w:asciiTheme="majorHAnsi" w:hAnsiTheme="majorHAnsi"/>
          <w:b/>
          <w:bCs/>
          <w:color w:val="171717" w:themeColor="background2" w:themeShade="1A"/>
          <w:sz w:val="20"/>
          <w:szCs w:val="20"/>
          <w:lang w:val="en-GB" w:eastAsia="zh-CN"/>
        </w:rPr>
        <w:t xml:space="preserve">Step 2: Calculate project emissions from additional electricity consumption </w:t>
      </w:r>
      <w:proofErr w:type="gramStart"/>
      <w:r>
        <w:rPr>
          <w:rFonts w:asciiTheme="majorHAnsi" w:hAnsiTheme="majorHAnsi"/>
          <w:b/>
          <w:bCs/>
          <w:color w:val="171717" w:themeColor="background2" w:themeShade="1A"/>
          <w:sz w:val="20"/>
          <w:szCs w:val="20"/>
          <w:lang w:val="en-GB" w:eastAsia="zh-CN"/>
        </w:rPr>
        <w:t>as a result of</w:t>
      </w:r>
      <w:proofErr w:type="gramEnd"/>
      <w:r>
        <w:rPr>
          <w:rFonts w:asciiTheme="majorHAnsi" w:hAnsiTheme="majorHAnsi"/>
          <w:b/>
          <w:bCs/>
          <w:color w:val="171717" w:themeColor="background2" w:themeShade="1A"/>
          <w:sz w:val="20"/>
          <w:szCs w:val="20"/>
          <w:lang w:val="en-GB" w:eastAsia="zh-CN"/>
        </w:rPr>
        <w:t xml:space="preserve"> the project activity</w:t>
      </w:r>
      <w:r>
        <w:rPr>
          <w:rFonts w:asciiTheme="majorHAnsi" w:hAnsiTheme="majorHAnsi" w:hint="eastAsia"/>
          <w:b/>
          <w:bCs/>
          <w:color w:val="171717" w:themeColor="background2" w:themeShade="1A"/>
          <w:sz w:val="20"/>
          <w:szCs w:val="20"/>
          <w:lang w:val="en-GB" w:eastAsia="zh-CN"/>
        </w:rPr>
        <w:t xml:space="preserve"> </w:t>
      </w:r>
    </w:p>
    <w:p w14:paraId="5A8B65E5" w14:textId="77777777" w:rsidR="00AB424A" w:rsidRDefault="00AB424A">
      <w:pPr>
        <w:spacing w:after="0"/>
        <w:contextualSpacing w:val="0"/>
        <w:jc w:val="both"/>
        <w:rPr>
          <w:rFonts w:asciiTheme="majorHAnsi" w:hAnsiTheme="majorHAnsi"/>
          <w:b/>
          <w:bCs/>
          <w:color w:val="171717" w:themeColor="background2" w:themeShade="1A"/>
          <w:sz w:val="20"/>
          <w:szCs w:val="20"/>
          <w:lang w:val="en-GB" w:eastAsia="zh-CN"/>
        </w:rPr>
      </w:pPr>
    </w:p>
    <w:p w14:paraId="30D0E4CC" w14:textId="77777777" w:rsidR="00AB424A" w:rsidRDefault="00BD1229">
      <w:pPr>
        <w:spacing w:after="0"/>
        <w:contextualSpacing w:val="0"/>
        <w:jc w:val="both"/>
        <w:rPr>
          <w:rFonts w:asciiTheme="majorHAnsi" w:hAnsiTheme="majorHAnsi"/>
          <w:color w:val="171717" w:themeColor="background2" w:themeShade="1A"/>
          <w:sz w:val="20"/>
          <w:szCs w:val="20"/>
          <w:lang w:val="en-GB" w:eastAsia="zh-CN"/>
        </w:rPr>
      </w:pPr>
      <w:r>
        <w:rPr>
          <w:rFonts w:asciiTheme="majorHAnsi" w:hAnsiTheme="majorHAnsi"/>
          <w:color w:val="171717" w:themeColor="background2" w:themeShade="1A"/>
          <w:sz w:val="20"/>
          <w:szCs w:val="20"/>
          <w:lang w:val="en-GB" w:eastAsia="zh-CN"/>
        </w:rPr>
        <w:t>Project emissions from electricity consumption (</w:t>
      </w:r>
      <w:r>
        <w:rPr>
          <w:rFonts w:asciiTheme="majorHAnsi" w:hAnsiTheme="majorHAnsi"/>
          <w:i/>
          <w:iCs/>
          <w:color w:val="171717" w:themeColor="background2" w:themeShade="1A"/>
          <w:sz w:val="20"/>
          <w:szCs w:val="20"/>
          <w:lang w:val="en-GB" w:eastAsia="zh-CN"/>
        </w:rPr>
        <w:t>PE</w:t>
      </w:r>
      <w:r>
        <w:rPr>
          <w:rFonts w:asciiTheme="majorHAnsi" w:hAnsiTheme="majorHAnsi"/>
          <w:i/>
          <w:iCs/>
          <w:color w:val="171717" w:themeColor="background2" w:themeShade="1A"/>
          <w:sz w:val="20"/>
          <w:szCs w:val="20"/>
          <w:vertAlign w:val="subscript"/>
          <w:lang w:val="en-GB" w:eastAsia="zh-CN"/>
        </w:rPr>
        <w:t>EC</w:t>
      </w:r>
      <w:r>
        <w:rPr>
          <w:rFonts w:asciiTheme="majorHAnsi" w:hAnsiTheme="majorHAnsi"/>
          <w:color w:val="171717" w:themeColor="background2" w:themeShade="1A"/>
          <w:sz w:val="20"/>
          <w:szCs w:val="20"/>
          <w:lang w:val="en-GB" w:eastAsia="zh-CN"/>
        </w:rPr>
        <w:t xml:space="preserve">) used to pump geothermal water and operate the geothermal facility were calculated using </w:t>
      </w:r>
      <w:r>
        <w:rPr>
          <w:i/>
          <w:iCs/>
          <w:color w:val="171717" w:themeColor="background2" w:themeShade="1A"/>
          <w:sz w:val="20"/>
          <w:szCs w:val="20"/>
          <w:lang w:eastAsia="zh-CN"/>
        </w:rPr>
        <w:t>Tool 05 Baseline, project and/or leakage emissions</w:t>
      </w:r>
      <w:r>
        <w:rPr>
          <w:rFonts w:hint="eastAsia"/>
          <w:i/>
          <w:iCs/>
          <w:color w:val="171717" w:themeColor="background2" w:themeShade="1A"/>
          <w:sz w:val="20"/>
          <w:szCs w:val="20"/>
          <w:lang w:eastAsia="zh-CN"/>
        </w:rPr>
        <w:t xml:space="preserve"> </w:t>
      </w:r>
      <w:r>
        <w:rPr>
          <w:i/>
          <w:iCs/>
          <w:color w:val="171717" w:themeColor="background2" w:themeShade="1A"/>
          <w:sz w:val="20"/>
          <w:szCs w:val="20"/>
          <w:lang w:eastAsia="zh-CN"/>
        </w:rPr>
        <w:t>from electricity consumption and monitoring</w:t>
      </w:r>
      <w:r>
        <w:rPr>
          <w:rFonts w:hint="eastAsia"/>
          <w:i/>
          <w:iCs/>
          <w:color w:val="171717" w:themeColor="background2" w:themeShade="1A"/>
          <w:sz w:val="20"/>
          <w:szCs w:val="20"/>
          <w:lang w:eastAsia="zh-CN"/>
        </w:rPr>
        <w:t xml:space="preserve"> </w:t>
      </w:r>
      <w:r>
        <w:rPr>
          <w:i/>
          <w:iCs/>
          <w:color w:val="171717" w:themeColor="background2" w:themeShade="1A"/>
          <w:sz w:val="20"/>
          <w:szCs w:val="20"/>
          <w:lang w:eastAsia="zh-CN"/>
        </w:rPr>
        <w:t>of electricity generation</w:t>
      </w:r>
      <w:r>
        <w:rPr>
          <w:color w:val="171717" w:themeColor="background2" w:themeShade="1A"/>
          <w:sz w:val="20"/>
          <w:szCs w:val="20"/>
          <w:lang w:eastAsia="zh-CN"/>
        </w:rPr>
        <w:t xml:space="preserve"> (Version 03.0)</w:t>
      </w:r>
      <w:r>
        <w:rPr>
          <w:rFonts w:asciiTheme="majorHAnsi" w:hAnsiTheme="majorHAnsi"/>
          <w:color w:val="171717" w:themeColor="background2" w:themeShade="1A"/>
          <w:sz w:val="20"/>
          <w:szCs w:val="20"/>
          <w:lang w:val="en-GB" w:eastAsia="zh-CN"/>
        </w:rPr>
        <w:t xml:space="preserve">. </w:t>
      </w:r>
    </w:p>
    <w:p w14:paraId="58E64172" w14:textId="77777777" w:rsidR="00AB424A" w:rsidRDefault="00AB424A">
      <w:pPr>
        <w:spacing w:after="0" w:line="276" w:lineRule="auto"/>
        <w:contextualSpacing w:val="0"/>
        <w:jc w:val="both"/>
        <w:rPr>
          <w:rFonts w:asciiTheme="majorHAnsi" w:hAnsiTheme="majorHAnsi"/>
          <w:color w:val="515151" w:themeColor="text1"/>
          <w:lang w:val="en-GB" w:eastAsia="zh-CN"/>
        </w:rPr>
      </w:pPr>
    </w:p>
    <w:p w14:paraId="14699C5E" w14:textId="77777777" w:rsidR="00AB424A" w:rsidRDefault="00000000">
      <w:pPr>
        <w:spacing w:after="0"/>
        <w:jc w:val="both"/>
        <w:rPr>
          <w:rFonts w:asciiTheme="majorHAnsi" w:hAnsiTheme="majorHAnsi"/>
          <w:color w:val="171717" w:themeColor="background2" w:themeShade="1A"/>
          <w:sz w:val="20"/>
          <w:szCs w:val="20"/>
          <w:lang w:val="fr-FR" w:eastAsia="zh-CN"/>
        </w:rPr>
      </w:pPr>
      <m:oMath>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PE</m:t>
            </m:r>
          </m:e>
          <m:sub>
            <m:r>
              <m:rPr>
                <m:nor/>
              </m:rPr>
              <w:rPr>
                <w:rFonts w:asciiTheme="majorHAnsi" w:hAnsiTheme="majorHAnsi"/>
                <w:i/>
                <w:color w:val="171717" w:themeColor="background2" w:themeShade="1A"/>
                <w:sz w:val="20"/>
                <w:szCs w:val="20"/>
                <w:lang w:val="fr-FR" w:eastAsia="zh-CN"/>
              </w:rPr>
              <m:t>EC,y</m:t>
            </m:r>
          </m:sub>
        </m:sSub>
        <m:r>
          <m:rPr>
            <m:nor/>
          </m:rPr>
          <w:rPr>
            <w:rFonts w:asciiTheme="majorHAnsi" w:hAnsiTheme="majorHAnsi"/>
            <w:color w:val="171717" w:themeColor="background2" w:themeShade="1A"/>
            <w:sz w:val="20"/>
            <w:szCs w:val="20"/>
            <w:lang w:val="fr-FR" w:eastAsia="zh-CN"/>
          </w:rPr>
          <m:t>=</m:t>
        </m:r>
        <m:nary>
          <m:naryPr>
            <m:chr m:val="∑"/>
            <m:limLoc m:val="undOvr"/>
            <m:supHide m:val="1"/>
            <m:ctrlPr>
              <w:rPr>
                <w:rFonts w:ascii="Cambria Math" w:hAnsi="Cambria Math"/>
                <w:i/>
                <w:color w:val="171717" w:themeColor="background2" w:themeShade="1A"/>
                <w:sz w:val="20"/>
                <w:szCs w:val="20"/>
                <w:lang w:val="en-GB" w:eastAsia="zh-CN"/>
              </w:rPr>
            </m:ctrlPr>
          </m:naryPr>
          <m:sub>
            <m:r>
              <m:rPr>
                <m:nor/>
              </m:rPr>
              <w:rPr>
                <w:rFonts w:asciiTheme="majorHAnsi" w:hAnsiTheme="majorHAnsi"/>
                <w:color w:val="171717" w:themeColor="background2" w:themeShade="1A"/>
                <w:sz w:val="20"/>
                <w:szCs w:val="20"/>
                <w:lang w:val="fr-FR" w:eastAsia="zh-CN"/>
              </w:rPr>
              <m:t>j</m:t>
            </m:r>
          </m:sub>
          <m:sup/>
          <m:e>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EC</m:t>
                </m:r>
              </m:e>
              <m:sub>
                <m:r>
                  <m:rPr>
                    <m:nor/>
                  </m:rPr>
                  <w:rPr>
                    <w:rFonts w:asciiTheme="majorHAnsi" w:hAnsiTheme="majorHAnsi"/>
                    <w:i/>
                    <w:color w:val="171717" w:themeColor="background2" w:themeShade="1A"/>
                    <w:sz w:val="20"/>
                    <w:szCs w:val="20"/>
                    <w:lang w:val="fr-FR" w:eastAsia="zh-CN"/>
                  </w:rPr>
                  <m:t>PJ,j,y</m:t>
                </m:r>
              </m:sub>
            </m:sSub>
            <m:r>
              <m:rPr>
                <m:nor/>
              </m:rPr>
              <w:rPr>
                <w:rFonts w:asciiTheme="majorHAnsi" w:hAnsiTheme="majorHAnsi"/>
                <w:color w:val="171717" w:themeColor="background2" w:themeShade="1A"/>
                <w:sz w:val="20"/>
                <w:szCs w:val="20"/>
                <w:lang w:val="fr-FR" w:eastAsia="zh-CN"/>
              </w:rPr>
              <m:t>×</m:t>
            </m:r>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EF</m:t>
                </m:r>
              </m:e>
              <m:sub>
                <m:r>
                  <m:rPr>
                    <m:nor/>
                  </m:rPr>
                  <w:rPr>
                    <w:rFonts w:asciiTheme="majorHAnsi" w:hAnsiTheme="majorHAnsi"/>
                    <w:i/>
                    <w:color w:val="171717" w:themeColor="background2" w:themeShade="1A"/>
                    <w:sz w:val="20"/>
                    <w:szCs w:val="20"/>
                    <w:lang w:val="fr-FR" w:eastAsia="zh-CN"/>
                  </w:rPr>
                  <m:t>E</m:t>
                </m:r>
                <m:r>
                  <m:rPr>
                    <m:nor/>
                  </m:rPr>
                  <w:rPr>
                    <w:rFonts w:ascii="Cambria Math" w:hAnsiTheme="majorHAnsi"/>
                    <w:i/>
                    <w:color w:val="171717" w:themeColor="background2" w:themeShade="1A"/>
                    <w:sz w:val="20"/>
                    <w:szCs w:val="20"/>
                    <w:lang w:val="fr-FR" w:eastAsia="zh-CN"/>
                  </w:rPr>
                  <m:t>L</m:t>
                </m:r>
                <m:r>
                  <m:rPr>
                    <m:nor/>
                  </m:rPr>
                  <w:rPr>
                    <w:rFonts w:asciiTheme="majorHAnsi" w:hAnsiTheme="majorHAnsi"/>
                    <w:i/>
                    <w:color w:val="171717" w:themeColor="background2" w:themeShade="1A"/>
                    <w:sz w:val="20"/>
                    <w:szCs w:val="20"/>
                    <w:lang w:val="fr-FR" w:eastAsia="zh-CN"/>
                  </w:rPr>
                  <m:t>,j,y</m:t>
                </m:r>
              </m:sub>
            </m:sSub>
            <m:r>
              <m:rPr>
                <m:nor/>
              </m:rPr>
              <w:rPr>
                <w:rFonts w:asciiTheme="majorHAnsi" w:hAnsiTheme="majorHAnsi"/>
                <w:color w:val="171717" w:themeColor="background2" w:themeShade="1A"/>
                <w:sz w:val="20"/>
                <w:szCs w:val="20"/>
                <w:lang w:val="fr-FR" w:eastAsia="zh-CN"/>
              </w:rPr>
              <m:t>×(1+</m:t>
            </m:r>
            <m:sSub>
              <m:sSubPr>
                <m:ctrlPr>
                  <w:rPr>
                    <w:rFonts w:ascii="Cambria Math" w:hAnsi="Cambria Math"/>
                    <w:i/>
                    <w:color w:val="171717" w:themeColor="background2" w:themeShade="1A"/>
                    <w:sz w:val="20"/>
                    <w:szCs w:val="20"/>
                    <w:lang w:val="en-GB" w:eastAsia="zh-CN"/>
                  </w:rPr>
                </m:ctrlPr>
              </m:sSubPr>
              <m:e>
                <m:r>
                  <m:rPr>
                    <m:nor/>
                  </m:rPr>
                  <w:rPr>
                    <w:rFonts w:asciiTheme="majorHAnsi" w:hAnsiTheme="majorHAnsi"/>
                    <w:i/>
                    <w:color w:val="171717" w:themeColor="background2" w:themeShade="1A"/>
                    <w:sz w:val="20"/>
                    <w:szCs w:val="20"/>
                    <w:lang w:val="fr-FR" w:eastAsia="zh-CN"/>
                  </w:rPr>
                  <m:t>TDL</m:t>
                </m:r>
              </m:e>
              <m:sub>
                <m:r>
                  <m:rPr>
                    <m:nor/>
                  </m:rPr>
                  <w:rPr>
                    <w:rFonts w:asciiTheme="majorHAnsi" w:hAnsiTheme="majorHAnsi"/>
                    <w:i/>
                    <w:color w:val="171717" w:themeColor="background2" w:themeShade="1A"/>
                    <w:sz w:val="20"/>
                    <w:szCs w:val="20"/>
                    <w:lang w:val="fr-FR" w:eastAsia="zh-CN"/>
                  </w:rPr>
                  <m:t>j,y</m:t>
                </m:r>
              </m:sub>
            </m:sSub>
            <m:r>
              <m:rPr>
                <m:nor/>
              </m:rPr>
              <w:rPr>
                <w:rFonts w:asciiTheme="majorHAnsi" w:hAnsiTheme="majorHAnsi"/>
                <w:color w:val="171717" w:themeColor="background2" w:themeShade="1A"/>
                <w:sz w:val="20"/>
                <w:szCs w:val="20"/>
                <w:lang w:val="fr-FR" w:eastAsia="zh-CN"/>
              </w:rPr>
              <m:t>)</m:t>
            </m:r>
          </m:e>
        </m:nary>
      </m:oMath>
      <w:r w:rsidR="00BD1229">
        <w:rPr>
          <w:rFonts w:asciiTheme="majorHAnsi" w:hAnsiTheme="majorHAnsi"/>
          <w:color w:val="171717" w:themeColor="background2" w:themeShade="1A"/>
          <w:sz w:val="20"/>
          <w:szCs w:val="20"/>
          <w:lang w:val="fr-FR" w:eastAsia="zh-CN"/>
        </w:rPr>
        <w:t xml:space="preserve">                                                                   (10)</w:t>
      </w:r>
    </w:p>
    <w:p w14:paraId="32A06F7B" w14:textId="77777777" w:rsidR="00AB424A" w:rsidRDefault="00AB424A">
      <w:pPr>
        <w:spacing w:after="0" w:line="276" w:lineRule="auto"/>
        <w:contextualSpacing w:val="0"/>
        <w:jc w:val="both"/>
        <w:rPr>
          <w:rFonts w:asciiTheme="majorHAnsi" w:hAnsiTheme="majorHAnsi"/>
          <w:color w:val="515151" w:themeColor="text1"/>
          <w:lang w:val="fr-FR" w:eastAsia="zh-CN"/>
        </w:rPr>
      </w:pPr>
    </w:p>
    <w:p w14:paraId="4FE19767"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w:t>
      </w:r>
      <w:r>
        <w:rPr>
          <w:rFonts w:asciiTheme="majorHAnsi" w:hAnsiTheme="majorHAnsi"/>
          <w:color w:val="171717" w:themeColor="background2" w:themeShade="1A"/>
          <w:sz w:val="18"/>
          <w:szCs w:val="18"/>
          <w:lang w:val="en-GB" w:eastAsia="zh-CN"/>
        </w:rPr>
        <w:t>here: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812"/>
        <w:gridCol w:w="7119"/>
      </w:tblGrid>
      <w:tr w:rsidR="00AB424A" w14:paraId="7448EBCC" w14:textId="77777777">
        <w:tc>
          <w:tcPr>
            <w:tcW w:w="1701" w:type="dxa"/>
          </w:tcPr>
          <w:p w14:paraId="1C7A1C78"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i/>
                <w:iCs/>
                <w:color w:val="171717" w:themeColor="background2" w:themeShade="1A"/>
                <w:sz w:val="18"/>
                <w:szCs w:val="18"/>
                <w:lang w:val="en-GB" w:eastAsia="zh-CN"/>
              </w:rPr>
              <w:t>PE</w:t>
            </w:r>
            <w:r>
              <w:rPr>
                <w:rFonts w:asciiTheme="majorHAnsi" w:hAnsiTheme="majorHAnsi"/>
                <w:i/>
                <w:iCs/>
                <w:color w:val="171717" w:themeColor="background2" w:themeShade="1A"/>
                <w:sz w:val="18"/>
                <w:szCs w:val="18"/>
                <w:vertAlign w:val="subscript"/>
                <w:lang w:val="en-GB" w:eastAsia="zh-CN"/>
              </w:rPr>
              <w:t>EC,y</w:t>
            </w:r>
            <w:proofErr w:type="spellEnd"/>
            <w:proofErr w:type="gramEnd"/>
          </w:p>
        </w:tc>
        <w:tc>
          <w:tcPr>
            <w:tcW w:w="812" w:type="dxa"/>
          </w:tcPr>
          <w:p w14:paraId="13A2D71A"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6922BA10"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Project emissions from electricity consumption in year y (t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040DAEB6" w14:textId="77777777">
        <w:tc>
          <w:tcPr>
            <w:tcW w:w="1701" w:type="dxa"/>
          </w:tcPr>
          <w:p w14:paraId="2C8AF835"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i/>
                <w:iCs/>
                <w:color w:val="171717" w:themeColor="background2" w:themeShade="1A"/>
                <w:sz w:val="18"/>
                <w:szCs w:val="18"/>
                <w:lang w:val="en-GB" w:eastAsia="zh-CN"/>
              </w:rPr>
              <w:t>EC</w:t>
            </w:r>
            <w:r>
              <w:rPr>
                <w:rFonts w:asciiTheme="majorHAnsi" w:hAnsiTheme="majorHAnsi"/>
                <w:i/>
                <w:iCs/>
                <w:color w:val="171717" w:themeColor="background2" w:themeShade="1A"/>
                <w:sz w:val="18"/>
                <w:szCs w:val="18"/>
                <w:vertAlign w:val="subscript"/>
                <w:lang w:val="en-GB" w:eastAsia="zh-CN"/>
              </w:rPr>
              <w:t>PJ,j</w:t>
            </w:r>
            <w:proofErr w:type="gramEnd"/>
            <w:r>
              <w:rPr>
                <w:rFonts w:asciiTheme="majorHAnsi" w:hAnsiTheme="majorHAnsi"/>
                <w:i/>
                <w:iCs/>
                <w:color w:val="171717" w:themeColor="background2" w:themeShade="1A"/>
                <w:sz w:val="18"/>
                <w:szCs w:val="18"/>
                <w:vertAlign w:val="subscript"/>
                <w:lang w:val="en-GB" w:eastAsia="zh-CN"/>
              </w:rPr>
              <w:t>,y</w:t>
            </w:r>
            <w:proofErr w:type="spellEnd"/>
          </w:p>
        </w:tc>
        <w:tc>
          <w:tcPr>
            <w:tcW w:w="812" w:type="dxa"/>
          </w:tcPr>
          <w:p w14:paraId="6A60CFE9"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1F150280"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Quantity of electricity consumed by the project electricity consumption</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 xml:space="preserve">source </w:t>
            </w:r>
            <w:r>
              <w:rPr>
                <w:rFonts w:asciiTheme="majorHAnsi" w:hAnsiTheme="majorHAnsi"/>
                <w:i/>
                <w:iCs/>
                <w:color w:val="171717" w:themeColor="background2" w:themeShade="1A"/>
                <w:sz w:val="18"/>
                <w:szCs w:val="18"/>
                <w:lang w:val="en-GB" w:eastAsia="zh-CN"/>
              </w:rPr>
              <w:t>j</w:t>
            </w:r>
            <w:r>
              <w:rPr>
                <w:rFonts w:asciiTheme="majorHAnsi" w:hAnsiTheme="majorHAnsi"/>
                <w:color w:val="171717" w:themeColor="background2" w:themeShade="1A"/>
                <w:sz w:val="18"/>
                <w:szCs w:val="18"/>
                <w:lang w:val="en-GB" w:eastAsia="zh-CN"/>
              </w:rPr>
              <w:t xml:space="preserve"> in year y (MWh/</w:t>
            </w:r>
            <w:proofErr w:type="spellStart"/>
            <w:r>
              <w:rPr>
                <w:rFonts w:asciiTheme="majorHAnsi" w:hAnsiTheme="majorHAnsi"/>
                <w:color w:val="171717" w:themeColor="background2" w:themeShade="1A"/>
                <w:sz w:val="18"/>
                <w:szCs w:val="18"/>
                <w:lang w:val="en-GB" w:eastAsia="zh-CN"/>
              </w:rPr>
              <w:t>yr</w:t>
            </w:r>
            <w:proofErr w:type="spellEnd"/>
            <w:r>
              <w:rPr>
                <w:rFonts w:asciiTheme="majorHAnsi" w:hAnsiTheme="majorHAnsi"/>
                <w:color w:val="171717" w:themeColor="background2" w:themeShade="1A"/>
                <w:sz w:val="18"/>
                <w:szCs w:val="18"/>
                <w:lang w:val="en-GB" w:eastAsia="zh-CN"/>
              </w:rPr>
              <w:t>).</w:t>
            </w:r>
          </w:p>
        </w:tc>
      </w:tr>
      <w:tr w:rsidR="00AB424A" w14:paraId="4E4A610E" w14:textId="77777777">
        <w:tc>
          <w:tcPr>
            <w:tcW w:w="1701" w:type="dxa"/>
          </w:tcPr>
          <w:p w14:paraId="1BF4372A"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i/>
                <w:iCs/>
                <w:color w:val="171717" w:themeColor="background2" w:themeShade="1A"/>
                <w:sz w:val="18"/>
                <w:szCs w:val="18"/>
                <w:lang w:val="en-GB" w:eastAsia="zh-CN"/>
              </w:rPr>
              <w:t>EF</w:t>
            </w:r>
            <w:r>
              <w:rPr>
                <w:rFonts w:asciiTheme="majorHAnsi" w:hAnsiTheme="majorHAnsi"/>
                <w:i/>
                <w:iCs/>
                <w:color w:val="171717" w:themeColor="background2" w:themeShade="1A"/>
                <w:sz w:val="18"/>
                <w:szCs w:val="18"/>
                <w:vertAlign w:val="subscript"/>
                <w:lang w:val="en-GB" w:eastAsia="zh-CN"/>
              </w:rPr>
              <w:t>EL,j</w:t>
            </w:r>
            <w:proofErr w:type="gramEnd"/>
            <w:r>
              <w:rPr>
                <w:rFonts w:asciiTheme="majorHAnsi" w:hAnsiTheme="majorHAnsi"/>
                <w:i/>
                <w:iCs/>
                <w:color w:val="171717" w:themeColor="background2" w:themeShade="1A"/>
                <w:sz w:val="18"/>
                <w:szCs w:val="18"/>
                <w:vertAlign w:val="subscript"/>
                <w:lang w:val="en-GB" w:eastAsia="zh-CN"/>
              </w:rPr>
              <w:t>,y</w:t>
            </w:r>
            <w:proofErr w:type="spellEnd"/>
          </w:p>
        </w:tc>
        <w:tc>
          <w:tcPr>
            <w:tcW w:w="812" w:type="dxa"/>
          </w:tcPr>
          <w:p w14:paraId="02F4FED5"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0BE0EA2E"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 xml:space="preserve">Emission factor for electricity generation for source </w:t>
            </w:r>
            <w:r>
              <w:rPr>
                <w:rFonts w:asciiTheme="majorHAnsi" w:hAnsiTheme="majorHAnsi"/>
                <w:i/>
                <w:iCs/>
                <w:color w:val="171717" w:themeColor="background2" w:themeShade="1A"/>
                <w:sz w:val="18"/>
                <w:szCs w:val="18"/>
                <w:lang w:val="en-GB" w:eastAsia="zh-CN"/>
              </w:rPr>
              <w:t>j</w:t>
            </w:r>
            <w:r>
              <w:rPr>
                <w:rFonts w:asciiTheme="majorHAnsi" w:hAnsiTheme="majorHAnsi"/>
                <w:color w:val="171717" w:themeColor="background2" w:themeShade="1A"/>
                <w:sz w:val="18"/>
                <w:szCs w:val="18"/>
                <w:lang w:val="en-GB" w:eastAsia="zh-CN"/>
              </w:rPr>
              <w:t xml:space="preserve"> in year y</w:t>
            </w:r>
          </w:p>
          <w:p w14:paraId="4E848E0D"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(t CO</w:t>
            </w:r>
            <w:r>
              <w:rPr>
                <w:rFonts w:asciiTheme="majorHAnsi" w:hAnsiTheme="majorHAnsi"/>
                <w:color w:val="171717" w:themeColor="background2" w:themeShade="1A"/>
                <w:sz w:val="18"/>
                <w:szCs w:val="18"/>
                <w:vertAlign w:val="subscript"/>
                <w:lang w:val="en-GB" w:eastAsia="zh-CN"/>
              </w:rPr>
              <w:t>2</w:t>
            </w:r>
            <w:r>
              <w:rPr>
                <w:rFonts w:asciiTheme="majorHAnsi" w:hAnsiTheme="majorHAnsi"/>
                <w:color w:val="171717" w:themeColor="background2" w:themeShade="1A"/>
                <w:sz w:val="18"/>
                <w:szCs w:val="18"/>
                <w:lang w:val="en-GB" w:eastAsia="zh-CN"/>
              </w:rPr>
              <w:t>/MWh).</w:t>
            </w:r>
          </w:p>
        </w:tc>
      </w:tr>
      <w:tr w:rsidR="00AB424A" w14:paraId="3C1529E2" w14:textId="77777777">
        <w:tc>
          <w:tcPr>
            <w:tcW w:w="1701" w:type="dxa"/>
          </w:tcPr>
          <w:p w14:paraId="167A2690" w14:textId="77777777" w:rsidR="00AB424A" w:rsidRDefault="00BD1229">
            <w:pPr>
              <w:spacing w:after="0"/>
              <w:jc w:val="both"/>
              <w:rPr>
                <w:rFonts w:asciiTheme="majorHAnsi" w:hAnsiTheme="majorHAnsi"/>
                <w:i/>
                <w:iCs/>
                <w:color w:val="171717" w:themeColor="background2" w:themeShade="1A"/>
                <w:sz w:val="18"/>
                <w:szCs w:val="18"/>
                <w:lang w:val="en-GB" w:eastAsia="zh-CN"/>
              </w:rPr>
            </w:pPr>
            <w:proofErr w:type="spellStart"/>
            <w:proofErr w:type="gramStart"/>
            <w:r>
              <w:rPr>
                <w:rFonts w:asciiTheme="majorHAnsi" w:hAnsiTheme="majorHAnsi"/>
                <w:i/>
                <w:iCs/>
                <w:color w:val="171717" w:themeColor="background2" w:themeShade="1A"/>
                <w:sz w:val="18"/>
                <w:szCs w:val="18"/>
                <w:lang w:val="en-GB" w:eastAsia="zh-CN"/>
              </w:rPr>
              <w:t>TDL</w:t>
            </w:r>
            <w:r>
              <w:rPr>
                <w:rFonts w:asciiTheme="majorHAnsi" w:hAnsiTheme="majorHAnsi"/>
                <w:i/>
                <w:iCs/>
                <w:color w:val="171717" w:themeColor="background2" w:themeShade="1A"/>
                <w:sz w:val="18"/>
                <w:szCs w:val="18"/>
                <w:vertAlign w:val="subscript"/>
                <w:lang w:val="en-GB" w:eastAsia="zh-CN"/>
              </w:rPr>
              <w:t>j,y</w:t>
            </w:r>
            <w:proofErr w:type="spellEnd"/>
            <w:proofErr w:type="gramEnd"/>
          </w:p>
        </w:tc>
        <w:tc>
          <w:tcPr>
            <w:tcW w:w="812" w:type="dxa"/>
          </w:tcPr>
          <w:p w14:paraId="672618EF"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hint="eastAsia"/>
                <w:color w:val="171717" w:themeColor="background2" w:themeShade="1A"/>
                <w:sz w:val="18"/>
                <w:szCs w:val="18"/>
                <w:lang w:val="en-GB" w:eastAsia="zh-CN"/>
              </w:rPr>
              <w:t>=</w:t>
            </w:r>
          </w:p>
        </w:tc>
        <w:tc>
          <w:tcPr>
            <w:tcW w:w="7119" w:type="dxa"/>
          </w:tcPr>
          <w:p w14:paraId="3B9772A0" w14:textId="77777777" w:rsidR="00AB424A" w:rsidRDefault="00BD1229">
            <w:pPr>
              <w:spacing w:after="0"/>
              <w:jc w:val="both"/>
              <w:rPr>
                <w:rFonts w:asciiTheme="majorHAnsi" w:hAnsiTheme="majorHAnsi"/>
                <w:color w:val="171717" w:themeColor="background2" w:themeShade="1A"/>
                <w:sz w:val="18"/>
                <w:szCs w:val="18"/>
                <w:lang w:val="en-GB" w:eastAsia="zh-CN"/>
              </w:rPr>
            </w:pPr>
            <w:r>
              <w:rPr>
                <w:rFonts w:asciiTheme="majorHAnsi" w:hAnsiTheme="majorHAnsi"/>
                <w:color w:val="171717" w:themeColor="background2" w:themeShade="1A"/>
                <w:sz w:val="18"/>
                <w:szCs w:val="18"/>
                <w:lang w:val="en-GB" w:eastAsia="zh-CN"/>
              </w:rPr>
              <w:t>Average technical transmission and distribution losses for providing</w:t>
            </w:r>
            <w:r>
              <w:rPr>
                <w:rFonts w:asciiTheme="majorHAnsi" w:hAnsiTheme="majorHAnsi" w:hint="eastAsia"/>
                <w:color w:val="171717" w:themeColor="background2" w:themeShade="1A"/>
                <w:sz w:val="18"/>
                <w:szCs w:val="18"/>
                <w:lang w:val="en-GB" w:eastAsia="zh-CN"/>
              </w:rPr>
              <w:t xml:space="preserve"> </w:t>
            </w:r>
            <w:r>
              <w:rPr>
                <w:rFonts w:asciiTheme="majorHAnsi" w:hAnsiTheme="majorHAnsi"/>
                <w:color w:val="171717" w:themeColor="background2" w:themeShade="1A"/>
                <w:sz w:val="18"/>
                <w:szCs w:val="18"/>
                <w:lang w:val="en-GB" w:eastAsia="zh-CN"/>
              </w:rPr>
              <w:t>electricity to source</w:t>
            </w:r>
            <w:r>
              <w:rPr>
                <w:rFonts w:asciiTheme="majorHAnsi" w:hAnsiTheme="majorHAnsi"/>
                <w:i/>
                <w:iCs/>
                <w:color w:val="171717" w:themeColor="background2" w:themeShade="1A"/>
                <w:sz w:val="18"/>
                <w:szCs w:val="18"/>
                <w:lang w:val="en-GB" w:eastAsia="zh-CN"/>
              </w:rPr>
              <w:t xml:space="preserve"> j</w:t>
            </w:r>
            <w:r>
              <w:rPr>
                <w:rFonts w:asciiTheme="majorHAnsi" w:hAnsiTheme="majorHAnsi"/>
                <w:color w:val="171717" w:themeColor="background2" w:themeShade="1A"/>
                <w:sz w:val="18"/>
                <w:szCs w:val="18"/>
                <w:lang w:val="en-GB" w:eastAsia="zh-CN"/>
              </w:rPr>
              <w:t xml:space="preserve"> in year </w:t>
            </w:r>
            <w:r>
              <w:rPr>
                <w:rFonts w:asciiTheme="majorHAnsi" w:hAnsiTheme="majorHAnsi"/>
                <w:i/>
                <w:iCs/>
                <w:color w:val="171717" w:themeColor="background2" w:themeShade="1A"/>
                <w:sz w:val="18"/>
                <w:szCs w:val="18"/>
                <w:lang w:val="en-GB" w:eastAsia="zh-CN"/>
              </w:rPr>
              <w:t>y</w:t>
            </w:r>
            <w:r>
              <w:rPr>
                <w:rFonts w:asciiTheme="majorHAnsi" w:hAnsiTheme="majorHAnsi"/>
                <w:color w:val="171717" w:themeColor="background2" w:themeShade="1A"/>
                <w:sz w:val="18"/>
                <w:szCs w:val="18"/>
                <w:lang w:val="en-GB" w:eastAsia="zh-CN"/>
              </w:rPr>
              <w:t>.</w:t>
            </w:r>
          </w:p>
        </w:tc>
      </w:tr>
    </w:tbl>
    <w:p w14:paraId="12F4A111" w14:textId="77777777" w:rsidR="00AB424A" w:rsidRDefault="00AB424A">
      <w:pPr>
        <w:spacing w:after="0" w:line="276" w:lineRule="auto"/>
        <w:contextualSpacing w:val="0"/>
        <w:jc w:val="both"/>
        <w:rPr>
          <w:color w:val="515151" w:themeColor="text1"/>
        </w:rPr>
      </w:pPr>
    </w:p>
    <w:p w14:paraId="4DD3B41C" w14:textId="77777777" w:rsidR="00AB424A" w:rsidRDefault="00BD1229">
      <w:pPr>
        <w:spacing w:after="0"/>
        <w:jc w:val="both"/>
        <w:rPr>
          <w:color w:val="515151" w:themeColor="text1"/>
        </w:rPr>
      </w:pPr>
      <w:r>
        <w:rPr>
          <w:color w:val="171717" w:themeColor="background2" w:themeShade="1A"/>
          <w:sz w:val="20"/>
          <w:szCs w:val="20"/>
        </w:rPr>
        <w:lastRenderedPageBreak/>
        <w:t xml:space="preserve">Calculation results of project emissions during the year </w:t>
      </w:r>
      <w:r>
        <w:rPr>
          <w:i/>
          <w:iCs/>
          <w:color w:val="171717" w:themeColor="background2" w:themeShade="1A"/>
          <w:sz w:val="20"/>
          <w:szCs w:val="20"/>
        </w:rPr>
        <w:t>y</w:t>
      </w:r>
      <w:r>
        <w:rPr>
          <w:color w:val="171717" w:themeColor="background2" w:themeShade="1A"/>
          <w:sz w:val="20"/>
          <w:szCs w:val="20"/>
        </w:rPr>
        <w:t xml:space="preserve"> (</w:t>
      </w:r>
      <w:r>
        <w:rPr>
          <w:i/>
          <w:iCs/>
          <w:color w:val="171717" w:themeColor="background2" w:themeShade="1A"/>
          <w:sz w:val="20"/>
          <w:szCs w:val="20"/>
        </w:rPr>
        <w:t>PE</w:t>
      </w:r>
      <w:r>
        <w:rPr>
          <w:i/>
          <w:iCs/>
          <w:color w:val="171717" w:themeColor="background2" w:themeShade="1A"/>
          <w:sz w:val="20"/>
          <w:szCs w:val="20"/>
          <w:vertAlign w:val="subscript"/>
        </w:rPr>
        <w:t>y</w:t>
      </w:r>
      <w:r>
        <w:rPr>
          <w:color w:val="171717" w:themeColor="background2" w:themeShade="1A"/>
          <w:sz w:val="20"/>
          <w:szCs w:val="20"/>
        </w:rPr>
        <w:t xml:space="preserve">) are summarized </w:t>
      </w:r>
      <w:r>
        <w:rPr>
          <w:rFonts w:hint="eastAsia"/>
          <w:color w:val="171717" w:themeColor="background2" w:themeShade="1A"/>
          <w:sz w:val="20"/>
          <w:szCs w:val="20"/>
          <w:lang w:eastAsia="zh-CN"/>
        </w:rPr>
        <w:t xml:space="preserve">as </w:t>
      </w:r>
      <w:r>
        <w:rPr>
          <w:color w:val="171717" w:themeColor="background2" w:themeShade="1A"/>
          <w:sz w:val="20"/>
          <w:szCs w:val="20"/>
        </w:rPr>
        <w:t xml:space="preserve">Table </w:t>
      </w:r>
      <w:r>
        <w:rPr>
          <w:rFonts w:hint="eastAsia"/>
          <w:color w:val="171717" w:themeColor="background2" w:themeShade="1A"/>
          <w:sz w:val="20"/>
          <w:szCs w:val="20"/>
          <w:lang w:eastAsia="zh-CN"/>
        </w:rPr>
        <w:t>9</w:t>
      </w:r>
      <w:r>
        <w:rPr>
          <w:color w:val="171717" w:themeColor="background2" w:themeShade="1A"/>
          <w:sz w:val="20"/>
          <w:szCs w:val="20"/>
        </w:rPr>
        <w:t>.</w:t>
      </w:r>
    </w:p>
    <w:p w14:paraId="4DB17315" w14:textId="77777777" w:rsidR="00AB424A" w:rsidRDefault="00AB424A">
      <w:pPr>
        <w:spacing w:after="0" w:line="276" w:lineRule="auto"/>
        <w:jc w:val="center"/>
        <w:rPr>
          <w:b/>
          <w:bCs/>
          <w:color w:val="171717" w:themeColor="background2" w:themeShade="1A"/>
          <w:sz w:val="18"/>
          <w:szCs w:val="18"/>
          <w:lang w:eastAsia="zh-CN"/>
        </w:rPr>
      </w:pPr>
    </w:p>
    <w:p w14:paraId="2B98CF76" w14:textId="77777777" w:rsidR="00AB424A" w:rsidRDefault="00BD1229">
      <w:pPr>
        <w:spacing w:after="0" w:line="276" w:lineRule="auto"/>
        <w:jc w:val="center"/>
        <w:rPr>
          <w:b/>
          <w:bCs/>
          <w:color w:val="171717" w:themeColor="background2" w:themeShade="1A"/>
          <w:sz w:val="18"/>
          <w:szCs w:val="18"/>
          <w:lang w:eastAsia="zh-CN"/>
        </w:rPr>
      </w:pPr>
      <w:r>
        <w:rPr>
          <w:rFonts w:hint="eastAsia"/>
          <w:b/>
          <w:bCs/>
          <w:color w:val="171717" w:themeColor="background2" w:themeShade="1A"/>
          <w:sz w:val="18"/>
          <w:szCs w:val="18"/>
          <w:lang w:eastAsia="zh-CN"/>
        </w:rPr>
        <w:t>T</w:t>
      </w:r>
      <w:r>
        <w:rPr>
          <w:b/>
          <w:bCs/>
          <w:color w:val="171717" w:themeColor="background2" w:themeShade="1A"/>
          <w:sz w:val="18"/>
          <w:szCs w:val="18"/>
          <w:lang w:eastAsia="zh-CN"/>
        </w:rPr>
        <w:t xml:space="preserve">able </w:t>
      </w:r>
      <w:r>
        <w:rPr>
          <w:rFonts w:hint="eastAsia"/>
          <w:b/>
          <w:bCs/>
          <w:color w:val="171717" w:themeColor="background2" w:themeShade="1A"/>
          <w:sz w:val="18"/>
          <w:szCs w:val="18"/>
          <w:lang w:eastAsia="zh-CN"/>
        </w:rPr>
        <w:t>9</w:t>
      </w:r>
      <w:r>
        <w:rPr>
          <w:b/>
          <w:bCs/>
          <w:color w:val="171717" w:themeColor="background2" w:themeShade="1A"/>
          <w:sz w:val="18"/>
          <w:szCs w:val="18"/>
          <w:lang w:eastAsia="zh-CN"/>
        </w:rPr>
        <w:t xml:space="preserve"> Calculation results of project emissions </w:t>
      </w:r>
    </w:p>
    <w:tbl>
      <w:tblPr>
        <w:tblW w:w="9779" w:type="dxa"/>
        <w:tblLayout w:type="fixed"/>
        <w:tblLook w:val="04A0" w:firstRow="1" w:lastRow="0" w:firstColumn="1" w:lastColumn="0" w:noHBand="0" w:noVBand="1"/>
      </w:tblPr>
      <w:tblGrid>
        <w:gridCol w:w="2904"/>
        <w:gridCol w:w="1775"/>
        <w:gridCol w:w="1775"/>
        <w:gridCol w:w="1196"/>
        <w:gridCol w:w="989"/>
        <w:gridCol w:w="1140"/>
      </w:tblGrid>
      <w:tr w:rsidR="00AB424A" w14:paraId="36108C06" w14:textId="77777777">
        <w:trPr>
          <w:trHeight w:val="19"/>
        </w:trPr>
        <w:tc>
          <w:tcPr>
            <w:tcW w:w="29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5BABC0"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Date</w:t>
            </w:r>
          </w:p>
        </w:tc>
        <w:tc>
          <w:tcPr>
            <w:tcW w:w="1775" w:type="dxa"/>
            <w:tcBorders>
              <w:top w:val="single" w:sz="4" w:space="0" w:color="auto"/>
              <w:left w:val="nil"/>
              <w:bottom w:val="single" w:sz="4" w:space="0" w:color="auto"/>
              <w:right w:val="single" w:sz="4" w:space="0" w:color="auto"/>
            </w:tcBorders>
            <w:shd w:val="clear" w:color="auto" w:fill="auto"/>
            <w:noWrap/>
            <w:vAlign w:val="center"/>
          </w:tcPr>
          <w:p w14:paraId="77D89BF8"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EC</w:t>
            </w:r>
            <w:r>
              <w:rPr>
                <w:rFonts w:asciiTheme="majorHAnsi" w:eastAsia="SimSun" w:hAnsiTheme="majorHAnsi" w:cs="Times New Roman"/>
                <w:b/>
                <w:bCs/>
                <w:i/>
                <w:iCs/>
                <w:color w:val="171717" w:themeColor="background2" w:themeShade="1A"/>
                <w:sz w:val="18"/>
                <w:szCs w:val="18"/>
                <w:vertAlign w:val="subscript"/>
                <w:lang w:eastAsia="zh-CN"/>
              </w:rPr>
              <w:t>PJ,j</w:t>
            </w:r>
            <w:proofErr w:type="gramEnd"/>
            <w:r>
              <w:rPr>
                <w:rFonts w:asciiTheme="majorHAnsi" w:eastAsia="SimSun" w:hAnsiTheme="majorHAnsi" w:cs="Times New Roman"/>
                <w:b/>
                <w:bCs/>
                <w:i/>
                <w:iCs/>
                <w:color w:val="171717" w:themeColor="background2" w:themeShade="1A"/>
                <w:sz w:val="18"/>
                <w:szCs w:val="18"/>
                <w:vertAlign w:val="subscript"/>
                <w:lang w:eastAsia="zh-CN"/>
              </w:rPr>
              <w:t>,y</w:t>
            </w:r>
            <w:proofErr w:type="spellEnd"/>
            <w:r>
              <w:rPr>
                <w:rFonts w:asciiTheme="majorHAnsi" w:eastAsia="SimSun" w:hAnsiTheme="majorHAnsi" w:cs="Times New Roman"/>
                <w:b/>
                <w:bCs/>
                <w:color w:val="171717" w:themeColor="background2" w:themeShade="1A"/>
                <w:sz w:val="18"/>
                <w:szCs w:val="18"/>
                <w:vertAlign w:val="subscript"/>
                <w:lang w:eastAsia="zh-CN"/>
              </w:rPr>
              <w:t xml:space="preserve"> </w:t>
            </w:r>
            <w:r>
              <w:rPr>
                <w:rFonts w:asciiTheme="majorHAnsi" w:eastAsia="SimSun" w:hAnsiTheme="majorHAnsi" w:cs="Times New Roman"/>
                <w:b/>
                <w:bCs/>
                <w:color w:val="171717" w:themeColor="background2" w:themeShade="1A"/>
                <w:sz w:val="18"/>
                <w:szCs w:val="18"/>
                <w:lang w:eastAsia="zh-CN"/>
              </w:rPr>
              <w:t>(kWh)</w:t>
            </w:r>
          </w:p>
        </w:tc>
        <w:tc>
          <w:tcPr>
            <w:tcW w:w="1775" w:type="dxa"/>
            <w:tcBorders>
              <w:top w:val="single" w:sz="4" w:space="0" w:color="auto"/>
              <w:left w:val="nil"/>
              <w:bottom w:val="single" w:sz="4" w:space="0" w:color="auto"/>
              <w:right w:val="single" w:sz="4" w:space="0" w:color="auto"/>
            </w:tcBorders>
            <w:shd w:val="clear" w:color="auto" w:fill="auto"/>
            <w:noWrap/>
            <w:vAlign w:val="center"/>
          </w:tcPr>
          <w:p w14:paraId="4BE47447"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EC</w:t>
            </w:r>
            <w:r>
              <w:rPr>
                <w:rFonts w:asciiTheme="majorHAnsi" w:eastAsia="SimSun" w:hAnsiTheme="majorHAnsi" w:cs="Times New Roman"/>
                <w:b/>
                <w:bCs/>
                <w:i/>
                <w:iCs/>
                <w:color w:val="171717" w:themeColor="background2" w:themeShade="1A"/>
                <w:sz w:val="18"/>
                <w:szCs w:val="18"/>
                <w:vertAlign w:val="subscript"/>
                <w:lang w:eastAsia="zh-CN"/>
              </w:rPr>
              <w:t>PJ,j</w:t>
            </w:r>
            <w:proofErr w:type="gramEnd"/>
            <w:r>
              <w:rPr>
                <w:rFonts w:asciiTheme="majorHAnsi" w:eastAsia="SimSun" w:hAnsiTheme="majorHAnsi" w:cs="Times New Roman"/>
                <w:b/>
                <w:bCs/>
                <w:i/>
                <w:iCs/>
                <w:color w:val="171717" w:themeColor="background2" w:themeShade="1A"/>
                <w:sz w:val="18"/>
                <w:szCs w:val="18"/>
                <w:vertAlign w:val="subscript"/>
                <w:lang w:eastAsia="zh-CN"/>
              </w:rPr>
              <w:t>,y</w:t>
            </w:r>
            <w:proofErr w:type="spellEnd"/>
            <w:r>
              <w:rPr>
                <w:rFonts w:asciiTheme="majorHAnsi" w:eastAsia="SimSun" w:hAnsiTheme="majorHAnsi" w:cs="Times New Roman"/>
                <w:b/>
                <w:bCs/>
                <w:color w:val="171717" w:themeColor="background2" w:themeShade="1A"/>
                <w:sz w:val="18"/>
                <w:szCs w:val="18"/>
                <w:lang w:eastAsia="zh-CN"/>
              </w:rPr>
              <w:t>(MWh)</w:t>
            </w:r>
          </w:p>
        </w:tc>
        <w:tc>
          <w:tcPr>
            <w:tcW w:w="1196" w:type="dxa"/>
            <w:tcBorders>
              <w:top w:val="single" w:sz="4" w:space="0" w:color="auto"/>
              <w:left w:val="nil"/>
              <w:bottom w:val="single" w:sz="4" w:space="0" w:color="auto"/>
              <w:right w:val="single" w:sz="4" w:space="0" w:color="auto"/>
            </w:tcBorders>
            <w:shd w:val="clear" w:color="auto" w:fill="auto"/>
            <w:noWrap/>
            <w:vAlign w:val="center"/>
          </w:tcPr>
          <w:p w14:paraId="164D92F3" w14:textId="77777777" w:rsidR="00AB424A" w:rsidRDefault="00BD1229">
            <w:pPr>
              <w:spacing w:after="0"/>
              <w:jc w:val="center"/>
              <w:rPr>
                <w:rFonts w:asciiTheme="majorHAnsi" w:eastAsia="SimSun" w:hAnsiTheme="majorHAnsi" w:cs="Times New Roman"/>
                <w:b/>
                <w:bCs/>
                <w:color w:val="171717" w:themeColor="background2" w:themeShade="1A"/>
                <w:sz w:val="18"/>
                <w:szCs w:val="18"/>
                <w:lang w:val="fr-FR" w:eastAsia="zh-CN"/>
              </w:rPr>
            </w:pPr>
            <w:proofErr w:type="spellStart"/>
            <w:proofErr w:type="gramStart"/>
            <w:r>
              <w:rPr>
                <w:rFonts w:asciiTheme="majorHAnsi" w:eastAsia="SimSun" w:hAnsiTheme="majorHAnsi" w:cs="Times New Roman"/>
                <w:b/>
                <w:bCs/>
                <w:i/>
                <w:iCs/>
                <w:color w:val="171717" w:themeColor="background2" w:themeShade="1A"/>
                <w:sz w:val="18"/>
                <w:szCs w:val="18"/>
                <w:lang w:val="fr-FR" w:eastAsia="zh-CN"/>
              </w:rPr>
              <w:t>EF</w:t>
            </w:r>
            <w:r>
              <w:rPr>
                <w:rFonts w:asciiTheme="majorHAnsi" w:eastAsia="SimSun" w:hAnsiTheme="majorHAnsi" w:cs="Times New Roman"/>
                <w:b/>
                <w:bCs/>
                <w:i/>
                <w:iCs/>
                <w:color w:val="171717" w:themeColor="background2" w:themeShade="1A"/>
                <w:sz w:val="18"/>
                <w:szCs w:val="18"/>
                <w:vertAlign w:val="subscript"/>
                <w:lang w:val="fr-FR" w:eastAsia="zh-CN"/>
              </w:rPr>
              <w:t>EL,j</w:t>
            </w:r>
            <w:proofErr w:type="gramEnd"/>
            <w:r>
              <w:rPr>
                <w:rFonts w:asciiTheme="majorHAnsi" w:eastAsia="SimSun" w:hAnsiTheme="majorHAnsi" w:cs="Times New Roman"/>
                <w:b/>
                <w:bCs/>
                <w:i/>
                <w:iCs/>
                <w:color w:val="171717" w:themeColor="background2" w:themeShade="1A"/>
                <w:sz w:val="18"/>
                <w:szCs w:val="18"/>
                <w:vertAlign w:val="subscript"/>
                <w:lang w:val="fr-FR" w:eastAsia="zh-CN"/>
              </w:rPr>
              <w:t>,y</w:t>
            </w:r>
            <w:proofErr w:type="spellEnd"/>
            <w:r>
              <w:rPr>
                <w:rFonts w:asciiTheme="majorHAnsi" w:eastAsia="SimSun" w:hAnsiTheme="majorHAnsi" w:cs="Times New Roman"/>
                <w:b/>
                <w:bCs/>
                <w:i/>
                <w:iCs/>
                <w:color w:val="171717" w:themeColor="background2" w:themeShade="1A"/>
                <w:sz w:val="18"/>
                <w:szCs w:val="18"/>
                <w:vertAlign w:val="subscript"/>
                <w:lang w:val="fr-FR" w:eastAsia="zh-CN"/>
              </w:rPr>
              <w:t xml:space="preserve"> </w:t>
            </w:r>
            <w:r>
              <w:rPr>
                <w:rFonts w:asciiTheme="majorHAnsi" w:eastAsia="SimSun" w:hAnsiTheme="majorHAnsi" w:cs="Times New Roman"/>
                <w:b/>
                <w:bCs/>
                <w:color w:val="171717" w:themeColor="background2" w:themeShade="1A"/>
                <w:sz w:val="18"/>
                <w:szCs w:val="18"/>
                <w:lang w:val="fr-FR" w:eastAsia="zh-CN"/>
              </w:rPr>
              <w:t>(tCO</w:t>
            </w:r>
            <w:r>
              <w:rPr>
                <w:rFonts w:asciiTheme="majorHAnsi" w:eastAsia="SimSun" w:hAnsiTheme="majorHAnsi" w:cs="Times New Roman"/>
                <w:b/>
                <w:bCs/>
                <w:color w:val="171717" w:themeColor="background2" w:themeShade="1A"/>
                <w:sz w:val="18"/>
                <w:szCs w:val="18"/>
                <w:vertAlign w:val="subscript"/>
                <w:lang w:val="fr-FR" w:eastAsia="zh-CN"/>
              </w:rPr>
              <w:t>2</w:t>
            </w:r>
            <w:r>
              <w:rPr>
                <w:rFonts w:asciiTheme="majorHAnsi" w:eastAsia="SimSun" w:hAnsiTheme="majorHAnsi" w:cs="Times New Roman"/>
                <w:b/>
                <w:bCs/>
                <w:color w:val="171717" w:themeColor="background2" w:themeShade="1A"/>
                <w:sz w:val="18"/>
                <w:szCs w:val="18"/>
                <w:lang w:val="fr-FR" w:eastAsia="zh-CN"/>
              </w:rPr>
              <w:t>/MWh)</w:t>
            </w:r>
          </w:p>
        </w:tc>
        <w:tc>
          <w:tcPr>
            <w:tcW w:w="989" w:type="dxa"/>
            <w:tcBorders>
              <w:top w:val="single" w:sz="4" w:space="0" w:color="auto"/>
              <w:left w:val="nil"/>
              <w:bottom w:val="single" w:sz="4" w:space="0" w:color="auto"/>
              <w:right w:val="single" w:sz="4" w:space="0" w:color="auto"/>
            </w:tcBorders>
            <w:shd w:val="clear" w:color="auto" w:fill="auto"/>
            <w:noWrap/>
            <w:vAlign w:val="center"/>
          </w:tcPr>
          <w:p w14:paraId="390B2EDF"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r>
              <w:rPr>
                <w:rFonts w:asciiTheme="majorHAnsi" w:eastAsia="SimSun" w:hAnsiTheme="majorHAnsi" w:cs="Times New Roman"/>
                <w:b/>
                <w:bCs/>
                <w:color w:val="171717" w:themeColor="background2" w:themeShade="1A"/>
                <w:sz w:val="18"/>
                <w:szCs w:val="18"/>
                <w:lang w:eastAsia="zh-CN"/>
              </w:rPr>
              <w:t>(1+</w:t>
            </w:r>
            <w:proofErr w:type="gramStart"/>
            <w:r>
              <w:rPr>
                <w:rFonts w:asciiTheme="majorHAnsi" w:eastAsia="SimSun" w:hAnsiTheme="majorHAnsi" w:cs="Times New Roman"/>
                <w:b/>
                <w:bCs/>
                <w:color w:val="171717" w:themeColor="background2" w:themeShade="1A"/>
                <w:sz w:val="18"/>
                <w:szCs w:val="18"/>
                <w:lang w:eastAsia="zh-CN"/>
              </w:rPr>
              <w:t>TDL</w:t>
            </w:r>
            <w:r>
              <w:rPr>
                <w:rFonts w:asciiTheme="majorHAnsi" w:eastAsia="SimSun" w:hAnsiTheme="majorHAnsi" w:cs="Times New Roman"/>
                <w:b/>
                <w:bCs/>
                <w:color w:val="171717" w:themeColor="background2" w:themeShade="1A"/>
                <w:sz w:val="18"/>
                <w:szCs w:val="18"/>
                <w:vertAlign w:val="subscript"/>
                <w:lang w:eastAsia="zh-CN"/>
              </w:rPr>
              <w:t>j,y</w:t>
            </w:r>
            <w:proofErr w:type="gramEnd"/>
            <w:r>
              <w:rPr>
                <w:rFonts w:asciiTheme="majorHAnsi" w:eastAsia="SimSun" w:hAnsiTheme="majorHAnsi" w:cs="Times New Roman"/>
                <w:b/>
                <w:bCs/>
                <w:color w:val="171717" w:themeColor="background2" w:themeShade="1A"/>
                <w:sz w:val="18"/>
                <w:szCs w:val="18"/>
                <w:lang w:eastAsia="zh-CN"/>
              </w:rPr>
              <w:t>)</w:t>
            </w:r>
          </w:p>
        </w:tc>
        <w:tc>
          <w:tcPr>
            <w:tcW w:w="1140" w:type="dxa"/>
            <w:tcBorders>
              <w:top w:val="single" w:sz="4" w:space="0" w:color="auto"/>
              <w:left w:val="nil"/>
              <w:bottom w:val="single" w:sz="4" w:space="0" w:color="auto"/>
              <w:right w:val="single" w:sz="4" w:space="0" w:color="auto"/>
            </w:tcBorders>
            <w:shd w:val="clear" w:color="auto" w:fill="auto"/>
            <w:noWrap/>
            <w:vAlign w:val="center"/>
          </w:tcPr>
          <w:p w14:paraId="7D11FC7F" w14:textId="77777777" w:rsidR="00AB424A" w:rsidRDefault="00BD1229">
            <w:pPr>
              <w:spacing w:after="0"/>
              <w:jc w:val="center"/>
              <w:rPr>
                <w:rFonts w:asciiTheme="majorHAnsi" w:eastAsia="SimSun" w:hAnsiTheme="majorHAnsi" w:cs="Times New Roman"/>
                <w:b/>
                <w:bCs/>
                <w:color w:val="171717" w:themeColor="background2" w:themeShade="1A"/>
                <w:sz w:val="18"/>
                <w:szCs w:val="18"/>
                <w:lang w:eastAsia="zh-CN"/>
              </w:rPr>
            </w:pPr>
            <w:proofErr w:type="spellStart"/>
            <w:proofErr w:type="gramStart"/>
            <w:r>
              <w:rPr>
                <w:rFonts w:asciiTheme="majorHAnsi" w:eastAsia="SimSun" w:hAnsiTheme="majorHAnsi" w:cs="Times New Roman"/>
                <w:b/>
                <w:bCs/>
                <w:i/>
                <w:iCs/>
                <w:color w:val="171717" w:themeColor="background2" w:themeShade="1A"/>
                <w:sz w:val="18"/>
                <w:szCs w:val="18"/>
                <w:lang w:eastAsia="zh-CN"/>
              </w:rPr>
              <w:t>PE</w:t>
            </w:r>
            <w:r>
              <w:rPr>
                <w:rFonts w:asciiTheme="majorHAnsi" w:eastAsia="SimSun" w:hAnsiTheme="majorHAnsi" w:cs="Times New Roman"/>
                <w:b/>
                <w:bCs/>
                <w:i/>
                <w:iCs/>
                <w:color w:val="171717" w:themeColor="background2" w:themeShade="1A"/>
                <w:sz w:val="18"/>
                <w:szCs w:val="18"/>
                <w:vertAlign w:val="subscript"/>
                <w:lang w:eastAsia="zh-CN"/>
              </w:rPr>
              <w:t>EC,y</w:t>
            </w:r>
            <w:proofErr w:type="spellEnd"/>
            <w:proofErr w:type="gramEnd"/>
            <w:r>
              <w:rPr>
                <w:rFonts w:asciiTheme="majorHAnsi" w:eastAsia="SimSun" w:hAnsiTheme="majorHAnsi" w:cs="Times New Roman"/>
                <w:b/>
                <w:bCs/>
                <w:i/>
                <w:iCs/>
                <w:color w:val="171717" w:themeColor="background2" w:themeShade="1A"/>
                <w:sz w:val="18"/>
                <w:szCs w:val="18"/>
                <w:vertAlign w:val="subscript"/>
                <w:lang w:eastAsia="zh-CN"/>
              </w:rPr>
              <w:t xml:space="preserve"> </w:t>
            </w:r>
            <w:r>
              <w:rPr>
                <w:rFonts w:asciiTheme="majorHAnsi" w:eastAsia="SimSun" w:hAnsiTheme="majorHAnsi" w:cs="Times New Roman"/>
                <w:b/>
                <w:bCs/>
                <w:color w:val="171717" w:themeColor="background2" w:themeShade="1A"/>
                <w:sz w:val="18"/>
                <w:szCs w:val="18"/>
                <w:lang w:eastAsia="zh-CN"/>
              </w:rPr>
              <w:t>(tCO</w:t>
            </w:r>
            <w:r>
              <w:rPr>
                <w:rFonts w:asciiTheme="majorHAnsi" w:eastAsia="SimSun" w:hAnsiTheme="majorHAnsi" w:cs="Times New Roman"/>
                <w:b/>
                <w:bCs/>
                <w:color w:val="171717" w:themeColor="background2" w:themeShade="1A"/>
                <w:sz w:val="18"/>
                <w:szCs w:val="18"/>
                <w:vertAlign w:val="subscript"/>
                <w:lang w:eastAsia="zh-CN"/>
              </w:rPr>
              <w:t>2</w:t>
            </w:r>
            <w:r>
              <w:rPr>
                <w:rFonts w:asciiTheme="majorHAnsi" w:eastAsia="SimSun" w:hAnsiTheme="majorHAnsi" w:cs="Times New Roman"/>
                <w:b/>
                <w:bCs/>
                <w:color w:val="171717" w:themeColor="background2" w:themeShade="1A"/>
                <w:sz w:val="18"/>
                <w:szCs w:val="18"/>
                <w:lang w:eastAsia="zh-CN"/>
              </w:rPr>
              <w:t>e/</w:t>
            </w:r>
            <w:proofErr w:type="spellStart"/>
            <w:r>
              <w:rPr>
                <w:rFonts w:asciiTheme="majorHAnsi" w:eastAsia="SimSun" w:hAnsiTheme="majorHAnsi" w:cs="Times New Roman"/>
                <w:b/>
                <w:bCs/>
                <w:color w:val="171717" w:themeColor="background2" w:themeShade="1A"/>
                <w:sz w:val="18"/>
                <w:szCs w:val="18"/>
                <w:lang w:eastAsia="zh-CN"/>
              </w:rPr>
              <w:t>yr</w:t>
            </w:r>
            <w:proofErr w:type="spellEnd"/>
            <w:r>
              <w:rPr>
                <w:rFonts w:asciiTheme="majorHAnsi" w:eastAsia="SimSun" w:hAnsiTheme="majorHAnsi" w:cs="Times New Roman"/>
                <w:b/>
                <w:bCs/>
                <w:color w:val="171717" w:themeColor="background2" w:themeShade="1A"/>
                <w:sz w:val="18"/>
                <w:szCs w:val="18"/>
                <w:lang w:eastAsia="zh-CN"/>
              </w:rPr>
              <w:t>)</w:t>
            </w:r>
          </w:p>
        </w:tc>
      </w:tr>
      <w:tr w:rsidR="00AB424A" w14:paraId="75CA16F2"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center"/>
          </w:tcPr>
          <w:p w14:paraId="33D88DA2"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01/04/2023-31/10/2023</w:t>
            </w:r>
          </w:p>
        </w:tc>
        <w:tc>
          <w:tcPr>
            <w:tcW w:w="1775" w:type="dxa"/>
            <w:tcBorders>
              <w:top w:val="nil"/>
              <w:left w:val="nil"/>
              <w:bottom w:val="single" w:sz="4" w:space="0" w:color="auto"/>
              <w:right w:val="single" w:sz="4" w:space="0" w:color="auto"/>
            </w:tcBorders>
            <w:shd w:val="clear" w:color="auto" w:fill="auto"/>
            <w:noWrap/>
            <w:vAlign w:val="bottom"/>
          </w:tcPr>
          <w:p w14:paraId="15BE5652"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w:t>
            </w:r>
          </w:p>
        </w:tc>
        <w:tc>
          <w:tcPr>
            <w:tcW w:w="1775" w:type="dxa"/>
            <w:tcBorders>
              <w:top w:val="nil"/>
              <w:left w:val="nil"/>
              <w:bottom w:val="single" w:sz="4" w:space="0" w:color="auto"/>
              <w:right w:val="single" w:sz="4" w:space="0" w:color="auto"/>
            </w:tcBorders>
            <w:shd w:val="clear" w:color="auto" w:fill="auto"/>
            <w:noWrap/>
            <w:vAlign w:val="bottom"/>
          </w:tcPr>
          <w:p w14:paraId="420252CB"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w:t>
            </w:r>
          </w:p>
        </w:tc>
        <w:tc>
          <w:tcPr>
            <w:tcW w:w="1196" w:type="dxa"/>
            <w:tcBorders>
              <w:top w:val="nil"/>
              <w:left w:val="nil"/>
              <w:bottom w:val="single" w:sz="4" w:space="0" w:color="auto"/>
              <w:right w:val="single" w:sz="4" w:space="0" w:color="auto"/>
            </w:tcBorders>
            <w:shd w:val="clear" w:color="auto" w:fill="auto"/>
            <w:noWrap/>
            <w:vAlign w:val="center"/>
          </w:tcPr>
          <w:p w14:paraId="6E2F08C4"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1D702AEF"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2BE3AB"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w:t>
            </w:r>
          </w:p>
        </w:tc>
      </w:tr>
      <w:tr w:rsidR="00AB424A" w14:paraId="0ABE80B5"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center"/>
          </w:tcPr>
          <w:p w14:paraId="64DF3D9E"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01/11/2023-31/11/2023</w:t>
            </w:r>
          </w:p>
        </w:tc>
        <w:tc>
          <w:tcPr>
            <w:tcW w:w="177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34BD267"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2,617,675.38 </w:t>
            </w:r>
          </w:p>
        </w:tc>
        <w:tc>
          <w:tcPr>
            <w:tcW w:w="1775" w:type="dxa"/>
            <w:tcBorders>
              <w:top w:val="single" w:sz="4" w:space="0" w:color="auto"/>
              <w:left w:val="nil"/>
              <w:bottom w:val="single" w:sz="4" w:space="0" w:color="auto"/>
              <w:right w:val="single" w:sz="4" w:space="0" w:color="auto"/>
            </w:tcBorders>
            <w:shd w:val="clear" w:color="auto" w:fill="auto"/>
            <w:noWrap/>
            <w:vAlign w:val="bottom"/>
          </w:tcPr>
          <w:p w14:paraId="6ED3AADB"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2,617.67538 </w:t>
            </w:r>
          </w:p>
        </w:tc>
        <w:tc>
          <w:tcPr>
            <w:tcW w:w="1196" w:type="dxa"/>
            <w:tcBorders>
              <w:top w:val="nil"/>
              <w:left w:val="nil"/>
              <w:bottom w:val="single" w:sz="4" w:space="0" w:color="auto"/>
              <w:right w:val="single" w:sz="4" w:space="0" w:color="auto"/>
            </w:tcBorders>
            <w:shd w:val="clear" w:color="auto" w:fill="auto"/>
            <w:noWrap/>
            <w:vAlign w:val="center"/>
          </w:tcPr>
          <w:p w14:paraId="494E93E9"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668D3153"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nil"/>
              <w:left w:val="single" w:sz="4" w:space="0" w:color="auto"/>
              <w:bottom w:val="single" w:sz="4" w:space="0" w:color="auto"/>
              <w:right w:val="single" w:sz="4" w:space="0" w:color="auto"/>
            </w:tcBorders>
            <w:shd w:val="clear" w:color="auto" w:fill="auto"/>
            <w:noWrap/>
            <w:vAlign w:val="bottom"/>
          </w:tcPr>
          <w:p w14:paraId="51AA3BA1"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1,802</w:t>
            </w:r>
          </w:p>
        </w:tc>
      </w:tr>
      <w:tr w:rsidR="00AB424A" w14:paraId="172A7D4F"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center"/>
          </w:tcPr>
          <w:p w14:paraId="495C64D6"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01/12/2023-31/12/2023</w:t>
            </w:r>
          </w:p>
        </w:tc>
        <w:tc>
          <w:tcPr>
            <w:tcW w:w="1775" w:type="dxa"/>
            <w:tcBorders>
              <w:top w:val="nil"/>
              <w:left w:val="single" w:sz="4" w:space="0" w:color="auto"/>
              <w:bottom w:val="single" w:sz="4" w:space="0" w:color="auto"/>
              <w:right w:val="single" w:sz="4" w:space="0" w:color="auto"/>
            </w:tcBorders>
            <w:shd w:val="clear" w:color="auto" w:fill="auto"/>
            <w:noWrap/>
            <w:vAlign w:val="bottom"/>
          </w:tcPr>
          <w:p w14:paraId="789551B6"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2,630,337.79 </w:t>
            </w:r>
          </w:p>
        </w:tc>
        <w:tc>
          <w:tcPr>
            <w:tcW w:w="1775" w:type="dxa"/>
            <w:tcBorders>
              <w:top w:val="nil"/>
              <w:left w:val="nil"/>
              <w:bottom w:val="single" w:sz="4" w:space="0" w:color="auto"/>
              <w:right w:val="single" w:sz="4" w:space="0" w:color="auto"/>
            </w:tcBorders>
            <w:shd w:val="clear" w:color="auto" w:fill="auto"/>
            <w:noWrap/>
            <w:vAlign w:val="bottom"/>
          </w:tcPr>
          <w:p w14:paraId="136CA982"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2,630.33779 </w:t>
            </w:r>
          </w:p>
        </w:tc>
        <w:tc>
          <w:tcPr>
            <w:tcW w:w="1196" w:type="dxa"/>
            <w:tcBorders>
              <w:top w:val="nil"/>
              <w:left w:val="nil"/>
              <w:bottom w:val="single" w:sz="4" w:space="0" w:color="auto"/>
              <w:right w:val="single" w:sz="4" w:space="0" w:color="auto"/>
            </w:tcBorders>
            <w:shd w:val="clear" w:color="auto" w:fill="auto"/>
            <w:noWrap/>
            <w:vAlign w:val="center"/>
          </w:tcPr>
          <w:p w14:paraId="4AAF9367"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4CB6B294"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nil"/>
              <w:left w:val="single" w:sz="4" w:space="0" w:color="auto"/>
              <w:bottom w:val="single" w:sz="4" w:space="0" w:color="auto"/>
              <w:right w:val="single" w:sz="4" w:space="0" w:color="auto"/>
            </w:tcBorders>
            <w:shd w:val="clear" w:color="auto" w:fill="auto"/>
            <w:noWrap/>
            <w:vAlign w:val="bottom"/>
          </w:tcPr>
          <w:p w14:paraId="17EDC1A4"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1,810</w:t>
            </w:r>
          </w:p>
        </w:tc>
      </w:tr>
      <w:tr w:rsidR="00AB424A" w14:paraId="69ED57A3"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bottom"/>
          </w:tcPr>
          <w:p w14:paraId="5415F32D"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01/01/2024-31/01/2024</w:t>
            </w:r>
          </w:p>
        </w:tc>
        <w:tc>
          <w:tcPr>
            <w:tcW w:w="1775" w:type="dxa"/>
            <w:tcBorders>
              <w:top w:val="nil"/>
              <w:left w:val="single" w:sz="4" w:space="0" w:color="auto"/>
              <w:bottom w:val="single" w:sz="4" w:space="0" w:color="auto"/>
              <w:right w:val="single" w:sz="4" w:space="0" w:color="auto"/>
            </w:tcBorders>
            <w:shd w:val="clear" w:color="auto" w:fill="auto"/>
            <w:noWrap/>
            <w:vAlign w:val="bottom"/>
          </w:tcPr>
          <w:p w14:paraId="691ED704"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2,524,748.86 </w:t>
            </w:r>
          </w:p>
        </w:tc>
        <w:tc>
          <w:tcPr>
            <w:tcW w:w="1775" w:type="dxa"/>
            <w:tcBorders>
              <w:top w:val="nil"/>
              <w:left w:val="nil"/>
              <w:bottom w:val="single" w:sz="4" w:space="0" w:color="auto"/>
              <w:right w:val="single" w:sz="4" w:space="0" w:color="auto"/>
            </w:tcBorders>
            <w:shd w:val="clear" w:color="auto" w:fill="auto"/>
            <w:noWrap/>
            <w:vAlign w:val="bottom"/>
          </w:tcPr>
          <w:p w14:paraId="5F2BB434"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2,524.74886 </w:t>
            </w:r>
          </w:p>
        </w:tc>
        <w:tc>
          <w:tcPr>
            <w:tcW w:w="1196" w:type="dxa"/>
            <w:tcBorders>
              <w:top w:val="nil"/>
              <w:left w:val="nil"/>
              <w:bottom w:val="single" w:sz="4" w:space="0" w:color="auto"/>
              <w:right w:val="single" w:sz="4" w:space="0" w:color="auto"/>
            </w:tcBorders>
            <w:shd w:val="clear" w:color="auto" w:fill="auto"/>
            <w:noWrap/>
            <w:vAlign w:val="center"/>
          </w:tcPr>
          <w:p w14:paraId="2AAD237B"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4F36F16F"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nil"/>
              <w:left w:val="single" w:sz="4" w:space="0" w:color="auto"/>
              <w:bottom w:val="single" w:sz="4" w:space="0" w:color="auto"/>
              <w:right w:val="single" w:sz="4" w:space="0" w:color="auto"/>
            </w:tcBorders>
            <w:shd w:val="clear" w:color="auto" w:fill="auto"/>
            <w:noWrap/>
            <w:vAlign w:val="bottom"/>
          </w:tcPr>
          <w:p w14:paraId="09D921AB"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1,738</w:t>
            </w:r>
          </w:p>
        </w:tc>
      </w:tr>
      <w:tr w:rsidR="00AB424A" w14:paraId="23887FCE"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bottom"/>
          </w:tcPr>
          <w:p w14:paraId="51480319"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01/02/2024-29/02/2024</w:t>
            </w:r>
          </w:p>
        </w:tc>
        <w:tc>
          <w:tcPr>
            <w:tcW w:w="1775" w:type="dxa"/>
            <w:tcBorders>
              <w:top w:val="nil"/>
              <w:left w:val="single" w:sz="4" w:space="0" w:color="auto"/>
              <w:bottom w:val="single" w:sz="4" w:space="0" w:color="auto"/>
              <w:right w:val="single" w:sz="4" w:space="0" w:color="auto"/>
            </w:tcBorders>
            <w:shd w:val="clear" w:color="auto" w:fill="auto"/>
            <w:noWrap/>
            <w:vAlign w:val="bottom"/>
          </w:tcPr>
          <w:p w14:paraId="52ABABB9"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2,522,867.90 </w:t>
            </w:r>
          </w:p>
        </w:tc>
        <w:tc>
          <w:tcPr>
            <w:tcW w:w="1775" w:type="dxa"/>
            <w:tcBorders>
              <w:top w:val="nil"/>
              <w:left w:val="nil"/>
              <w:bottom w:val="single" w:sz="4" w:space="0" w:color="auto"/>
              <w:right w:val="single" w:sz="4" w:space="0" w:color="auto"/>
            </w:tcBorders>
            <w:shd w:val="clear" w:color="auto" w:fill="auto"/>
            <w:noWrap/>
            <w:vAlign w:val="bottom"/>
          </w:tcPr>
          <w:p w14:paraId="1EE7C9A7"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2,522.86790 </w:t>
            </w:r>
          </w:p>
        </w:tc>
        <w:tc>
          <w:tcPr>
            <w:tcW w:w="1196" w:type="dxa"/>
            <w:tcBorders>
              <w:top w:val="nil"/>
              <w:left w:val="nil"/>
              <w:bottom w:val="single" w:sz="4" w:space="0" w:color="auto"/>
              <w:right w:val="single" w:sz="4" w:space="0" w:color="auto"/>
            </w:tcBorders>
            <w:shd w:val="clear" w:color="auto" w:fill="auto"/>
            <w:noWrap/>
            <w:vAlign w:val="center"/>
          </w:tcPr>
          <w:p w14:paraId="3D2FBF4B"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6BCA7FDA"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nil"/>
              <w:left w:val="single" w:sz="4" w:space="0" w:color="auto"/>
              <w:bottom w:val="single" w:sz="4" w:space="0" w:color="auto"/>
              <w:right w:val="single" w:sz="4" w:space="0" w:color="auto"/>
            </w:tcBorders>
            <w:shd w:val="clear" w:color="auto" w:fill="auto"/>
            <w:noWrap/>
            <w:vAlign w:val="bottom"/>
          </w:tcPr>
          <w:p w14:paraId="5297C5B5"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1,736</w:t>
            </w:r>
          </w:p>
        </w:tc>
      </w:tr>
      <w:tr w:rsidR="00AB424A" w14:paraId="52172EF2"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center"/>
          </w:tcPr>
          <w:p w14:paraId="469BCD83"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01/03/2024-31/03/2024</w:t>
            </w:r>
          </w:p>
        </w:tc>
        <w:tc>
          <w:tcPr>
            <w:tcW w:w="1775" w:type="dxa"/>
            <w:tcBorders>
              <w:top w:val="nil"/>
              <w:left w:val="single" w:sz="4" w:space="0" w:color="auto"/>
              <w:bottom w:val="single" w:sz="4" w:space="0" w:color="auto"/>
              <w:right w:val="single" w:sz="4" w:space="0" w:color="auto"/>
            </w:tcBorders>
            <w:shd w:val="clear" w:color="auto" w:fill="auto"/>
            <w:noWrap/>
            <w:vAlign w:val="bottom"/>
          </w:tcPr>
          <w:p w14:paraId="622805F6"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2,682,454.39 </w:t>
            </w:r>
          </w:p>
        </w:tc>
        <w:tc>
          <w:tcPr>
            <w:tcW w:w="1775" w:type="dxa"/>
            <w:tcBorders>
              <w:top w:val="nil"/>
              <w:left w:val="nil"/>
              <w:bottom w:val="single" w:sz="4" w:space="0" w:color="auto"/>
              <w:right w:val="single" w:sz="4" w:space="0" w:color="auto"/>
            </w:tcBorders>
            <w:shd w:val="clear" w:color="auto" w:fill="auto"/>
            <w:noWrap/>
            <w:vAlign w:val="bottom"/>
          </w:tcPr>
          <w:p w14:paraId="3479935F"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 xml:space="preserve">2,682.45439 </w:t>
            </w:r>
          </w:p>
        </w:tc>
        <w:tc>
          <w:tcPr>
            <w:tcW w:w="1196" w:type="dxa"/>
            <w:tcBorders>
              <w:top w:val="nil"/>
              <w:left w:val="nil"/>
              <w:bottom w:val="single" w:sz="4" w:space="0" w:color="auto"/>
              <w:right w:val="single" w:sz="4" w:space="0" w:color="auto"/>
            </w:tcBorders>
            <w:shd w:val="clear" w:color="auto" w:fill="auto"/>
            <w:noWrap/>
            <w:vAlign w:val="center"/>
          </w:tcPr>
          <w:p w14:paraId="371777A8"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1A564133"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nil"/>
              <w:left w:val="single" w:sz="4" w:space="0" w:color="auto"/>
              <w:bottom w:val="single" w:sz="4" w:space="0" w:color="auto"/>
              <w:right w:val="single" w:sz="4" w:space="0" w:color="auto"/>
            </w:tcBorders>
            <w:shd w:val="clear" w:color="auto" w:fill="auto"/>
            <w:noWrap/>
            <w:vAlign w:val="bottom"/>
          </w:tcPr>
          <w:p w14:paraId="7A0FFAD8"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1,846</w:t>
            </w:r>
          </w:p>
        </w:tc>
      </w:tr>
      <w:tr w:rsidR="00AB424A" w14:paraId="61769627"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center"/>
          </w:tcPr>
          <w:p w14:paraId="5E70EB21"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01/04/2023-31/12/2023</w:t>
            </w:r>
          </w:p>
        </w:tc>
        <w:tc>
          <w:tcPr>
            <w:tcW w:w="1775" w:type="dxa"/>
            <w:tcBorders>
              <w:top w:val="nil"/>
              <w:left w:val="single" w:sz="4" w:space="0" w:color="auto"/>
              <w:bottom w:val="single" w:sz="4" w:space="0" w:color="auto"/>
              <w:right w:val="single" w:sz="4" w:space="0" w:color="auto"/>
            </w:tcBorders>
            <w:shd w:val="clear" w:color="auto" w:fill="auto"/>
            <w:noWrap/>
            <w:vAlign w:val="bottom"/>
          </w:tcPr>
          <w:p w14:paraId="2CF93C70"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 xml:space="preserve">5,248,013.17 </w:t>
            </w:r>
          </w:p>
        </w:tc>
        <w:tc>
          <w:tcPr>
            <w:tcW w:w="1775" w:type="dxa"/>
            <w:tcBorders>
              <w:top w:val="nil"/>
              <w:left w:val="nil"/>
              <w:bottom w:val="single" w:sz="4" w:space="0" w:color="auto"/>
              <w:right w:val="single" w:sz="4" w:space="0" w:color="auto"/>
            </w:tcBorders>
            <w:shd w:val="clear" w:color="auto" w:fill="auto"/>
            <w:noWrap/>
            <w:vAlign w:val="bottom"/>
          </w:tcPr>
          <w:p w14:paraId="70905A4B"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 xml:space="preserve">5,248.01317 </w:t>
            </w:r>
          </w:p>
        </w:tc>
        <w:tc>
          <w:tcPr>
            <w:tcW w:w="1196" w:type="dxa"/>
            <w:tcBorders>
              <w:top w:val="nil"/>
              <w:left w:val="nil"/>
              <w:bottom w:val="single" w:sz="4" w:space="0" w:color="auto"/>
              <w:right w:val="single" w:sz="4" w:space="0" w:color="auto"/>
            </w:tcBorders>
            <w:shd w:val="clear" w:color="auto" w:fill="auto"/>
            <w:noWrap/>
            <w:vAlign w:val="center"/>
          </w:tcPr>
          <w:p w14:paraId="6CE4E5A1"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244A5165"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nil"/>
              <w:left w:val="single" w:sz="4" w:space="0" w:color="auto"/>
              <w:bottom w:val="single" w:sz="4" w:space="0" w:color="auto"/>
              <w:right w:val="single" w:sz="4" w:space="0" w:color="auto"/>
            </w:tcBorders>
            <w:shd w:val="clear" w:color="auto" w:fill="auto"/>
            <w:noWrap/>
            <w:vAlign w:val="bottom"/>
          </w:tcPr>
          <w:p w14:paraId="52214590"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3,612</w:t>
            </w:r>
          </w:p>
        </w:tc>
      </w:tr>
      <w:tr w:rsidR="00AB424A" w14:paraId="4034E3DE"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center"/>
          </w:tcPr>
          <w:p w14:paraId="1D6B4524"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01/01/2024-31/03/2024</w:t>
            </w:r>
          </w:p>
        </w:tc>
        <w:tc>
          <w:tcPr>
            <w:tcW w:w="1775" w:type="dxa"/>
            <w:tcBorders>
              <w:top w:val="nil"/>
              <w:left w:val="single" w:sz="4" w:space="0" w:color="auto"/>
              <w:bottom w:val="single" w:sz="4" w:space="0" w:color="auto"/>
              <w:right w:val="single" w:sz="4" w:space="0" w:color="auto"/>
            </w:tcBorders>
            <w:shd w:val="clear" w:color="auto" w:fill="auto"/>
            <w:noWrap/>
            <w:vAlign w:val="bottom"/>
          </w:tcPr>
          <w:p w14:paraId="374829EE"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 xml:space="preserve">7,730,071.15 </w:t>
            </w:r>
          </w:p>
        </w:tc>
        <w:tc>
          <w:tcPr>
            <w:tcW w:w="1775" w:type="dxa"/>
            <w:tcBorders>
              <w:top w:val="nil"/>
              <w:left w:val="nil"/>
              <w:bottom w:val="single" w:sz="4" w:space="0" w:color="auto"/>
              <w:right w:val="single" w:sz="4" w:space="0" w:color="auto"/>
            </w:tcBorders>
            <w:shd w:val="clear" w:color="auto" w:fill="auto"/>
            <w:noWrap/>
            <w:vAlign w:val="bottom"/>
          </w:tcPr>
          <w:p w14:paraId="667D5D9C"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 xml:space="preserve">7,730.07115 </w:t>
            </w:r>
          </w:p>
        </w:tc>
        <w:tc>
          <w:tcPr>
            <w:tcW w:w="1196" w:type="dxa"/>
            <w:tcBorders>
              <w:top w:val="nil"/>
              <w:left w:val="nil"/>
              <w:bottom w:val="single" w:sz="4" w:space="0" w:color="auto"/>
              <w:right w:val="single" w:sz="4" w:space="0" w:color="auto"/>
            </w:tcBorders>
            <w:shd w:val="clear" w:color="auto" w:fill="auto"/>
            <w:noWrap/>
            <w:vAlign w:val="center"/>
          </w:tcPr>
          <w:p w14:paraId="727D14D1"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43948C63"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nil"/>
              <w:left w:val="single" w:sz="4" w:space="0" w:color="auto"/>
              <w:bottom w:val="single" w:sz="4" w:space="0" w:color="auto"/>
              <w:right w:val="single" w:sz="4" w:space="0" w:color="auto"/>
            </w:tcBorders>
            <w:shd w:val="clear" w:color="auto" w:fill="auto"/>
            <w:noWrap/>
            <w:vAlign w:val="bottom"/>
          </w:tcPr>
          <w:p w14:paraId="34DA928C"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5,320</w:t>
            </w:r>
          </w:p>
        </w:tc>
      </w:tr>
      <w:tr w:rsidR="00AB424A" w14:paraId="2EB94AEF" w14:textId="77777777">
        <w:trPr>
          <w:trHeight w:val="19"/>
        </w:trPr>
        <w:tc>
          <w:tcPr>
            <w:tcW w:w="2904" w:type="dxa"/>
            <w:tcBorders>
              <w:top w:val="nil"/>
              <w:left w:val="single" w:sz="4" w:space="0" w:color="auto"/>
              <w:bottom w:val="single" w:sz="4" w:space="0" w:color="auto"/>
              <w:right w:val="single" w:sz="4" w:space="0" w:color="auto"/>
            </w:tcBorders>
            <w:shd w:val="clear" w:color="auto" w:fill="auto"/>
            <w:noWrap/>
            <w:vAlign w:val="center"/>
          </w:tcPr>
          <w:p w14:paraId="4816A1C7"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01/04/2023-31/03/2024</w:t>
            </w:r>
          </w:p>
        </w:tc>
        <w:tc>
          <w:tcPr>
            <w:tcW w:w="1775" w:type="dxa"/>
            <w:tcBorders>
              <w:top w:val="nil"/>
              <w:left w:val="single" w:sz="4" w:space="0" w:color="auto"/>
              <w:bottom w:val="single" w:sz="4" w:space="0" w:color="auto"/>
              <w:right w:val="single" w:sz="4" w:space="0" w:color="auto"/>
            </w:tcBorders>
            <w:shd w:val="clear" w:color="auto" w:fill="auto"/>
            <w:noWrap/>
            <w:vAlign w:val="bottom"/>
          </w:tcPr>
          <w:p w14:paraId="274918E0"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 xml:space="preserve">12,978,084.32 </w:t>
            </w:r>
          </w:p>
        </w:tc>
        <w:tc>
          <w:tcPr>
            <w:tcW w:w="1775" w:type="dxa"/>
            <w:tcBorders>
              <w:top w:val="nil"/>
              <w:left w:val="nil"/>
              <w:bottom w:val="single" w:sz="4" w:space="0" w:color="auto"/>
              <w:right w:val="single" w:sz="4" w:space="0" w:color="auto"/>
            </w:tcBorders>
            <w:shd w:val="clear" w:color="auto" w:fill="auto"/>
            <w:noWrap/>
            <w:vAlign w:val="bottom"/>
          </w:tcPr>
          <w:p w14:paraId="3A4C0B16"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 xml:space="preserve">12,978.08432 </w:t>
            </w:r>
          </w:p>
        </w:tc>
        <w:tc>
          <w:tcPr>
            <w:tcW w:w="1196" w:type="dxa"/>
            <w:tcBorders>
              <w:top w:val="nil"/>
              <w:left w:val="nil"/>
              <w:bottom w:val="single" w:sz="4" w:space="0" w:color="auto"/>
              <w:right w:val="single" w:sz="4" w:space="0" w:color="auto"/>
            </w:tcBorders>
            <w:shd w:val="clear" w:color="auto" w:fill="auto"/>
            <w:noWrap/>
            <w:vAlign w:val="center"/>
          </w:tcPr>
          <w:p w14:paraId="1252304C"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0.57335</w:t>
            </w:r>
          </w:p>
        </w:tc>
        <w:tc>
          <w:tcPr>
            <w:tcW w:w="989" w:type="dxa"/>
            <w:tcBorders>
              <w:top w:val="nil"/>
              <w:left w:val="nil"/>
              <w:bottom w:val="single" w:sz="4" w:space="0" w:color="auto"/>
              <w:right w:val="single" w:sz="4" w:space="0" w:color="auto"/>
            </w:tcBorders>
            <w:shd w:val="clear" w:color="auto" w:fill="auto"/>
            <w:noWrap/>
            <w:vAlign w:val="center"/>
          </w:tcPr>
          <w:p w14:paraId="76139D43" w14:textId="77777777" w:rsidR="00AB424A" w:rsidRDefault="00BD1229">
            <w:pPr>
              <w:spacing w:after="0"/>
              <w:jc w:val="center"/>
              <w:rPr>
                <w:color w:val="171717" w:themeColor="background2" w:themeShade="1A"/>
                <w:sz w:val="18"/>
                <w:szCs w:val="18"/>
              </w:rPr>
            </w:pPr>
            <w:r>
              <w:rPr>
                <w:color w:val="171717" w:themeColor="background2" w:themeShade="1A"/>
                <w:sz w:val="18"/>
                <w:szCs w:val="18"/>
              </w:rPr>
              <w:t>1.2</w:t>
            </w:r>
          </w:p>
        </w:tc>
        <w:tc>
          <w:tcPr>
            <w:tcW w:w="1140" w:type="dxa"/>
            <w:tcBorders>
              <w:top w:val="nil"/>
              <w:left w:val="single" w:sz="4" w:space="0" w:color="auto"/>
              <w:bottom w:val="single" w:sz="4" w:space="0" w:color="auto"/>
              <w:right w:val="single" w:sz="4" w:space="0" w:color="auto"/>
            </w:tcBorders>
            <w:shd w:val="clear" w:color="auto" w:fill="auto"/>
            <w:noWrap/>
            <w:vAlign w:val="bottom"/>
          </w:tcPr>
          <w:p w14:paraId="69850262" w14:textId="77777777" w:rsidR="00AB424A" w:rsidRDefault="00BD1229">
            <w:pPr>
              <w:spacing w:after="0"/>
              <w:jc w:val="center"/>
              <w:rPr>
                <w:b/>
                <w:bCs/>
                <w:color w:val="171717" w:themeColor="background2" w:themeShade="1A"/>
                <w:sz w:val="18"/>
                <w:szCs w:val="18"/>
              </w:rPr>
            </w:pPr>
            <w:r>
              <w:rPr>
                <w:b/>
                <w:bCs/>
                <w:color w:val="171717" w:themeColor="background2" w:themeShade="1A"/>
                <w:sz w:val="18"/>
                <w:szCs w:val="18"/>
              </w:rPr>
              <w:t>8,932</w:t>
            </w:r>
          </w:p>
        </w:tc>
      </w:tr>
    </w:tbl>
    <w:p w14:paraId="157C8ACB" w14:textId="77777777" w:rsidR="00AB424A" w:rsidRDefault="00AB424A">
      <w:pPr>
        <w:spacing w:after="0"/>
        <w:jc w:val="center"/>
        <w:rPr>
          <w:color w:val="171717" w:themeColor="background2" w:themeShade="1A"/>
          <w:sz w:val="18"/>
          <w:szCs w:val="18"/>
        </w:rPr>
      </w:pPr>
    </w:p>
    <w:p w14:paraId="65E54AA9" w14:textId="77777777" w:rsidR="00AB424A" w:rsidRDefault="00BD1229">
      <w:pPr>
        <w:spacing w:after="0"/>
        <w:jc w:val="both"/>
        <w:rPr>
          <w:rFonts w:asciiTheme="majorHAnsi" w:hAnsiTheme="majorHAnsi"/>
          <w:b/>
          <w:bCs/>
          <w:color w:val="171717" w:themeColor="background2" w:themeShade="1A"/>
          <w:sz w:val="20"/>
          <w:szCs w:val="20"/>
          <w:lang w:eastAsia="zh-CN"/>
        </w:rPr>
      </w:pPr>
      <w:r>
        <w:rPr>
          <w:rFonts w:asciiTheme="majorHAnsi" w:hAnsiTheme="majorHAnsi"/>
          <w:b/>
          <w:bCs/>
          <w:color w:val="171717" w:themeColor="background2" w:themeShade="1A"/>
          <w:sz w:val="20"/>
          <w:szCs w:val="20"/>
          <w:lang w:eastAsia="zh-CN"/>
        </w:rPr>
        <w:t>Step 3: Calculate project emissions from fossil fuel consumed as a direct result of the operations of the project activity</w:t>
      </w:r>
    </w:p>
    <w:p w14:paraId="286E2916" w14:textId="77777777"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hint="eastAsia"/>
          <w:color w:val="171717" w:themeColor="background2" w:themeShade="1A"/>
          <w:sz w:val="20"/>
          <w:szCs w:val="20"/>
          <w:lang w:eastAsia="zh-CN"/>
        </w:rPr>
        <w:t>N</w:t>
      </w:r>
      <w:r>
        <w:rPr>
          <w:rFonts w:asciiTheme="majorHAnsi" w:hAnsiTheme="majorHAnsi"/>
          <w:color w:val="171717" w:themeColor="background2" w:themeShade="1A"/>
          <w:sz w:val="20"/>
          <w:szCs w:val="20"/>
          <w:lang w:eastAsia="zh-CN"/>
        </w:rPr>
        <w:t>o fossil fuel was used to operate the geothermal facilities. Therefore,</w:t>
      </w:r>
      <w:r>
        <w:rPr>
          <w:rFonts w:asciiTheme="majorHAnsi" w:hAnsiTheme="majorHAnsi"/>
          <w:i/>
          <w:iCs/>
          <w:color w:val="171717" w:themeColor="background2" w:themeShade="1A"/>
          <w:sz w:val="20"/>
          <w:szCs w:val="20"/>
          <w:lang w:eastAsia="zh-CN"/>
        </w:rPr>
        <w:t xml:space="preserve"> </w:t>
      </w:r>
      <w:proofErr w:type="spellStart"/>
      <w:proofErr w:type="gramStart"/>
      <w:r>
        <w:rPr>
          <w:rFonts w:asciiTheme="majorHAnsi" w:hAnsiTheme="majorHAnsi"/>
          <w:i/>
          <w:iCs/>
          <w:color w:val="171717" w:themeColor="background2" w:themeShade="1A"/>
          <w:sz w:val="20"/>
          <w:szCs w:val="20"/>
          <w:lang w:eastAsia="zh-CN"/>
        </w:rPr>
        <w:t>PE</w:t>
      </w:r>
      <w:r>
        <w:rPr>
          <w:rFonts w:asciiTheme="majorHAnsi" w:hAnsiTheme="majorHAnsi"/>
          <w:i/>
          <w:iCs/>
          <w:color w:val="171717" w:themeColor="background2" w:themeShade="1A"/>
          <w:sz w:val="20"/>
          <w:szCs w:val="20"/>
          <w:vertAlign w:val="subscript"/>
          <w:lang w:eastAsia="zh-CN"/>
        </w:rPr>
        <w:t>FF,y</w:t>
      </w:r>
      <w:proofErr w:type="spellEnd"/>
      <w:proofErr w:type="gramEnd"/>
      <w:r>
        <w:rPr>
          <w:rFonts w:asciiTheme="majorHAnsi" w:hAnsiTheme="majorHAnsi"/>
          <w:color w:val="171717" w:themeColor="background2" w:themeShade="1A"/>
          <w:sz w:val="20"/>
          <w:szCs w:val="20"/>
          <w:lang w:eastAsia="zh-CN"/>
        </w:rPr>
        <w:t>=0 tCO</w:t>
      </w:r>
      <w:r>
        <w:rPr>
          <w:rFonts w:asciiTheme="majorHAnsi" w:hAnsiTheme="majorHAnsi"/>
          <w:color w:val="171717" w:themeColor="background2" w:themeShade="1A"/>
          <w:sz w:val="20"/>
          <w:szCs w:val="20"/>
          <w:vertAlign w:val="subscript"/>
          <w:lang w:eastAsia="zh-CN"/>
        </w:rPr>
        <w:t>2</w:t>
      </w:r>
      <w:r>
        <w:rPr>
          <w:rFonts w:asciiTheme="majorHAnsi" w:hAnsiTheme="majorHAnsi"/>
          <w:color w:val="171717" w:themeColor="background2" w:themeShade="1A"/>
          <w:sz w:val="20"/>
          <w:szCs w:val="20"/>
          <w:lang w:eastAsia="zh-CN"/>
        </w:rPr>
        <w:t>.</w:t>
      </w:r>
    </w:p>
    <w:p w14:paraId="252AF5DA" w14:textId="77777777" w:rsidR="00AB424A" w:rsidRDefault="00AB424A">
      <w:pPr>
        <w:spacing w:after="0"/>
        <w:rPr>
          <w:color w:val="171717" w:themeColor="background2" w:themeShade="1A"/>
          <w:sz w:val="20"/>
          <w:szCs w:val="20"/>
        </w:rPr>
      </w:pPr>
    </w:p>
    <w:p w14:paraId="7C268342" w14:textId="77777777" w:rsidR="00AB424A" w:rsidRDefault="00BD1229">
      <w:pPr>
        <w:spacing w:after="0"/>
        <w:rPr>
          <w:color w:val="171717" w:themeColor="background2" w:themeShade="1A"/>
          <w:sz w:val="20"/>
          <w:szCs w:val="20"/>
          <w:lang w:eastAsia="zh-CN"/>
        </w:rPr>
      </w:pPr>
      <w:r>
        <w:rPr>
          <w:rFonts w:hint="eastAsia"/>
          <w:color w:val="171717" w:themeColor="background2" w:themeShade="1A"/>
          <w:sz w:val="20"/>
          <w:szCs w:val="20"/>
          <w:lang w:eastAsia="zh-CN"/>
        </w:rPr>
        <w:t>T</w:t>
      </w:r>
      <w:r>
        <w:rPr>
          <w:color w:val="171717" w:themeColor="background2" w:themeShade="1A"/>
          <w:sz w:val="20"/>
          <w:szCs w:val="20"/>
          <w:lang w:eastAsia="zh-CN"/>
        </w:rPr>
        <w:t xml:space="preserve">herefore, for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 xml:space="preserve">th </w:t>
      </w:r>
      <w:r>
        <w:rPr>
          <w:color w:val="171717" w:themeColor="background2" w:themeShade="1A"/>
          <w:sz w:val="20"/>
          <w:szCs w:val="20"/>
          <w:lang w:eastAsia="zh-CN"/>
        </w:rPr>
        <w:t xml:space="preserve">monitoring period, </w:t>
      </w:r>
      <w:r>
        <w:rPr>
          <w:i/>
          <w:iCs/>
          <w:color w:val="171717" w:themeColor="background2" w:themeShade="1A"/>
          <w:sz w:val="20"/>
          <w:szCs w:val="20"/>
          <w:lang w:eastAsia="zh-CN"/>
        </w:rPr>
        <w:t>PE</w:t>
      </w:r>
      <w:r>
        <w:rPr>
          <w:i/>
          <w:iCs/>
          <w:color w:val="171717" w:themeColor="background2" w:themeShade="1A"/>
          <w:sz w:val="20"/>
          <w:szCs w:val="20"/>
          <w:vertAlign w:val="subscript"/>
          <w:lang w:eastAsia="zh-CN"/>
        </w:rPr>
        <w:t>y</w:t>
      </w:r>
      <w:r>
        <w:rPr>
          <w:color w:val="171717" w:themeColor="background2" w:themeShade="1A"/>
          <w:sz w:val="20"/>
          <w:szCs w:val="20"/>
          <w:lang w:eastAsia="zh-CN"/>
        </w:rPr>
        <w:t>=</w:t>
      </w:r>
      <w:proofErr w:type="spellStart"/>
      <w:proofErr w:type="gramStart"/>
      <w:r>
        <w:rPr>
          <w:i/>
          <w:iCs/>
          <w:color w:val="171717" w:themeColor="background2" w:themeShade="1A"/>
          <w:sz w:val="20"/>
          <w:szCs w:val="20"/>
          <w:lang w:eastAsia="zh-CN"/>
        </w:rPr>
        <w:t>PE</w:t>
      </w:r>
      <w:r>
        <w:rPr>
          <w:i/>
          <w:iCs/>
          <w:color w:val="171717" w:themeColor="background2" w:themeShade="1A"/>
          <w:sz w:val="20"/>
          <w:szCs w:val="20"/>
          <w:vertAlign w:val="subscript"/>
          <w:lang w:eastAsia="zh-CN"/>
        </w:rPr>
        <w:t>EC,y</w:t>
      </w:r>
      <w:proofErr w:type="spellEnd"/>
      <w:r>
        <w:rPr>
          <w:color w:val="171717" w:themeColor="background2" w:themeShade="1A"/>
          <w:sz w:val="20"/>
          <w:szCs w:val="20"/>
          <w:lang w:eastAsia="zh-CN"/>
        </w:rPr>
        <w:t>.</w:t>
      </w:r>
      <w:proofErr w:type="gramEnd"/>
    </w:p>
    <w:p w14:paraId="6C867DB9" w14:textId="77777777" w:rsidR="00AB424A" w:rsidRDefault="00AB424A">
      <w:pPr>
        <w:spacing w:after="0"/>
        <w:rPr>
          <w:color w:val="171717" w:themeColor="background2" w:themeShade="1A"/>
          <w:sz w:val="20"/>
          <w:szCs w:val="20"/>
          <w:lang w:eastAsia="zh-CN"/>
        </w:rPr>
      </w:pPr>
    </w:p>
    <w:p w14:paraId="7E92210F" w14:textId="77777777" w:rsidR="00AB424A" w:rsidRDefault="00BD1229">
      <w:pPr>
        <w:spacing w:after="0"/>
        <w:rPr>
          <w:b/>
          <w:bCs/>
          <w:color w:val="171717" w:themeColor="background2" w:themeShade="1A"/>
          <w:sz w:val="20"/>
          <w:szCs w:val="20"/>
          <w:lang w:eastAsia="zh-CN"/>
        </w:rPr>
      </w:pPr>
      <w:r>
        <w:rPr>
          <w:b/>
          <w:bCs/>
          <w:color w:val="171717" w:themeColor="background2" w:themeShade="1A"/>
          <w:sz w:val="20"/>
          <w:szCs w:val="20"/>
          <w:lang w:eastAsia="zh-CN"/>
        </w:rPr>
        <w:t>L</w:t>
      </w:r>
      <w:r>
        <w:rPr>
          <w:rFonts w:hint="eastAsia"/>
          <w:b/>
          <w:bCs/>
          <w:color w:val="171717" w:themeColor="background2" w:themeShade="1A"/>
          <w:sz w:val="20"/>
          <w:szCs w:val="20"/>
          <w:lang w:eastAsia="zh-CN"/>
        </w:rPr>
        <w:t>eakage emission</w:t>
      </w:r>
    </w:p>
    <w:p w14:paraId="470B2A38"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A</w:t>
      </w:r>
      <w:r>
        <w:rPr>
          <w:color w:val="171717" w:themeColor="background2" w:themeShade="1A"/>
          <w:sz w:val="20"/>
          <w:szCs w:val="20"/>
          <w:lang w:eastAsia="zh-CN"/>
        </w:rPr>
        <w:t xml:space="preserve">s per section B.6.1 of </w:t>
      </w:r>
      <w:r>
        <w:rPr>
          <w:rFonts w:hint="eastAsia"/>
          <w:color w:val="171717" w:themeColor="background2" w:themeShade="1A"/>
          <w:sz w:val="20"/>
          <w:szCs w:val="20"/>
          <w:lang w:eastAsia="zh-CN"/>
        </w:rPr>
        <w:t>approved</w:t>
      </w:r>
      <w:r>
        <w:rPr>
          <w:color w:val="171717" w:themeColor="background2" w:themeShade="1A"/>
          <w:sz w:val="20"/>
          <w:szCs w:val="20"/>
          <w:lang w:eastAsia="zh-CN"/>
        </w:rPr>
        <w:t xml:space="preserve"> PDD, no leakage emissions have been identified for the project activity. </w:t>
      </w:r>
      <w:r>
        <w:rPr>
          <w:rFonts w:hint="eastAsia"/>
          <w:color w:val="171717" w:themeColor="background2" w:themeShade="1A"/>
          <w:sz w:val="20"/>
          <w:szCs w:val="20"/>
          <w:lang w:eastAsia="zh-CN"/>
        </w:rPr>
        <w:t>T</w:t>
      </w:r>
      <w:r>
        <w:rPr>
          <w:color w:val="171717" w:themeColor="background2" w:themeShade="1A"/>
          <w:sz w:val="20"/>
          <w:szCs w:val="20"/>
          <w:lang w:eastAsia="zh-CN"/>
        </w:rPr>
        <w:t xml:space="preserve">herefore, for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 xml:space="preserve">th </w:t>
      </w:r>
      <w:r>
        <w:rPr>
          <w:color w:val="171717" w:themeColor="background2" w:themeShade="1A"/>
          <w:sz w:val="20"/>
          <w:szCs w:val="20"/>
          <w:lang w:eastAsia="zh-CN"/>
        </w:rPr>
        <w:t xml:space="preserve">monitoring period, </w:t>
      </w:r>
      <w:proofErr w:type="spellStart"/>
      <w:r>
        <w:rPr>
          <w:i/>
          <w:iCs/>
          <w:color w:val="171717" w:themeColor="background2" w:themeShade="1A"/>
          <w:sz w:val="20"/>
          <w:szCs w:val="20"/>
          <w:lang w:eastAsia="zh-CN"/>
        </w:rPr>
        <w:t>LE</w:t>
      </w:r>
      <w:r>
        <w:rPr>
          <w:i/>
          <w:iCs/>
          <w:color w:val="171717" w:themeColor="background2" w:themeShade="1A"/>
          <w:sz w:val="20"/>
          <w:szCs w:val="20"/>
          <w:vertAlign w:val="subscript"/>
          <w:lang w:eastAsia="zh-CN"/>
        </w:rPr>
        <w:t>y</w:t>
      </w:r>
      <w:proofErr w:type="spellEnd"/>
      <w:r>
        <w:rPr>
          <w:color w:val="171717" w:themeColor="background2" w:themeShade="1A"/>
          <w:sz w:val="20"/>
          <w:szCs w:val="20"/>
          <w:lang w:eastAsia="zh-CN"/>
        </w:rPr>
        <w:t>=0 tCO</w:t>
      </w:r>
      <w:r>
        <w:rPr>
          <w:color w:val="171717" w:themeColor="background2" w:themeShade="1A"/>
          <w:sz w:val="20"/>
          <w:szCs w:val="20"/>
          <w:vertAlign w:val="subscript"/>
          <w:lang w:eastAsia="zh-CN"/>
        </w:rPr>
        <w:t>2</w:t>
      </w:r>
      <w:r>
        <w:rPr>
          <w:color w:val="171717" w:themeColor="background2" w:themeShade="1A"/>
          <w:sz w:val="20"/>
          <w:szCs w:val="20"/>
          <w:lang w:eastAsia="zh-CN"/>
        </w:rPr>
        <w:t>.</w:t>
      </w:r>
    </w:p>
    <w:p w14:paraId="125F843B" w14:textId="77777777" w:rsidR="00AB424A" w:rsidRDefault="00AB424A">
      <w:pPr>
        <w:spacing w:after="0"/>
        <w:rPr>
          <w:color w:val="171717" w:themeColor="background2" w:themeShade="1A"/>
          <w:sz w:val="20"/>
          <w:szCs w:val="20"/>
          <w:lang w:eastAsia="zh-CN"/>
        </w:rPr>
      </w:pPr>
    </w:p>
    <w:p w14:paraId="756095C2" w14:textId="77777777" w:rsidR="00AB424A" w:rsidRDefault="00BD1229">
      <w:pPr>
        <w:spacing w:after="0"/>
        <w:rPr>
          <w:color w:val="171717" w:themeColor="background2" w:themeShade="1A"/>
          <w:sz w:val="20"/>
          <w:szCs w:val="20"/>
          <w:lang w:eastAsia="zh-CN"/>
        </w:rPr>
      </w:pPr>
      <w:r>
        <w:rPr>
          <w:color w:val="171717" w:themeColor="background2" w:themeShade="1A"/>
          <w:sz w:val="20"/>
          <w:szCs w:val="20"/>
          <w:lang w:eastAsia="zh-CN"/>
        </w:rPr>
        <w:t>T</w:t>
      </w:r>
      <w:r>
        <w:rPr>
          <w:rFonts w:hint="eastAsia"/>
          <w:color w:val="171717" w:themeColor="background2" w:themeShade="1A"/>
          <w:sz w:val="20"/>
          <w:szCs w:val="20"/>
          <w:lang w:eastAsia="zh-CN"/>
        </w:rPr>
        <w:t xml:space="preserve">herefore, the </w:t>
      </w:r>
      <w:proofErr w:type="spellStart"/>
      <w:r>
        <w:rPr>
          <w:rFonts w:hint="eastAsia"/>
          <w:color w:val="171717" w:themeColor="background2" w:themeShade="1A"/>
          <w:sz w:val="20"/>
          <w:szCs w:val="20"/>
          <w:lang w:eastAsia="zh-CN"/>
        </w:rPr>
        <w:t>BEy</w:t>
      </w:r>
      <w:proofErr w:type="spellEnd"/>
      <w:r>
        <w:rPr>
          <w:rFonts w:hint="eastAsia"/>
          <w:color w:val="171717" w:themeColor="background2" w:themeShade="1A"/>
          <w:sz w:val="20"/>
          <w:szCs w:val="20"/>
          <w:lang w:eastAsia="zh-CN"/>
        </w:rPr>
        <w:t>, PE</w:t>
      </w:r>
      <w:r>
        <w:rPr>
          <w:rFonts w:hint="eastAsia"/>
          <w:color w:val="171717" w:themeColor="background2" w:themeShade="1A"/>
          <w:sz w:val="20"/>
          <w:szCs w:val="20"/>
          <w:vertAlign w:val="subscript"/>
          <w:lang w:eastAsia="zh-CN"/>
        </w:rPr>
        <w:t>y</w:t>
      </w:r>
      <w:r>
        <w:rPr>
          <w:rFonts w:hint="eastAsia"/>
          <w:color w:val="171717" w:themeColor="background2" w:themeShade="1A"/>
          <w:sz w:val="20"/>
          <w:szCs w:val="20"/>
          <w:lang w:eastAsia="zh-CN"/>
        </w:rPr>
        <w:t xml:space="preserve">, </w:t>
      </w:r>
      <w:proofErr w:type="spellStart"/>
      <w:r>
        <w:rPr>
          <w:rFonts w:hint="eastAsia"/>
          <w:color w:val="171717" w:themeColor="background2" w:themeShade="1A"/>
          <w:sz w:val="20"/>
          <w:szCs w:val="20"/>
          <w:lang w:eastAsia="zh-CN"/>
        </w:rPr>
        <w:t>LEy</w:t>
      </w:r>
      <w:proofErr w:type="spellEnd"/>
      <w:r>
        <w:rPr>
          <w:rFonts w:hint="eastAsia"/>
          <w:color w:val="171717" w:themeColor="background2" w:themeShade="1A"/>
          <w:sz w:val="20"/>
          <w:szCs w:val="20"/>
          <w:lang w:eastAsia="zh-CN"/>
        </w:rPr>
        <w:t xml:space="preserve"> in this monitoring period </w:t>
      </w:r>
      <w:r>
        <w:rPr>
          <w:color w:val="171717" w:themeColor="background2" w:themeShade="1A"/>
          <w:sz w:val="20"/>
          <w:szCs w:val="20"/>
          <w:lang w:eastAsia="zh-CN"/>
        </w:rPr>
        <w:t>is</w:t>
      </w:r>
      <w:r>
        <w:rPr>
          <w:rFonts w:hint="eastAsia"/>
          <w:color w:val="171717" w:themeColor="background2" w:themeShade="1A"/>
          <w:sz w:val="20"/>
          <w:szCs w:val="20"/>
          <w:lang w:eastAsia="zh-CN"/>
        </w:rPr>
        <w:t xml:space="preserve"> listed below:</w:t>
      </w:r>
    </w:p>
    <w:p w14:paraId="155E3AE0" w14:textId="77777777" w:rsidR="00AB424A" w:rsidRDefault="00BD1229">
      <w:pPr>
        <w:spacing w:after="0"/>
        <w:jc w:val="center"/>
        <w:rPr>
          <w:b/>
          <w:bCs/>
          <w:color w:val="171717" w:themeColor="background2" w:themeShade="1A"/>
          <w:sz w:val="18"/>
          <w:szCs w:val="18"/>
          <w:lang w:eastAsia="zh-CN"/>
        </w:rPr>
      </w:pPr>
      <w:r>
        <w:rPr>
          <w:b/>
          <w:bCs/>
          <w:color w:val="171717" w:themeColor="background2" w:themeShade="1A"/>
          <w:sz w:val="18"/>
          <w:szCs w:val="18"/>
          <w:lang w:eastAsia="zh-CN"/>
        </w:rPr>
        <w:t>T</w:t>
      </w:r>
      <w:r>
        <w:rPr>
          <w:rFonts w:hint="eastAsia"/>
          <w:b/>
          <w:bCs/>
          <w:color w:val="171717" w:themeColor="background2" w:themeShade="1A"/>
          <w:sz w:val="18"/>
          <w:szCs w:val="18"/>
          <w:lang w:eastAsia="zh-CN"/>
        </w:rPr>
        <w:t xml:space="preserve">able 10 The </w:t>
      </w:r>
      <w:r>
        <w:rPr>
          <w:b/>
          <w:bCs/>
          <w:color w:val="171717" w:themeColor="background2" w:themeShade="1A"/>
          <w:sz w:val="18"/>
          <w:szCs w:val="18"/>
          <w:lang w:eastAsia="zh-CN"/>
        </w:rPr>
        <w:t xml:space="preserve">Calculation results of </w:t>
      </w:r>
      <w:proofErr w:type="spellStart"/>
      <w:r>
        <w:rPr>
          <w:rFonts w:hint="eastAsia"/>
          <w:b/>
          <w:bCs/>
          <w:color w:val="171717" w:themeColor="background2" w:themeShade="1A"/>
          <w:sz w:val="18"/>
          <w:szCs w:val="18"/>
          <w:lang w:eastAsia="zh-CN"/>
        </w:rPr>
        <w:t>BE</w:t>
      </w:r>
      <w:r>
        <w:rPr>
          <w:rFonts w:hint="eastAsia"/>
          <w:b/>
          <w:bCs/>
          <w:color w:val="171717" w:themeColor="background2" w:themeShade="1A"/>
          <w:sz w:val="18"/>
          <w:szCs w:val="18"/>
          <w:vertAlign w:val="subscript"/>
          <w:lang w:eastAsia="zh-CN"/>
        </w:rPr>
        <w:t>y</w:t>
      </w:r>
      <w:proofErr w:type="spellEnd"/>
      <w:r>
        <w:rPr>
          <w:rFonts w:hint="eastAsia"/>
          <w:b/>
          <w:bCs/>
          <w:color w:val="171717" w:themeColor="background2" w:themeShade="1A"/>
          <w:sz w:val="18"/>
          <w:szCs w:val="18"/>
          <w:lang w:eastAsia="zh-CN"/>
        </w:rPr>
        <w:t>, PE</w:t>
      </w:r>
      <w:r>
        <w:rPr>
          <w:rFonts w:hint="eastAsia"/>
          <w:b/>
          <w:bCs/>
          <w:color w:val="171717" w:themeColor="background2" w:themeShade="1A"/>
          <w:sz w:val="18"/>
          <w:szCs w:val="18"/>
          <w:vertAlign w:val="subscript"/>
          <w:lang w:eastAsia="zh-CN"/>
        </w:rPr>
        <w:t>y</w:t>
      </w:r>
      <w:r>
        <w:rPr>
          <w:rFonts w:hint="eastAsia"/>
          <w:b/>
          <w:bCs/>
          <w:color w:val="171717" w:themeColor="background2" w:themeShade="1A"/>
          <w:sz w:val="18"/>
          <w:szCs w:val="18"/>
          <w:lang w:eastAsia="zh-CN"/>
        </w:rPr>
        <w:t xml:space="preserve"> and </w:t>
      </w:r>
      <w:proofErr w:type="spellStart"/>
      <w:r>
        <w:rPr>
          <w:rFonts w:hint="eastAsia"/>
          <w:b/>
          <w:bCs/>
          <w:color w:val="171717" w:themeColor="background2" w:themeShade="1A"/>
          <w:sz w:val="18"/>
          <w:szCs w:val="18"/>
          <w:lang w:eastAsia="zh-CN"/>
        </w:rPr>
        <w:t>LE</w:t>
      </w:r>
      <w:r>
        <w:rPr>
          <w:rFonts w:hint="eastAsia"/>
          <w:b/>
          <w:bCs/>
          <w:color w:val="171717" w:themeColor="background2" w:themeShade="1A"/>
          <w:sz w:val="18"/>
          <w:szCs w:val="18"/>
          <w:vertAlign w:val="subscript"/>
          <w:lang w:eastAsia="zh-CN"/>
        </w:rPr>
        <w:t>y</w:t>
      </w:r>
      <w:proofErr w:type="spellEnd"/>
    </w:p>
    <w:tbl>
      <w:tblPr>
        <w:tblW w:w="10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1418"/>
        <w:gridCol w:w="1559"/>
        <w:gridCol w:w="1134"/>
        <w:gridCol w:w="2512"/>
      </w:tblGrid>
      <w:tr w:rsidR="00AB424A" w14:paraId="2BDE2FDD" w14:textId="77777777">
        <w:trPr>
          <w:trHeight w:val="930"/>
        </w:trPr>
        <w:tc>
          <w:tcPr>
            <w:tcW w:w="3397" w:type="dxa"/>
            <w:shd w:val="clear" w:color="auto" w:fill="00B9BD" w:themeFill="accent1"/>
            <w:vAlign w:val="center"/>
          </w:tcPr>
          <w:p w14:paraId="5B055F8B" w14:textId="77777777" w:rsidR="00AB424A" w:rsidRDefault="00BD1229">
            <w:pPr>
              <w:spacing w:after="0"/>
              <w:jc w:val="center"/>
              <w:rPr>
                <w:rFonts w:asciiTheme="minorHAnsi" w:eastAsia="SimSun" w:hAnsiTheme="minorHAnsi" w:cs="SimSun"/>
                <w:b/>
                <w:bCs/>
                <w:color w:val="FFFFFF" w:themeColor="background1"/>
                <w:sz w:val="20"/>
                <w:szCs w:val="20"/>
                <w:lang w:eastAsia="zh-CN"/>
              </w:rPr>
            </w:pPr>
            <w:r>
              <w:rPr>
                <w:rFonts w:asciiTheme="minorHAnsi" w:eastAsia="SimSun" w:hAnsiTheme="minorHAnsi" w:cs="SimSun"/>
                <w:b/>
                <w:bCs/>
                <w:color w:val="FFFFFF" w:themeColor="background1"/>
                <w:sz w:val="20"/>
                <w:szCs w:val="20"/>
                <w:lang w:eastAsia="zh-CN"/>
              </w:rPr>
              <w:t>Time Interval</w:t>
            </w:r>
          </w:p>
        </w:tc>
        <w:tc>
          <w:tcPr>
            <w:tcW w:w="1418" w:type="dxa"/>
            <w:shd w:val="clear" w:color="auto" w:fill="00B9BD" w:themeFill="accent1"/>
            <w:vAlign w:val="center"/>
          </w:tcPr>
          <w:p w14:paraId="782F2BDD" w14:textId="77777777" w:rsidR="00AB424A" w:rsidRDefault="00BD1229">
            <w:pPr>
              <w:spacing w:after="0"/>
              <w:jc w:val="center"/>
              <w:rPr>
                <w:rFonts w:asciiTheme="minorHAnsi" w:eastAsia="SimSun" w:hAnsiTheme="minorHAnsi" w:cs="SimSun"/>
                <w:b/>
                <w:bCs/>
                <w:color w:val="FFFFFF" w:themeColor="background1"/>
                <w:sz w:val="20"/>
                <w:szCs w:val="20"/>
                <w:lang w:eastAsia="zh-CN"/>
              </w:rPr>
            </w:pPr>
            <w:proofErr w:type="spellStart"/>
            <w:r>
              <w:rPr>
                <w:rFonts w:hint="eastAsia"/>
                <w:b/>
                <w:bCs/>
                <w:color w:val="FFFFFF" w:themeColor="background1"/>
                <w:sz w:val="18"/>
                <w:szCs w:val="18"/>
                <w:lang w:eastAsia="zh-CN"/>
              </w:rPr>
              <w:t>BE</w:t>
            </w:r>
            <w:r>
              <w:rPr>
                <w:rFonts w:hint="eastAsia"/>
                <w:b/>
                <w:bCs/>
                <w:color w:val="FFFFFF" w:themeColor="background1"/>
                <w:sz w:val="18"/>
                <w:szCs w:val="18"/>
                <w:vertAlign w:val="subscript"/>
                <w:lang w:eastAsia="zh-CN"/>
              </w:rPr>
              <w:t>y</w:t>
            </w:r>
            <w:proofErr w:type="spellEnd"/>
            <w:r>
              <w:rPr>
                <w:rFonts w:asciiTheme="minorHAnsi" w:eastAsia="SimSun" w:hAnsiTheme="minorHAnsi" w:cs="SimSun"/>
                <w:b/>
                <w:bCs/>
                <w:color w:val="FFFFFF" w:themeColor="background1"/>
                <w:sz w:val="20"/>
                <w:szCs w:val="20"/>
                <w:lang w:eastAsia="zh-CN"/>
              </w:rPr>
              <w:br/>
              <w:t>(tCO</w:t>
            </w:r>
            <w:r>
              <w:rPr>
                <w:rFonts w:asciiTheme="minorHAnsi" w:eastAsia="SimSun" w:hAnsiTheme="minorHAnsi" w:cs="SimSun"/>
                <w:b/>
                <w:bCs/>
                <w:color w:val="FFFFFF" w:themeColor="background1"/>
                <w:sz w:val="20"/>
                <w:szCs w:val="20"/>
                <w:vertAlign w:val="subscript"/>
                <w:lang w:eastAsia="zh-CN"/>
              </w:rPr>
              <w:t>2</w:t>
            </w:r>
            <w:r>
              <w:rPr>
                <w:rFonts w:asciiTheme="minorHAnsi" w:eastAsia="SimSun" w:hAnsiTheme="minorHAnsi" w:cs="SimSun"/>
                <w:b/>
                <w:bCs/>
                <w:color w:val="FFFFFF" w:themeColor="background1"/>
                <w:sz w:val="20"/>
                <w:szCs w:val="20"/>
                <w:lang w:eastAsia="zh-CN"/>
              </w:rPr>
              <w:t>e)</w:t>
            </w:r>
          </w:p>
        </w:tc>
        <w:tc>
          <w:tcPr>
            <w:tcW w:w="1559" w:type="dxa"/>
            <w:shd w:val="clear" w:color="auto" w:fill="00B9BD" w:themeFill="accent1"/>
            <w:vAlign w:val="center"/>
          </w:tcPr>
          <w:p w14:paraId="44B2AB5B" w14:textId="77777777" w:rsidR="00AB424A" w:rsidRDefault="00BD1229">
            <w:pPr>
              <w:spacing w:after="0"/>
              <w:jc w:val="center"/>
              <w:rPr>
                <w:rFonts w:asciiTheme="minorHAnsi" w:eastAsia="SimSun" w:hAnsiTheme="minorHAnsi" w:cs="SimSun"/>
                <w:b/>
                <w:bCs/>
                <w:color w:val="FFFFFF" w:themeColor="background1"/>
                <w:sz w:val="20"/>
                <w:szCs w:val="20"/>
                <w:lang w:eastAsia="zh-CN"/>
              </w:rPr>
            </w:pPr>
            <w:r>
              <w:rPr>
                <w:rFonts w:hint="eastAsia"/>
                <w:b/>
                <w:bCs/>
                <w:color w:val="FFFFFF" w:themeColor="background1"/>
                <w:sz w:val="18"/>
                <w:szCs w:val="18"/>
                <w:lang w:eastAsia="zh-CN"/>
              </w:rPr>
              <w:t>PE</w:t>
            </w:r>
            <w:r>
              <w:rPr>
                <w:rFonts w:hint="eastAsia"/>
                <w:b/>
                <w:bCs/>
                <w:color w:val="FFFFFF" w:themeColor="background1"/>
                <w:sz w:val="18"/>
                <w:szCs w:val="18"/>
                <w:vertAlign w:val="subscript"/>
                <w:lang w:eastAsia="zh-CN"/>
              </w:rPr>
              <w:t>y</w:t>
            </w:r>
            <w:r>
              <w:rPr>
                <w:rFonts w:asciiTheme="minorHAnsi" w:eastAsia="SimSun" w:hAnsiTheme="minorHAnsi" w:cs="SimSun"/>
                <w:b/>
                <w:bCs/>
                <w:color w:val="FFFFFF" w:themeColor="background1"/>
                <w:sz w:val="20"/>
                <w:szCs w:val="20"/>
                <w:lang w:eastAsia="zh-CN"/>
              </w:rPr>
              <w:br/>
              <w:t>(tCO</w:t>
            </w:r>
            <w:r>
              <w:rPr>
                <w:rFonts w:asciiTheme="minorHAnsi" w:eastAsia="SimSun" w:hAnsiTheme="minorHAnsi" w:cs="SimSun"/>
                <w:b/>
                <w:bCs/>
                <w:color w:val="FFFFFF" w:themeColor="background1"/>
                <w:sz w:val="20"/>
                <w:szCs w:val="20"/>
                <w:vertAlign w:val="subscript"/>
                <w:lang w:eastAsia="zh-CN"/>
              </w:rPr>
              <w:t>2</w:t>
            </w:r>
            <w:r>
              <w:rPr>
                <w:rFonts w:asciiTheme="minorHAnsi" w:eastAsia="SimSun" w:hAnsiTheme="minorHAnsi" w:cs="SimSun"/>
                <w:b/>
                <w:bCs/>
                <w:color w:val="FFFFFF" w:themeColor="background1"/>
                <w:sz w:val="20"/>
                <w:szCs w:val="20"/>
                <w:lang w:eastAsia="zh-CN"/>
              </w:rPr>
              <w:t>e)</w:t>
            </w:r>
          </w:p>
        </w:tc>
        <w:tc>
          <w:tcPr>
            <w:tcW w:w="1134" w:type="dxa"/>
            <w:shd w:val="clear" w:color="auto" w:fill="00B9BD" w:themeFill="accent1"/>
            <w:vAlign w:val="center"/>
          </w:tcPr>
          <w:p w14:paraId="15649575" w14:textId="77777777" w:rsidR="00AB424A" w:rsidRDefault="00BD1229">
            <w:pPr>
              <w:spacing w:after="0"/>
              <w:jc w:val="center"/>
              <w:rPr>
                <w:rFonts w:asciiTheme="minorHAnsi" w:eastAsia="SimSun" w:hAnsiTheme="minorHAnsi" w:cs="SimSun"/>
                <w:b/>
                <w:bCs/>
                <w:color w:val="FFFFFF" w:themeColor="background1"/>
                <w:sz w:val="20"/>
                <w:szCs w:val="20"/>
                <w:lang w:eastAsia="zh-CN"/>
              </w:rPr>
            </w:pPr>
            <w:proofErr w:type="spellStart"/>
            <w:r>
              <w:rPr>
                <w:rFonts w:hint="eastAsia"/>
                <w:b/>
                <w:bCs/>
                <w:color w:val="FFFFFF" w:themeColor="background1"/>
                <w:sz w:val="18"/>
                <w:szCs w:val="18"/>
                <w:lang w:eastAsia="zh-CN"/>
              </w:rPr>
              <w:t>LE</w:t>
            </w:r>
            <w:r>
              <w:rPr>
                <w:rFonts w:hint="eastAsia"/>
                <w:b/>
                <w:bCs/>
                <w:color w:val="FFFFFF" w:themeColor="background1"/>
                <w:sz w:val="18"/>
                <w:szCs w:val="18"/>
                <w:vertAlign w:val="subscript"/>
                <w:lang w:eastAsia="zh-CN"/>
              </w:rPr>
              <w:t>y</w:t>
            </w:r>
            <w:proofErr w:type="spellEnd"/>
            <w:r>
              <w:rPr>
                <w:rFonts w:asciiTheme="minorHAnsi" w:eastAsia="SimSun" w:hAnsiTheme="minorHAnsi" w:cs="SimSun"/>
                <w:b/>
                <w:bCs/>
                <w:color w:val="FFFFFF" w:themeColor="background1"/>
                <w:sz w:val="20"/>
                <w:szCs w:val="20"/>
                <w:lang w:eastAsia="zh-CN"/>
              </w:rPr>
              <w:br/>
              <w:t>(tCO</w:t>
            </w:r>
            <w:r>
              <w:rPr>
                <w:rFonts w:asciiTheme="minorHAnsi" w:eastAsia="SimSun" w:hAnsiTheme="minorHAnsi" w:cs="SimSun"/>
                <w:b/>
                <w:bCs/>
                <w:color w:val="FFFFFF" w:themeColor="background1"/>
                <w:sz w:val="20"/>
                <w:szCs w:val="20"/>
                <w:vertAlign w:val="subscript"/>
                <w:lang w:eastAsia="zh-CN"/>
              </w:rPr>
              <w:t>2</w:t>
            </w:r>
            <w:r>
              <w:rPr>
                <w:rFonts w:asciiTheme="minorHAnsi" w:eastAsia="SimSun" w:hAnsiTheme="minorHAnsi" w:cs="SimSun"/>
                <w:b/>
                <w:bCs/>
                <w:color w:val="FFFFFF" w:themeColor="background1"/>
                <w:sz w:val="20"/>
                <w:szCs w:val="20"/>
                <w:lang w:eastAsia="zh-CN"/>
              </w:rPr>
              <w:t>e)</w:t>
            </w:r>
          </w:p>
        </w:tc>
        <w:tc>
          <w:tcPr>
            <w:tcW w:w="2512" w:type="dxa"/>
            <w:shd w:val="clear" w:color="auto" w:fill="00B9BD" w:themeFill="accent1"/>
            <w:vAlign w:val="center"/>
          </w:tcPr>
          <w:p w14:paraId="4EC66359" w14:textId="77777777" w:rsidR="00AB424A" w:rsidRDefault="00BD1229">
            <w:pPr>
              <w:spacing w:after="0"/>
              <w:jc w:val="center"/>
              <w:rPr>
                <w:rFonts w:asciiTheme="minorHAnsi" w:eastAsia="SimSun" w:hAnsiTheme="minorHAnsi" w:cs="SimSun"/>
                <w:b/>
                <w:bCs/>
                <w:color w:val="FFFFFF" w:themeColor="background1"/>
                <w:sz w:val="20"/>
                <w:szCs w:val="20"/>
                <w:lang w:eastAsia="zh-CN"/>
              </w:rPr>
            </w:pPr>
            <w:r>
              <w:rPr>
                <w:rFonts w:asciiTheme="minorHAnsi" w:eastAsia="SimSun" w:hAnsiTheme="minorHAnsi" w:cs="SimSun"/>
                <w:b/>
                <w:bCs/>
                <w:color w:val="FFFFFF" w:themeColor="background1"/>
                <w:sz w:val="20"/>
                <w:szCs w:val="20"/>
                <w:lang w:eastAsia="zh-CN"/>
              </w:rPr>
              <w:t>Emission reductions</w:t>
            </w:r>
            <w:r>
              <w:rPr>
                <w:rFonts w:asciiTheme="minorHAnsi" w:eastAsia="SimSun" w:hAnsiTheme="minorHAnsi" w:cs="SimSun"/>
                <w:b/>
                <w:bCs/>
                <w:color w:val="FFFFFF" w:themeColor="background1"/>
                <w:sz w:val="20"/>
                <w:szCs w:val="20"/>
                <w:lang w:eastAsia="zh-CN"/>
              </w:rPr>
              <w:br/>
              <w:t>(tCO</w:t>
            </w:r>
            <w:r>
              <w:rPr>
                <w:rFonts w:asciiTheme="minorHAnsi" w:eastAsia="SimSun" w:hAnsiTheme="minorHAnsi" w:cs="SimSun"/>
                <w:b/>
                <w:bCs/>
                <w:color w:val="FFFFFF" w:themeColor="background1"/>
                <w:sz w:val="20"/>
                <w:szCs w:val="20"/>
                <w:vertAlign w:val="subscript"/>
                <w:lang w:eastAsia="zh-CN"/>
              </w:rPr>
              <w:t>2</w:t>
            </w:r>
            <w:r>
              <w:rPr>
                <w:rFonts w:asciiTheme="minorHAnsi" w:eastAsia="SimSun" w:hAnsiTheme="minorHAnsi" w:cs="SimSun"/>
                <w:b/>
                <w:bCs/>
                <w:color w:val="FFFFFF" w:themeColor="background1"/>
                <w:sz w:val="20"/>
                <w:szCs w:val="20"/>
                <w:lang w:eastAsia="zh-CN"/>
              </w:rPr>
              <w:t>e)</w:t>
            </w:r>
          </w:p>
        </w:tc>
      </w:tr>
      <w:tr w:rsidR="00AB424A" w14:paraId="239BAD9D" w14:textId="77777777">
        <w:trPr>
          <w:trHeight w:val="278"/>
        </w:trPr>
        <w:tc>
          <w:tcPr>
            <w:tcW w:w="3397" w:type="dxa"/>
            <w:shd w:val="clear" w:color="auto" w:fill="auto"/>
            <w:noWrap/>
            <w:vAlign w:val="center"/>
          </w:tcPr>
          <w:p w14:paraId="05DF05A9"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color w:val="171717" w:themeColor="background2" w:themeShade="1A"/>
                <w:sz w:val="20"/>
                <w:szCs w:val="20"/>
              </w:rPr>
              <w:t>01/04/2023-31/10/2023</w:t>
            </w:r>
          </w:p>
        </w:tc>
        <w:tc>
          <w:tcPr>
            <w:tcW w:w="1418" w:type="dxa"/>
            <w:shd w:val="clear" w:color="auto" w:fill="auto"/>
            <w:noWrap/>
            <w:vAlign w:val="center"/>
          </w:tcPr>
          <w:p w14:paraId="57E8C5BD"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c>
          <w:tcPr>
            <w:tcW w:w="1559" w:type="dxa"/>
            <w:shd w:val="clear" w:color="auto" w:fill="auto"/>
            <w:noWrap/>
            <w:vAlign w:val="bottom"/>
          </w:tcPr>
          <w:p w14:paraId="17F6B6FC"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c>
          <w:tcPr>
            <w:tcW w:w="1134" w:type="dxa"/>
            <w:shd w:val="clear" w:color="auto" w:fill="auto"/>
            <w:noWrap/>
            <w:vAlign w:val="center"/>
          </w:tcPr>
          <w:p w14:paraId="6ED6946C"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c>
          <w:tcPr>
            <w:tcW w:w="2512" w:type="dxa"/>
            <w:shd w:val="clear" w:color="auto" w:fill="auto"/>
            <w:noWrap/>
            <w:vAlign w:val="center"/>
          </w:tcPr>
          <w:p w14:paraId="3908D9E3"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r>
      <w:tr w:rsidR="00AB424A" w14:paraId="6D13DF1F" w14:textId="77777777">
        <w:trPr>
          <w:trHeight w:val="270"/>
        </w:trPr>
        <w:tc>
          <w:tcPr>
            <w:tcW w:w="3397" w:type="dxa"/>
            <w:shd w:val="clear" w:color="auto" w:fill="auto"/>
            <w:noWrap/>
            <w:vAlign w:val="center"/>
          </w:tcPr>
          <w:p w14:paraId="266012D7"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color w:val="171717" w:themeColor="background2" w:themeShade="1A"/>
                <w:sz w:val="20"/>
                <w:szCs w:val="20"/>
              </w:rPr>
              <w:t>01/11/2023-31/11/2023</w:t>
            </w:r>
          </w:p>
        </w:tc>
        <w:tc>
          <w:tcPr>
            <w:tcW w:w="1418" w:type="dxa"/>
            <w:shd w:val="clear" w:color="000000" w:fill="auto"/>
            <w:vAlign w:val="center"/>
          </w:tcPr>
          <w:p w14:paraId="4EBF7B6D"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28,601</w:t>
            </w:r>
          </w:p>
        </w:tc>
        <w:tc>
          <w:tcPr>
            <w:tcW w:w="1559" w:type="dxa"/>
            <w:shd w:val="clear" w:color="000000" w:fill="auto"/>
            <w:noWrap/>
            <w:vAlign w:val="bottom"/>
          </w:tcPr>
          <w:p w14:paraId="22EEDCB7"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1,802</w:t>
            </w:r>
          </w:p>
        </w:tc>
        <w:tc>
          <w:tcPr>
            <w:tcW w:w="1134" w:type="dxa"/>
            <w:shd w:val="clear" w:color="000000" w:fill="auto"/>
            <w:vAlign w:val="center"/>
          </w:tcPr>
          <w:p w14:paraId="40962356"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c>
          <w:tcPr>
            <w:tcW w:w="2512" w:type="dxa"/>
            <w:shd w:val="clear" w:color="000000" w:fill="auto"/>
            <w:vAlign w:val="center"/>
          </w:tcPr>
          <w:p w14:paraId="5AD65F53"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26,799</w:t>
            </w:r>
          </w:p>
        </w:tc>
      </w:tr>
      <w:tr w:rsidR="00AB424A" w14:paraId="2AE6F24D" w14:textId="77777777">
        <w:trPr>
          <w:trHeight w:val="270"/>
        </w:trPr>
        <w:tc>
          <w:tcPr>
            <w:tcW w:w="3397" w:type="dxa"/>
            <w:shd w:val="clear" w:color="auto" w:fill="auto"/>
            <w:noWrap/>
            <w:vAlign w:val="center"/>
          </w:tcPr>
          <w:p w14:paraId="2E639EA6"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color w:val="171717" w:themeColor="background2" w:themeShade="1A"/>
                <w:sz w:val="20"/>
                <w:szCs w:val="20"/>
              </w:rPr>
              <w:t>01/12/2023-31/12/2023</w:t>
            </w:r>
          </w:p>
        </w:tc>
        <w:tc>
          <w:tcPr>
            <w:tcW w:w="1418" w:type="dxa"/>
            <w:shd w:val="clear" w:color="000000" w:fill="auto"/>
            <w:vAlign w:val="center"/>
          </w:tcPr>
          <w:p w14:paraId="3ECA1FD8"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29,506</w:t>
            </w:r>
          </w:p>
        </w:tc>
        <w:tc>
          <w:tcPr>
            <w:tcW w:w="1559" w:type="dxa"/>
            <w:shd w:val="clear" w:color="000000" w:fill="auto"/>
            <w:noWrap/>
            <w:vAlign w:val="bottom"/>
          </w:tcPr>
          <w:p w14:paraId="6B347DA1"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1,810</w:t>
            </w:r>
          </w:p>
        </w:tc>
        <w:tc>
          <w:tcPr>
            <w:tcW w:w="1134" w:type="dxa"/>
            <w:shd w:val="clear" w:color="000000" w:fill="auto"/>
            <w:vAlign w:val="center"/>
          </w:tcPr>
          <w:p w14:paraId="57C4735C"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c>
          <w:tcPr>
            <w:tcW w:w="2512" w:type="dxa"/>
            <w:shd w:val="clear" w:color="000000" w:fill="auto"/>
            <w:vAlign w:val="center"/>
          </w:tcPr>
          <w:p w14:paraId="268A8397"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27,696</w:t>
            </w:r>
          </w:p>
        </w:tc>
      </w:tr>
      <w:tr w:rsidR="00AB424A" w14:paraId="37E08251" w14:textId="77777777">
        <w:trPr>
          <w:trHeight w:val="270"/>
        </w:trPr>
        <w:tc>
          <w:tcPr>
            <w:tcW w:w="3397" w:type="dxa"/>
            <w:shd w:val="clear" w:color="auto" w:fill="auto"/>
            <w:noWrap/>
            <w:vAlign w:val="bottom"/>
          </w:tcPr>
          <w:p w14:paraId="78EA4185"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color w:val="171717" w:themeColor="background2" w:themeShade="1A"/>
                <w:sz w:val="20"/>
                <w:szCs w:val="20"/>
              </w:rPr>
              <w:t>01/01/2024-31/01/2024</w:t>
            </w:r>
          </w:p>
        </w:tc>
        <w:tc>
          <w:tcPr>
            <w:tcW w:w="1418" w:type="dxa"/>
            <w:shd w:val="clear" w:color="000000" w:fill="auto"/>
            <w:vAlign w:val="center"/>
          </w:tcPr>
          <w:p w14:paraId="4DE08B71"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29,653</w:t>
            </w:r>
          </w:p>
        </w:tc>
        <w:tc>
          <w:tcPr>
            <w:tcW w:w="1559" w:type="dxa"/>
            <w:shd w:val="clear" w:color="000000" w:fill="auto"/>
            <w:noWrap/>
            <w:vAlign w:val="bottom"/>
          </w:tcPr>
          <w:p w14:paraId="3A525F45"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1,738</w:t>
            </w:r>
          </w:p>
        </w:tc>
        <w:tc>
          <w:tcPr>
            <w:tcW w:w="1134" w:type="dxa"/>
            <w:shd w:val="clear" w:color="000000" w:fill="auto"/>
            <w:vAlign w:val="center"/>
          </w:tcPr>
          <w:p w14:paraId="051D9F27"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c>
          <w:tcPr>
            <w:tcW w:w="2512" w:type="dxa"/>
            <w:shd w:val="clear" w:color="000000" w:fill="auto"/>
            <w:vAlign w:val="center"/>
          </w:tcPr>
          <w:p w14:paraId="5C6F60C6"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27,915</w:t>
            </w:r>
          </w:p>
        </w:tc>
      </w:tr>
      <w:tr w:rsidR="00AB424A" w14:paraId="7CA80367" w14:textId="77777777">
        <w:trPr>
          <w:trHeight w:val="270"/>
        </w:trPr>
        <w:tc>
          <w:tcPr>
            <w:tcW w:w="3397" w:type="dxa"/>
            <w:shd w:val="clear" w:color="auto" w:fill="auto"/>
            <w:noWrap/>
            <w:vAlign w:val="bottom"/>
          </w:tcPr>
          <w:p w14:paraId="3AF436F7"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color w:val="171717" w:themeColor="background2" w:themeShade="1A"/>
                <w:sz w:val="20"/>
                <w:szCs w:val="20"/>
              </w:rPr>
              <w:t>01/02/2024-29/02/2024</w:t>
            </w:r>
          </w:p>
        </w:tc>
        <w:tc>
          <w:tcPr>
            <w:tcW w:w="1418" w:type="dxa"/>
            <w:shd w:val="clear" w:color="000000" w:fill="auto"/>
            <w:vAlign w:val="center"/>
          </w:tcPr>
          <w:p w14:paraId="45ED7DE4"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27,581</w:t>
            </w:r>
          </w:p>
        </w:tc>
        <w:tc>
          <w:tcPr>
            <w:tcW w:w="1559" w:type="dxa"/>
            <w:shd w:val="clear" w:color="000000" w:fill="auto"/>
            <w:noWrap/>
            <w:vAlign w:val="bottom"/>
          </w:tcPr>
          <w:p w14:paraId="43037DB4"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1,736</w:t>
            </w:r>
          </w:p>
        </w:tc>
        <w:tc>
          <w:tcPr>
            <w:tcW w:w="1134" w:type="dxa"/>
            <w:shd w:val="clear" w:color="000000" w:fill="auto"/>
            <w:vAlign w:val="center"/>
          </w:tcPr>
          <w:p w14:paraId="77FA2F1D"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c>
          <w:tcPr>
            <w:tcW w:w="2512" w:type="dxa"/>
            <w:shd w:val="clear" w:color="000000" w:fill="auto"/>
            <w:vAlign w:val="center"/>
          </w:tcPr>
          <w:p w14:paraId="53EE6BBD"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25,845</w:t>
            </w:r>
          </w:p>
        </w:tc>
      </w:tr>
      <w:tr w:rsidR="00AB424A" w14:paraId="7B94C5CD" w14:textId="77777777">
        <w:trPr>
          <w:trHeight w:val="270"/>
        </w:trPr>
        <w:tc>
          <w:tcPr>
            <w:tcW w:w="3397" w:type="dxa"/>
            <w:shd w:val="clear" w:color="auto" w:fill="auto"/>
            <w:noWrap/>
            <w:vAlign w:val="center"/>
          </w:tcPr>
          <w:p w14:paraId="54978D23"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color w:val="171717" w:themeColor="background2" w:themeShade="1A"/>
                <w:sz w:val="20"/>
                <w:szCs w:val="20"/>
              </w:rPr>
              <w:t>01/03/2024-31/03/2024</w:t>
            </w:r>
          </w:p>
        </w:tc>
        <w:tc>
          <w:tcPr>
            <w:tcW w:w="1418" w:type="dxa"/>
            <w:shd w:val="clear" w:color="000000" w:fill="auto"/>
            <w:vAlign w:val="center"/>
          </w:tcPr>
          <w:p w14:paraId="550E6855"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29,796</w:t>
            </w:r>
          </w:p>
        </w:tc>
        <w:tc>
          <w:tcPr>
            <w:tcW w:w="1559" w:type="dxa"/>
            <w:shd w:val="clear" w:color="000000" w:fill="auto"/>
            <w:noWrap/>
            <w:vAlign w:val="bottom"/>
          </w:tcPr>
          <w:p w14:paraId="24C55EF2"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1,846</w:t>
            </w:r>
          </w:p>
        </w:tc>
        <w:tc>
          <w:tcPr>
            <w:tcW w:w="1134" w:type="dxa"/>
            <w:shd w:val="clear" w:color="000000" w:fill="auto"/>
            <w:vAlign w:val="center"/>
          </w:tcPr>
          <w:p w14:paraId="42D82A21"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0</w:t>
            </w:r>
          </w:p>
        </w:tc>
        <w:tc>
          <w:tcPr>
            <w:tcW w:w="2512" w:type="dxa"/>
            <w:shd w:val="clear" w:color="000000" w:fill="auto"/>
            <w:vAlign w:val="center"/>
          </w:tcPr>
          <w:p w14:paraId="79D50103" w14:textId="77777777" w:rsidR="00AB424A" w:rsidRDefault="00BD1229">
            <w:pPr>
              <w:spacing w:after="0"/>
              <w:jc w:val="center"/>
              <w:rPr>
                <w:rFonts w:asciiTheme="minorHAnsi" w:eastAsia="SimSun" w:hAnsiTheme="minorHAnsi" w:cs="SimSun"/>
                <w:color w:val="171717" w:themeColor="background2" w:themeShade="1A"/>
                <w:sz w:val="20"/>
                <w:szCs w:val="20"/>
                <w:lang w:eastAsia="zh-CN"/>
              </w:rPr>
            </w:pPr>
            <w:r>
              <w:rPr>
                <w:rFonts w:asciiTheme="minorHAnsi" w:eastAsia="SimSun" w:hAnsiTheme="minorHAnsi" w:cs="SimSun"/>
                <w:color w:val="171717" w:themeColor="background2" w:themeShade="1A"/>
                <w:sz w:val="20"/>
                <w:szCs w:val="20"/>
                <w:lang w:eastAsia="zh-CN"/>
              </w:rPr>
              <w:t>27,950</w:t>
            </w:r>
          </w:p>
        </w:tc>
      </w:tr>
      <w:tr w:rsidR="00AB424A" w14:paraId="213D5439" w14:textId="77777777">
        <w:trPr>
          <w:trHeight w:val="270"/>
        </w:trPr>
        <w:tc>
          <w:tcPr>
            <w:tcW w:w="3397" w:type="dxa"/>
            <w:shd w:val="clear" w:color="auto" w:fill="auto"/>
            <w:noWrap/>
            <w:vAlign w:val="center"/>
          </w:tcPr>
          <w:p w14:paraId="1575311A"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b/>
                <w:bCs/>
                <w:color w:val="171717" w:themeColor="background2" w:themeShade="1A"/>
                <w:sz w:val="20"/>
                <w:szCs w:val="20"/>
              </w:rPr>
              <w:t>01/04/2023-31/12/2023</w:t>
            </w:r>
          </w:p>
        </w:tc>
        <w:tc>
          <w:tcPr>
            <w:tcW w:w="1418" w:type="dxa"/>
            <w:shd w:val="clear" w:color="000000" w:fill="auto"/>
            <w:vAlign w:val="center"/>
          </w:tcPr>
          <w:p w14:paraId="4BE96E03"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58,107</w:t>
            </w:r>
          </w:p>
        </w:tc>
        <w:tc>
          <w:tcPr>
            <w:tcW w:w="1559" w:type="dxa"/>
            <w:shd w:val="clear" w:color="000000" w:fill="auto"/>
            <w:noWrap/>
            <w:vAlign w:val="bottom"/>
          </w:tcPr>
          <w:p w14:paraId="552E5270"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3,612</w:t>
            </w:r>
          </w:p>
        </w:tc>
        <w:tc>
          <w:tcPr>
            <w:tcW w:w="1134" w:type="dxa"/>
            <w:shd w:val="clear" w:color="000000" w:fill="auto"/>
            <w:vAlign w:val="center"/>
          </w:tcPr>
          <w:p w14:paraId="6D1D7B5C"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0</w:t>
            </w:r>
          </w:p>
        </w:tc>
        <w:tc>
          <w:tcPr>
            <w:tcW w:w="2512" w:type="dxa"/>
            <w:shd w:val="clear" w:color="000000" w:fill="auto"/>
            <w:vAlign w:val="center"/>
          </w:tcPr>
          <w:p w14:paraId="1F126F1C"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54,495</w:t>
            </w:r>
          </w:p>
        </w:tc>
      </w:tr>
      <w:tr w:rsidR="00AB424A" w14:paraId="4CE6A94C" w14:textId="77777777">
        <w:trPr>
          <w:trHeight w:val="270"/>
        </w:trPr>
        <w:tc>
          <w:tcPr>
            <w:tcW w:w="3397" w:type="dxa"/>
            <w:shd w:val="clear" w:color="auto" w:fill="auto"/>
            <w:noWrap/>
            <w:vAlign w:val="center"/>
          </w:tcPr>
          <w:p w14:paraId="48D4DA62"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b/>
                <w:bCs/>
                <w:color w:val="171717" w:themeColor="background2" w:themeShade="1A"/>
                <w:sz w:val="20"/>
                <w:szCs w:val="20"/>
              </w:rPr>
              <w:t>01/01/2024-31/03/2024</w:t>
            </w:r>
          </w:p>
        </w:tc>
        <w:tc>
          <w:tcPr>
            <w:tcW w:w="1418" w:type="dxa"/>
            <w:shd w:val="clear" w:color="000000" w:fill="auto"/>
            <w:vAlign w:val="center"/>
          </w:tcPr>
          <w:p w14:paraId="28CACCFA"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87,030</w:t>
            </w:r>
          </w:p>
        </w:tc>
        <w:tc>
          <w:tcPr>
            <w:tcW w:w="1559" w:type="dxa"/>
            <w:shd w:val="clear" w:color="000000" w:fill="auto"/>
            <w:noWrap/>
            <w:vAlign w:val="bottom"/>
          </w:tcPr>
          <w:p w14:paraId="07265177"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5,320</w:t>
            </w:r>
          </w:p>
        </w:tc>
        <w:tc>
          <w:tcPr>
            <w:tcW w:w="1134" w:type="dxa"/>
            <w:shd w:val="clear" w:color="000000" w:fill="auto"/>
            <w:vAlign w:val="center"/>
          </w:tcPr>
          <w:p w14:paraId="640FF003"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0</w:t>
            </w:r>
          </w:p>
        </w:tc>
        <w:tc>
          <w:tcPr>
            <w:tcW w:w="2512" w:type="dxa"/>
            <w:shd w:val="clear" w:color="000000" w:fill="auto"/>
            <w:vAlign w:val="center"/>
          </w:tcPr>
          <w:p w14:paraId="52777C41"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81,710</w:t>
            </w:r>
          </w:p>
        </w:tc>
      </w:tr>
      <w:tr w:rsidR="00AB424A" w14:paraId="6EBDCA9E" w14:textId="77777777">
        <w:trPr>
          <w:trHeight w:val="270"/>
        </w:trPr>
        <w:tc>
          <w:tcPr>
            <w:tcW w:w="3397" w:type="dxa"/>
            <w:shd w:val="clear" w:color="auto" w:fill="auto"/>
            <w:noWrap/>
            <w:vAlign w:val="center"/>
          </w:tcPr>
          <w:p w14:paraId="47F9A0BA"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b/>
                <w:bCs/>
                <w:color w:val="171717" w:themeColor="background2" w:themeShade="1A"/>
                <w:sz w:val="20"/>
                <w:szCs w:val="20"/>
              </w:rPr>
              <w:t>01/04/2023-31/03/2024</w:t>
            </w:r>
          </w:p>
        </w:tc>
        <w:tc>
          <w:tcPr>
            <w:tcW w:w="1418" w:type="dxa"/>
            <w:shd w:val="clear" w:color="000000" w:fill="auto"/>
            <w:vAlign w:val="center"/>
          </w:tcPr>
          <w:p w14:paraId="4E97CA6C"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145,137</w:t>
            </w:r>
          </w:p>
        </w:tc>
        <w:tc>
          <w:tcPr>
            <w:tcW w:w="1559" w:type="dxa"/>
            <w:shd w:val="clear" w:color="000000" w:fill="auto"/>
            <w:noWrap/>
            <w:vAlign w:val="bottom"/>
          </w:tcPr>
          <w:p w14:paraId="303D7CAF"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8,932</w:t>
            </w:r>
          </w:p>
        </w:tc>
        <w:tc>
          <w:tcPr>
            <w:tcW w:w="1134" w:type="dxa"/>
            <w:shd w:val="clear" w:color="000000" w:fill="auto"/>
            <w:vAlign w:val="center"/>
          </w:tcPr>
          <w:p w14:paraId="41E50B2F"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0</w:t>
            </w:r>
          </w:p>
        </w:tc>
        <w:tc>
          <w:tcPr>
            <w:tcW w:w="2512" w:type="dxa"/>
            <w:shd w:val="clear" w:color="000000" w:fill="auto"/>
            <w:vAlign w:val="center"/>
          </w:tcPr>
          <w:p w14:paraId="0AEADA1A" w14:textId="77777777" w:rsidR="00AB424A" w:rsidRDefault="00BD1229">
            <w:pPr>
              <w:spacing w:after="0"/>
              <w:jc w:val="center"/>
              <w:rPr>
                <w:rFonts w:asciiTheme="minorHAnsi" w:eastAsia="SimSun" w:hAnsiTheme="minorHAnsi" w:cs="SimSun"/>
                <w:b/>
                <w:bCs/>
                <w:color w:val="171717" w:themeColor="background2" w:themeShade="1A"/>
                <w:sz w:val="20"/>
                <w:szCs w:val="20"/>
                <w:lang w:eastAsia="zh-CN"/>
              </w:rPr>
            </w:pPr>
            <w:r>
              <w:rPr>
                <w:rFonts w:asciiTheme="minorHAnsi" w:eastAsia="SimSun" w:hAnsiTheme="minorHAnsi" w:cs="SimSun"/>
                <w:b/>
                <w:bCs/>
                <w:color w:val="171717" w:themeColor="background2" w:themeShade="1A"/>
                <w:sz w:val="20"/>
                <w:szCs w:val="20"/>
                <w:lang w:eastAsia="zh-CN"/>
              </w:rPr>
              <w:t>136,205</w:t>
            </w:r>
          </w:p>
        </w:tc>
      </w:tr>
    </w:tbl>
    <w:p w14:paraId="021311ED" w14:textId="77777777" w:rsidR="00AB424A" w:rsidRDefault="00AB424A">
      <w:pPr>
        <w:spacing w:after="0"/>
        <w:rPr>
          <w:color w:val="171717" w:themeColor="background2" w:themeShade="1A"/>
          <w:sz w:val="20"/>
          <w:szCs w:val="20"/>
          <w:lang w:eastAsia="zh-CN"/>
        </w:rPr>
      </w:pPr>
    </w:p>
    <w:p w14:paraId="30A374C2" w14:textId="77777777" w:rsidR="00AB424A" w:rsidRDefault="00BD1229">
      <w:pPr>
        <w:spacing w:after="0"/>
        <w:jc w:val="both"/>
        <w:rPr>
          <w:color w:val="171717" w:themeColor="background2" w:themeShade="1A"/>
          <w:sz w:val="20"/>
          <w:szCs w:val="20"/>
          <w:lang w:val="en-GB" w:eastAsia="zh-CN"/>
        </w:rPr>
      </w:pPr>
      <w:r>
        <w:rPr>
          <w:color w:val="171717" w:themeColor="background2" w:themeShade="1A"/>
          <w:sz w:val="20"/>
          <w:szCs w:val="20"/>
          <w:lang w:eastAsia="zh-CN"/>
        </w:rPr>
        <w:t xml:space="preserve">Therefore, the project value or estimation of project situation of </w:t>
      </w:r>
      <w:r>
        <w:rPr>
          <w:rFonts w:hint="eastAsia"/>
          <w:color w:val="171717" w:themeColor="background2" w:themeShade="1A"/>
          <w:sz w:val="20"/>
          <w:szCs w:val="20"/>
          <w:lang w:eastAsia="zh-CN"/>
        </w:rPr>
        <w:t>SDG13 in this monitoring period is:</w:t>
      </w:r>
      <w:r>
        <w:rPr>
          <w:color w:val="171717" w:themeColor="background2" w:themeShade="1A"/>
          <w:sz w:val="20"/>
          <w:szCs w:val="20"/>
          <w:lang w:eastAsia="zh-CN"/>
        </w:rPr>
        <w:t xml:space="preserve"> </w:t>
      </w:r>
    </w:p>
    <w:p w14:paraId="09C31125" w14:textId="523034FC" w:rsidR="00AB424A" w:rsidRDefault="00BD1229">
      <w:pPr>
        <w:spacing w:after="0"/>
        <w:jc w:val="both"/>
        <w:rPr>
          <w:color w:val="auto"/>
          <w:sz w:val="20"/>
          <w:szCs w:val="20"/>
        </w:rPr>
      </w:pPr>
      <w:r>
        <w:rPr>
          <w:color w:val="auto"/>
          <w:sz w:val="20"/>
          <w:szCs w:val="20"/>
        </w:rPr>
        <w:t xml:space="preserve">GHGs emission </w:t>
      </w:r>
      <w:r>
        <w:rPr>
          <w:rFonts w:hint="eastAsia"/>
          <w:color w:val="auto"/>
          <w:sz w:val="20"/>
          <w:szCs w:val="20"/>
          <w:lang w:eastAsia="zh-CN"/>
        </w:rPr>
        <w:t>reduction achieved</w:t>
      </w:r>
      <w:r>
        <w:rPr>
          <w:color w:val="auto"/>
          <w:sz w:val="20"/>
          <w:szCs w:val="20"/>
        </w:rPr>
        <w:t xml:space="preserve"> from 01/04/202</w:t>
      </w:r>
      <w:r>
        <w:rPr>
          <w:rFonts w:hint="eastAsia"/>
          <w:color w:val="auto"/>
          <w:sz w:val="20"/>
          <w:szCs w:val="20"/>
          <w:lang w:eastAsia="zh-CN"/>
        </w:rPr>
        <w:t>3</w:t>
      </w:r>
      <w:r>
        <w:rPr>
          <w:color w:val="auto"/>
          <w:sz w:val="20"/>
          <w:szCs w:val="20"/>
        </w:rPr>
        <w:t xml:space="preserve"> to 31/12/202</w:t>
      </w:r>
      <w:r>
        <w:rPr>
          <w:rFonts w:hint="eastAsia"/>
          <w:color w:val="auto"/>
          <w:sz w:val="20"/>
          <w:szCs w:val="20"/>
          <w:lang w:eastAsia="zh-CN"/>
        </w:rPr>
        <w:t>3</w:t>
      </w:r>
      <w:r>
        <w:rPr>
          <w:color w:val="auto"/>
          <w:sz w:val="20"/>
          <w:szCs w:val="20"/>
        </w:rPr>
        <w:t xml:space="preserve"> is </w:t>
      </w:r>
      <w:r>
        <w:rPr>
          <w:rFonts w:cs="Arial"/>
          <w:color w:val="171717" w:themeColor="background2" w:themeShade="1A"/>
          <w:sz w:val="20"/>
          <w:szCs w:val="20"/>
        </w:rPr>
        <w:t>54,495 tCO</w:t>
      </w:r>
      <w:r>
        <w:rPr>
          <w:rFonts w:cs="Arial"/>
          <w:color w:val="171717" w:themeColor="background2" w:themeShade="1A"/>
          <w:sz w:val="20"/>
          <w:szCs w:val="20"/>
          <w:vertAlign w:val="subscript"/>
        </w:rPr>
        <w:t>2</w:t>
      </w:r>
      <w:r>
        <w:rPr>
          <w:rFonts w:cs="Arial"/>
          <w:color w:val="171717" w:themeColor="background2" w:themeShade="1A"/>
          <w:sz w:val="20"/>
          <w:szCs w:val="20"/>
        </w:rPr>
        <w:t>e.</w:t>
      </w:r>
    </w:p>
    <w:p w14:paraId="1B757AAE" w14:textId="1E6D81FD" w:rsidR="00AB424A" w:rsidRDefault="00BD1229">
      <w:pPr>
        <w:spacing w:after="0"/>
        <w:jc w:val="both"/>
        <w:rPr>
          <w:color w:val="auto"/>
          <w:sz w:val="20"/>
          <w:szCs w:val="20"/>
        </w:rPr>
      </w:pPr>
      <w:r>
        <w:rPr>
          <w:color w:val="auto"/>
          <w:sz w:val="20"/>
          <w:szCs w:val="20"/>
        </w:rPr>
        <w:t xml:space="preserve">GHGs emission </w:t>
      </w:r>
      <w:r>
        <w:rPr>
          <w:rFonts w:hint="eastAsia"/>
          <w:color w:val="auto"/>
          <w:sz w:val="20"/>
          <w:szCs w:val="20"/>
          <w:lang w:eastAsia="zh-CN"/>
        </w:rPr>
        <w:t>reduction achieved</w:t>
      </w:r>
      <w:r>
        <w:rPr>
          <w:color w:val="auto"/>
          <w:sz w:val="20"/>
          <w:szCs w:val="20"/>
        </w:rPr>
        <w:t xml:space="preserve"> from 01/0</w:t>
      </w:r>
      <w:r>
        <w:rPr>
          <w:rFonts w:hint="eastAsia"/>
          <w:color w:val="auto"/>
          <w:sz w:val="20"/>
          <w:szCs w:val="20"/>
          <w:lang w:eastAsia="zh-CN"/>
        </w:rPr>
        <w:t>1</w:t>
      </w:r>
      <w:r>
        <w:rPr>
          <w:color w:val="auto"/>
          <w:sz w:val="20"/>
          <w:szCs w:val="20"/>
        </w:rPr>
        <w:t>/202</w:t>
      </w:r>
      <w:r>
        <w:rPr>
          <w:rFonts w:hint="eastAsia"/>
          <w:color w:val="auto"/>
          <w:sz w:val="20"/>
          <w:szCs w:val="20"/>
          <w:lang w:eastAsia="zh-CN"/>
        </w:rPr>
        <w:t>4</w:t>
      </w:r>
      <w:r>
        <w:rPr>
          <w:color w:val="auto"/>
          <w:sz w:val="20"/>
          <w:szCs w:val="20"/>
        </w:rPr>
        <w:t xml:space="preserve"> to 31/</w:t>
      </w:r>
      <w:r>
        <w:rPr>
          <w:rFonts w:hint="eastAsia"/>
          <w:color w:val="auto"/>
          <w:sz w:val="20"/>
          <w:szCs w:val="20"/>
          <w:lang w:eastAsia="zh-CN"/>
        </w:rPr>
        <w:t>03</w:t>
      </w:r>
      <w:r>
        <w:rPr>
          <w:color w:val="auto"/>
          <w:sz w:val="20"/>
          <w:szCs w:val="20"/>
        </w:rPr>
        <w:t>/202</w:t>
      </w:r>
      <w:r>
        <w:rPr>
          <w:rFonts w:hint="eastAsia"/>
          <w:color w:val="auto"/>
          <w:sz w:val="20"/>
          <w:szCs w:val="20"/>
          <w:lang w:eastAsia="zh-CN"/>
        </w:rPr>
        <w:t>4</w:t>
      </w:r>
      <w:r>
        <w:rPr>
          <w:color w:val="auto"/>
          <w:sz w:val="20"/>
          <w:szCs w:val="20"/>
        </w:rPr>
        <w:t xml:space="preserve"> is </w:t>
      </w:r>
      <w:r>
        <w:rPr>
          <w:rFonts w:cs="Arial"/>
          <w:color w:val="171717" w:themeColor="background2" w:themeShade="1A"/>
          <w:sz w:val="20"/>
          <w:szCs w:val="20"/>
        </w:rPr>
        <w:t>81,710</w:t>
      </w:r>
      <w:r>
        <w:rPr>
          <w:rFonts w:cs="Arial" w:hint="eastAsia"/>
          <w:color w:val="171717" w:themeColor="background2" w:themeShade="1A"/>
          <w:sz w:val="20"/>
          <w:szCs w:val="20"/>
          <w:lang w:eastAsia="zh-CN"/>
        </w:rPr>
        <w:t xml:space="preserve"> </w:t>
      </w:r>
      <w:r>
        <w:rPr>
          <w:rFonts w:cs="Arial"/>
          <w:color w:val="171717" w:themeColor="background2" w:themeShade="1A"/>
          <w:sz w:val="20"/>
          <w:szCs w:val="20"/>
        </w:rPr>
        <w:t>tCO</w:t>
      </w:r>
      <w:r>
        <w:rPr>
          <w:rFonts w:cs="Arial"/>
          <w:color w:val="171717" w:themeColor="background2" w:themeShade="1A"/>
          <w:sz w:val="20"/>
          <w:szCs w:val="20"/>
          <w:vertAlign w:val="subscript"/>
        </w:rPr>
        <w:t>2</w:t>
      </w:r>
      <w:r>
        <w:rPr>
          <w:rFonts w:cs="Arial"/>
          <w:color w:val="171717" w:themeColor="background2" w:themeShade="1A"/>
          <w:sz w:val="20"/>
          <w:szCs w:val="20"/>
        </w:rPr>
        <w:t>e.</w:t>
      </w:r>
    </w:p>
    <w:p w14:paraId="04F02E92" w14:textId="6A20839A" w:rsidR="00AB424A" w:rsidRDefault="00BD1229">
      <w:pPr>
        <w:spacing w:after="0"/>
        <w:jc w:val="both"/>
      </w:pPr>
      <w:r>
        <w:rPr>
          <w:color w:val="auto"/>
          <w:sz w:val="20"/>
          <w:szCs w:val="20"/>
        </w:rPr>
        <w:t xml:space="preserve">For the </w:t>
      </w:r>
      <w:r>
        <w:rPr>
          <w:rFonts w:hint="eastAsia"/>
          <w:color w:val="auto"/>
          <w:sz w:val="20"/>
          <w:szCs w:val="20"/>
          <w:lang w:eastAsia="zh-CN"/>
        </w:rPr>
        <w:t>4</w:t>
      </w:r>
      <w:r>
        <w:rPr>
          <w:rFonts w:hint="eastAsia"/>
          <w:color w:val="auto"/>
          <w:sz w:val="20"/>
          <w:szCs w:val="20"/>
          <w:vertAlign w:val="superscript"/>
          <w:lang w:eastAsia="zh-CN"/>
        </w:rPr>
        <w:t>th</w:t>
      </w:r>
      <w:r>
        <w:rPr>
          <w:color w:val="auto"/>
          <w:sz w:val="20"/>
          <w:szCs w:val="20"/>
        </w:rPr>
        <w:t xml:space="preserve"> monitoring period from 01/04/202</w:t>
      </w:r>
      <w:r>
        <w:rPr>
          <w:rFonts w:hint="eastAsia"/>
          <w:color w:val="auto"/>
          <w:sz w:val="20"/>
          <w:szCs w:val="20"/>
          <w:lang w:eastAsia="zh-CN"/>
        </w:rPr>
        <w:t>3</w:t>
      </w:r>
      <w:r>
        <w:rPr>
          <w:color w:val="auto"/>
          <w:sz w:val="20"/>
          <w:szCs w:val="20"/>
        </w:rPr>
        <w:t xml:space="preserve"> to 31/</w:t>
      </w:r>
      <w:r>
        <w:rPr>
          <w:rFonts w:hint="eastAsia"/>
          <w:color w:val="auto"/>
          <w:sz w:val="20"/>
          <w:szCs w:val="20"/>
          <w:lang w:eastAsia="zh-CN"/>
        </w:rPr>
        <w:t>03</w:t>
      </w:r>
      <w:r>
        <w:rPr>
          <w:color w:val="auto"/>
          <w:sz w:val="20"/>
          <w:szCs w:val="20"/>
        </w:rPr>
        <w:t>/202</w:t>
      </w:r>
      <w:r>
        <w:rPr>
          <w:rFonts w:hint="eastAsia"/>
          <w:color w:val="auto"/>
          <w:sz w:val="20"/>
          <w:szCs w:val="20"/>
          <w:lang w:eastAsia="zh-CN"/>
        </w:rPr>
        <w:t>4</w:t>
      </w:r>
      <w:r>
        <w:rPr>
          <w:color w:val="auto"/>
          <w:sz w:val="20"/>
          <w:szCs w:val="20"/>
        </w:rPr>
        <w:t xml:space="preserve">, </w:t>
      </w:r>
      <w:r>
        <w:rPr>
          <w:rFonts w:hint="eastAsia"/>
          <w:color w:val="auto"/>
          <w:sz w:val="20"/>
          <w:szCs w:val="20"/>
          <w:lang w:eastAsia="zh-CN"/>
        </w:rPr>
        <w:t>total 136,205</w:t>
      </w:r>
      <w:r>
        <w:rPr>
          <w:rFonts w:cs="Arial"/>
          <w:color w:val="171717" w:themeColor="background2" w:themeShade="1A"/>
          <w:sz w:val="20"/>
          <w:szCs w:val="20"/>
        </w:rPr>
        <w:t xml:space="preserve"> tCO</w:t>
      </w:r>
      <w:r>
        <w:rPr>
          <w:rFonts w:cs="Arial"/>
          <w:color w:val="171717" w:themeColor="background2" w:themeShade="1A"/>
          <w:sz w:val="20"/>
          <w:szCs w:val="20"/>
          <w:vertAlign w:val="subscript"/>
        </w:rPr>
        <w:t>2</w:t>
      </w:r>
      <w:r>
        <w:rPr>
          <w:rFonts w:cs="Arial"/>
          <w:color w:val="171717" w:themeColor="background2" w:themeShade="1A"/>
          <w:sz w:val="20"/>
          <w:szCs w:val="20"/>
        </w:rPr>
        <w:t>e</w:t>
      </w:r>
      <w:r>
        <w:rPr>
          <w:rFonts w:hint="eastAsia"/>
          <w:color w:val="auto"/>
          <w:sz w:val="20"/>
          <w:szCs w:val="20"/>
          <w:lang w:eastAsia="zh-CN"/>
        </w:rPr>
        <w:t xml:space="preserve"> </w:t>
      </w:r>
      <w:r>
        <w:rPr>
          <w:color w:val="auto"/>
          <w:sz w:val="20"/>
          <w:szCs w:val="20"/>
        </w:rPr>
        <w:t xml:space="preserve">emission </w:t>
      </w:r>
      <w:r>
        <w:rPr>
          <w:rFonts w:hint="eastAsia"/>
          <w:color w:val="auto"/>
          <w:sz w:val="20"/>
          <w:szCs w:val="20"/>
          <w:lang w:eastAsia="zh-CN"/>
        </w:rPr>
        <w:t>reductions achieved</w:t>
      </w:r>
      <w:r>
        <w:rPr>
          <w:rFonts w:cs="Arial"/>
          <w:color w:val="171717" w:themeColor="background2" w:themeShade="1A"/>
          <w:sz w:val="20"/>
          <w:szCs w:val="20"/>
        </w:rPr>
        <w:t>.</w:t>
      </w:r>
    </w:p>
    <w:p w14:paraId="0D3743DA" w14:textId="77777777" w:rsidR="00AB424A" w:rsidRDefault="00BD1229">
      <w:pPr>
        <w:pStyle w:val="Heading5"/>
      </w:pPr>
      <w:bookmarkStart w:id="70" w:name="_Toc40962782"/>
      <w:r>
        <w:t>E.3. Calculation of leakage</w:t>
      </w:r>
      <w:bookmarkEnd w:id="70"/>
      <w:r>
        <w:t xml:space="preserve"> </w:t>
      </w:r>
    </w:p>
    <w:p w14:paraId="1C32A723" w14:textId="77777777" w:rsidR="00AB424A" w:rsidRDefault="00BD1229">
      <w:r>
        <w:t>&gt;&gt;</w:t>
      </w:r>
    </w:p>
    <w:p w14:paraId="5E42B23E" w14:textId="77777777" w:rsidR="00AB424A" w:rsidRDefault="00BD1229">
      <w:pPr>
        <w:spacing w:after="0"/>
        <w:jc w:val="both"/>
        <w:rPr>
          <w:color w:val="171717" w:themeColor="background2" w:themeShade="1A"/>
          <w:sz w:val="20"/>
          <w:szCs w:val="20"/>
          <w:lang w:eastAsia="zh-CN"/>
        </w:rPr>
      </w:pPr>
      <w:r>
        <w:rPr>
          <w:rFonts w:hint="eastAsia"/>
          <w:color w:val="171717" w:themeColor="background2" w:themeShade="1A"/>
          <w:sz w:val="20"/>
          <w:szCs w:val="20"/>
          <w:lang w:eastAsia="zh-CN"/>
        </w:rPr>
        <w:t>A</w:t>
      </w:r>
      <w:r>
        <w:rPr>
          <w:color w:val="171717" w:themeColor="background2" w:themeShade="1A"/>
          <w:sz w:val="20"/>
          <w:szCs w:val="20"/>
          <w:lang w:eastAsia="zh-CN"/>
        </w:rPr>
        <w:t xml:space="preserve">s per section B.6.1 of </w:t>
      </w:r>
      <w:r>
        <w:rPr>
          <w:rFonts w:hint="eastAsia"/>
          <w:color w:val="171717" w:themeColor="background2" w:themeShade="1A"/>
          <w:sz w:val="20"/>
          <w:szCs w:val="20"/>
          <w:lang w:eastAsia="zh-CN"/>
        </w:rPr>
        <w:t>approved</w:t>
      </w:r>
      <w:r>
        <w:rPr>
          <w:color w:val="171717" w:themeColor="background2" w:themeShade="1A"/>
          <w:sz w:val="20"/>
          <w:szCs w:val="20"/>
          <w:lang w:eastAsia="zh-CN"/>
        </w:rPr>
        <w:t xml:space="preserve"> PDD, no leakage emissions have been identified for the project activity. </w:t>
      </w:r>
      <w:r>
        <w:rPr>
          <w:rFonts w:hint="eastAsia"/>
          <w:color w:val="171717" w:themeColor="background2" w:themeShade="1A"/>
          <w:sz w:val="20"/>
          <w:szCs w:val="20"/>
          <w:lang w:eastAsia="zh-CN"/>
        </w:rPr>
        <w:t>T</w:t>
      </w:r>
      <w:r>
        <w:rPr>
          <w:color w:val="171717" w:themeColor="background2" w:themeShade="1A"/>
          <w:sz w:val="20"/>
          <w:szCs w:val="20"/>
          <w:lang w:eastAsia="zh-CN"/>
        </w:rPr>
        <w:t xml:space="preserve">herefore, for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 xml:space="preserve">th </w:t>
      </w:r>
      <w:r>
        <w:rPr>
          <w:color w:val="171717" w:themeColor="background2" w:themeShade="1A"/>
          <w:sz w:val="20"/>
          <w:szCs w:val="20"/>
          <w:lang w:eastAsia="zh-CN"/>
        </w:rPr>
        <w:t xml:space="preserve">monitoring period, </w:t>
      </w:r>
      <w:proofErr w:type="spellStart"/>
      <w:r>
        <w:rPr>
          <w:i/>
          <w:iCs/>
          <w:color w:val="171717" w:themeColor="background2" w:themeShade="1A"/>
          <w:sz w:val="20"/>
          <w:szCs w:val="20"/>
          <w:lang w:eastAsia="zh-CN"/>
        </w:rPr>
        <w:t>LE</w:t>
      </w:r>
      <w:r>
        <w:rPr>
          <w:i/>
          <w:iCs/>
          <w:color w:val="171717" w:themeColor="background2" w:themeShade="1A"/>
          <w:sz w:val="20"/>
          <w:szCs w:val="20"/>
          <w:vertAlign w:val="subscript"/>
          <w:lang w:eastAsia="zh-CN"/>
        </w:rPr>
        <w:t>y</w:t>
      </w:r>
      <w:proofErr w:type="spellEnd"/>
      <w:r>
        <w:rPr>
          <w:color w:val="171717" w:themeColor="background2" w:themeShade="1A"/>
          <w:sz w:val="20"/>
          <w:szCs w:val="20"/>
          <w:lang w:eastAsia="zh-CN"/>
        </w:rPr>
        <w:t>=0 tCO</w:t>
      </w:r>
      <w:r>
        <w:rPr>
          <w:color w:val="171717" w:themeColor="background2" w:themeShade="1A"/>
          <w:sz w:val="20"/>
          <w:szCs w:val="20"/>
          <w:vertAlign w:val="subscript"/>
          <w:lang w:eastAsia="zh-CN"/>
        </w:rPr>
        <w:t>2</w:t>
      </w:r>
      <w:r>
        <w:rPr>
          <w:color w:val="171717" w:themeColor="background2" w:themeShade="1A"/>
          <w:sz w:val="20"/>
          <w:szCs w:val="20"/>
          <w:lang w:eastAsia="zh-CN"/>
        </w:rPr>
        <w:t>.</w:t>
      </w:r>
    </w:p>
    <w:p w14:paraId="3FBCEE22" w14:textId="77777777" w:rsidR="00AB424A" w:rsidRDefault="00BD1229">
      <w:pPr>
        <w:pStyle w:val="Heading5"/>
      </w:pPr>
      <w:bookmarkStart w:id="71" w:name="_Toc40962783"/>
      <w:bookmarkStart w:id="72" w:name="_Toc40953319"/>
      <w:bookmarkStart w:id="73" w:name="_Toc40953601"/>
      <w:bookmarkStart w:id="74" w:name="_Ref315873988"/>
      <w:bookmarkStart w:id="75" w:name="_Toc40962784"/>
      <w:bookmarkEnd w:id="71"/>
      <w:bookmarkEnd w:id="72"/>
      <w:bookmarkEnd w:id="73"/>
      <w:r>
        <w:t xml:space="preserve">E.4. Calculation of </w:t>
      </w:r>
      <w:bookmarkEnd w:id="74"/>
      <w:r>
        <w:t>net benefits or direct calculation for each SDG Impact</w:t>
      </w:r>
      <w:bookmarkStart w:id="76" w:name="_Toc40962785"/>
      <w:bookmarkEnd w:id="75"/>
      <w:bookmarkEnd w:id="76"/>
    </w:p>
    <w:tbl>
      <w:tblPr>
        <w:tblStyle w:val="GSTableBoldline-heightcondensed"/>
        <w:tblW w:w="5000" w:type="pct"/>
        <w:tblLayout w:type="fixed"/>
        <w:tblCellMar>
          <w:top w:w="57" w:type="dxa"/>
          <w:left w:w="57" w:type="dxa"/>
        </w:tblCellMar>
        <w:tblLook w:val="04A0" w:firstRow="1" w:lastRow="0" w:firstColumn="1" w:lastColumn="0" w:noHBand="0" w:noVBand="1"/>
      </w:tblPr>
      <w:tblGrid>
        <w:gridCol w:w="564"/>
        <w:gridCol w:w="2129"/>
        <w:gridCol w:w="1842"/>
        <w:gridCol w:w="2552"/>
        <w:gridCol w:w="2545"/>
      </w:tblGrid>
      <w:tr w:rsidR="00AB424A" w14:paraId="79A0E0AF" w14:textId="77777777" w:rsidTr="00AB424A">
        <w:trPr>
          <w:cnfStyle w:val="100000000000" w:firstRow="1" w:lastRow="0" w:firstColumn="0" w:lastColumn="0" w:oddVBand="0" w:evenVBand="0" w:oddHBand="0" w:evenHBand="0" w:firstRowFirstColumn="0" w:firstRowLastColumn="0" w:lastRowFirstColumn="0" w:lastRowLastColumn="0"/>
          <w:trHeight w:val="658"/>
        </w:trPr>
        <w:tc>
          <w:tcPr>
            <w:tcW w:w="293" w:type="pct"/>
          </w:tcPr>
          <w:p w14:paraId="4E08609F" w14:textId="77777777" w:rsidR="00AB424A" w:rsidRDefault="00BD1229">
            <w:pPr>
              <w:spacing w:after="0" w:line="276" w:lineRule="auto"/>
              <w:jc w:val="center"/>
              <w:rPr>
                <w:b w:val="0"/>
                <w:color w:val="FFFFFF" w:themeColor="background1"/>
                <w:sz w:val="18"/>
                <w:szCs w:val="18"/>
              </w:rPr>
            </w:pPr>
            <w:r>
              <w:rPr>
                <w:color w:val="FFFFFF" w:themeColor="background1"/>
                <w:sz w:val="18"/>
                <w:szCs w:val="18"/>
              </w:rPr>
              <w:t>SDG</w:t>
            </w:r>
          </w:p>
        </w:tc>
        <w:tc>
          <w:tcPr>
            <w:tcW w:w="1105" w:type="pct"/>
          </w:tcPr>
          <w:p w14:paraId="326F9E89" w14:textId="77777777" w:rsidR="00AB424A" w:rsidRDefault="00BD1229">
            <w:pPr>
              <w:spacing w:after="0" w:line="276" w:lineRule="auto"/>
              <w:jc w:val="center"/>
              <w:rPr>
                <w:b w:val="0"/>
                <w:color w:val="FFFFFF" w:themeColor="background1"/>
                <w:sz w:val="18"/>
                <w:szCs w:val="18"/>
              </w:rPr>
            </w:pPr>
            <w:r>
              <w:rPr>
                <w:color w:val="FFFFFF" w:themeColor="background1"/>
                <w:sz w:val="18"/>
                <w:szCs w:val="18"/>
              </w:rPr>
              <w:t>SDG Impact</w:t>
            </w:r>
          </w:p>
        </w:tc>
        <w:tc>
          <w:tcPr>
            <w:tcW w:w="956" w:type="pct"/>
          </w:tcPr>
          <w:p w14:paraId="7F21C163" w14:textId="77777777" w:rsidR="00AB424A" w:rsidRDefault="00BD1229">
            <w:pPr>
              <w:spacing w:after="0" w:line="276" w:lineRule="auto"/>
              <w:jc w:val="center"/>
              <w:rPr>
                <w:rFonts w:asciiTheme="minorHAnsi" w:hAnsiTheme="minorHAnsi"/>
                <w:b w:val="0"/>
                <w:color w:val="FFFFFF" w:themeColor="background1"/>
                <w:sz w:val="18"/>
                <w:szCs w:val="18"/>
              </w:rPr>
            </w:pPr>
            <w:r>
              <w:rPr>
                <w:rFonts w:asciiTheme="minorHAnsi" w:hAnsiTheme="minorHAnsi"/>
                <w:color w:val="FFFFFF" w:themeColor="background1"/>
                <w:sz w:val="18"/>
                <w:szCs w:val="18"/>
              </w:rPr>
              <w:t xml:space="preserve">Baseline </w:t>
            </w:r>
            <w:r>
              <w:rPr>
                <w:rFonts w:asciiTheme="minorHAnsi" w:hAnsiTheme="minorHAnsi"/>
                <w:color w:val="FFFFFF" w:themeColor="background1"/>
                <w:sz w:val="18"/>
                <w:szCs w:val="18"/>
              </w:rPr>
              <w:br/>
              <w:t>estimate</w:t>
            </w:r>
          </w:p>
        </w:tc>
        <w:tc>
          <w:tcPr>
            <w:tcW w:w="1325" w:type="pct"/>
          </w:tcPr>
          <w:p w14:paraId="4D04E814" w14:textId="77777777" w:rsidR="00AB424A" w:rsidRDefault="00BD1229">
            <w:pPr>
              <w:spacing w:after="0" w:line="276" w:lineRule="auto"/>
              <w:jc w:val="center"/>
              <w:rPr>
                <w:rFonts w:asciiTheme="minorHAnsi" w:hAnsiTheme="minorHAnsi"/>
                <w:b w:val="0"/>
                <w:color w:val="FFFFFF" w:themeColor="background1"/>
                <w:sz w:val="18"/>
                <w:szCs w:val="18"/>
              </w:rPr>
            </w:pPr>
            <w:r>
              <w:rPr>
                <w:rFonts w:asciiTheme="minorHAnsi" w:hAnsiTheme="minorHAnsi"/>
                <w:color w:val="FFFFFF" w:themeColor="background1"/>
                <w:sz w:val="18"/>
                <w:szCs w:val="18"/>
              </w:rPr>
              <w:t xml:space="preserve">Project </w:t>
            </w:r>
            <w:r>
              <w:rPr>
                <w:rFonts w:asciiTheme="minorHAnsi" w:hAnsiTheme="minorHAnsi"/>
                <w:color w:val="FFFFFF" w:themeColor="background1"/>
                <w:sz w:val="18"/>
                <w:szCs w:val="18"/>
              </w:rPr>
              <w:br/>
              <w:t>estimate</w:t>
            </w:r>
          </w:p>
        </w:tc>
        <w:tc>
          <w:tcPr>
            <w:tcW w:w="1321" w:type="pct"/>
          </w:tcPr>
          <w:p w14:paraId="50481D82" w14:textId="77777777" w:rsidR="00AB424A" w:rsidRDefault="00BD1229">
            <w:pPr>
              <w:spacing w:after="0" w:line="276" w:lineRule="auto"/>
              <w:jc w:val="center"/>
              <w:rPr>
                <w:rFonts w:asciiTheme="minorHAnsi" w:hAnsiTheme="minorHAnsi"/>
                <w:b w:val="0"/>
                <w:color w:val="FFFFFF" w:themeColor="background1"/>
                <w:sz w:val="18"/>
                <w:szCs w:val="18"/>
              </w:rPr>
            </w:pPr>
            <w:r>
              <w:rPr>
                <w:rFonts w:asciiTheme="minorHAnsi" w:hAnsiTheme="minorHAnsi"/>
                <w:color w:val="FFFFFF" w:themeColor="background1"/>
                <w:sz w:val="18"/>
                <w:szCs w:val="18"/>
              </w:rPr>
              <w:t xml:space="preserve">Net </w:t>
            </w:r>
            <w:r>
              <w:rPr>
                <w:rFonts w:asciiTheme="minorHAnsi" w:hAnsiTheme="minorHAnsi"/>
                <w:color w:val="FFFFFF" w:themeColor="background1"/>
                <w:sz w:val="18"/>
                <w:szCs w:val="18"/>
              </w:rPr>
              <w:br/>
              <w:t>benefit</w:t>
            </w:r>
          </w:p>
        </w:tc>
      </w:tr>
      <w:tr w:rsidR="00AB424A" w14:paraId="0642A4AF" w14:textId="77777777" w:rsidTr="00AB424A">
        <w:trPr>
          <w:trHeight w:val="494"/>
        </w:trPr>
        <w:tc>
          <w:tcPr>
            <w:tcW w:w="293" w:type="pct"/>
          </w:tcPr>
          <w:p w14:paraId="2BD89F53" w14:textId="77777777" w:rsidR="00AB424A" w:rsidRDefault="00BD1229">
            <w:pPr>
              <w:spacing w:after="0" w:line="276" w:lineRule="auto"/>
              <w:jc w:val="center"/>
              <w:rPr>
                <w:rFonts w:asciiTheme="minorHAnsi" w:hAnsiTheme="minorHAnsi"/>
                <w:color w:val="171717" w:themeColor="background2" w:themeShade="1A"/>
                <w:sz w:val="18"/>
                <w:szCs w:val="18"/>
              </w:rPr>
            </w:pPr>
            <w:r>
              <w:rPr>
                <w:rFonts w:asciiTheme="minorHAnsi" w:hAnsiTheme="minorHAnsi"/>
                <w:color w:val="171717" w:themeColor="background2" w:themeShade="1A"/>
                <w:sz w:val="18"/>
                <w:szCs w:val="18"/>
              </w:rPr>
              <w:t>13</w:t>
            </w:r>
          </w:p>
        </w:tc>
        <w:tc>
          <w:tcPr>
            <w:tcW w:w="1105" w:type="pct"/>
          </w:tcPr>
          <w:p w14:paraId="3064EF79" w14:textId="77777777" w:rsidR="00AB424A" w:rsidRDefault="00BD1229">
            <w:pPr>
              <w:spacing w:after="0" w:line="276" w:lineRule="auto"/>
              <w:ind w:rightChars="63" w:right="139"/>
              <w:jc w:val="both"/>
              <w:rPr>
                <w:rFonts w:asciiTheme="minorHAnsi" w:hAnsiTheme="minorHAnsi"/>
                <w:color w:val="171717" w:themeColor="background2" w:themeShade="1A"/>
                <w:sz w:val="18"/>
                <w:szCs w:val="18"/>
              </w:rPr>
            </w:pPr>
            <w:r>
              <w:rPr>
                <w:rFonts w:asciiTheme="minorHAnsi" w:hAnsiTheme="minorHAnsi"/>
                <w:color w:val="171717" w:themeColor="background2" w:themeShade="1A"/>
                <w:sz w:val="18"/>
                <w:szCs w:val="18"/>
              </w:rPr>
              <w:t>Emission reductions</w:t>
            </w:r>
          </w:p>
        </w:tc>
        <w:tc>
          <w:tcPr>
            <w:tcW w:w="956" w:type="pct"/>
          </w:tcPr>
          <w:p w14:paraId="2B43B0E7" w14:textId="77777777" w:rsidR="00AB424A" w:rsidRDefault="00BD1229">
            <w:pPr>
              <w:spacing w:after="0" w:line="276" w:lineRule="auto"/>
              <w:ind w:rightChars="66" w:right="145"/>
              <w:jc w:val="center"/>
              <w:rPr>
                <w:rFonts w:asciiTheme="minorHAnsi" w:hAnsiTheme="minorHAnsi"/>
                <w:color w:val="171717" w:themeColor="background2" w:themeShade="1A"/>
                <w:sz w:val="18"/>
                <w:szCs w:val="18"/>
                <w:lang w:eastAsia="zh-CN"/>
              </w:rPr>
            </w:pPr>
            <w:r>
              <w:rPr>
                <w:rFonts w:asciiTheme="minorHAnsi" w:hAnsiTheme="minorHAnsi" w:hint="eastAsia"/>
                <w:color w:val="171717" w:themeColor="background2" w:themeShade="1A"/>
                <w:sz w:val="18"/>
                <w:szCs w:val="18"/>
                <w:lang w:eastAsia="zh-CN"/>
              </w:rPr>
              <w:t>0</w:t>
            </w:r>
            <w:r>
              <w:rPr>
                <w:rFonts w:asciiTheme="minorHAnsi" w:hAnsiTheme="minorHAnsi"/>
                <w:color w:val="171717" w:themeColor="background2" w:themeShade="1A"/>
                <w:sz w:val="18"/>
                <w:szCs w:val="18"/>
                <w:lang w:eastAsia="zh-CN"/>
              </w:rPr>
              <w:t xml:space="preserve"> tCO</w:t>
            </w:r>
            <w:r>
              <w:rPr>
                <w:rFonts w:asciiTheme="minorHAnsi" w:hAnsiTheme="minorHAnsi"/>
                <w:color w:val="171717" w:themeColor="background2" w:themeShade="1A"/>
                <w:sz w:val="18"/>
                <w:szCs w:val="18"/>
                <w:vertAlign w:val="subscript"/>
                <w:lang w:eastAsia="zh-CN"/>
              </w:rPr>
              <w:t>2</w:t>
            </w:r>
            <w:r>
              <w:rPr>
                <w:rFonts w:asciiTheme="minorHAnsi" w:hAnsiTheme="minorHAnsi"/>
                <w:color w:val="171717" w:themeColor="background2" w:themeShade="1A"/>
                <w:sz w:val="18"/>
                <w:szCs w:val="18"/>
                <w:lang w:eastAsia="zh-CN"/>
              </w:rPr>
              <w:t>e</w:t>
            </w:r>
          </w:p>
        </w:tc>
        <w:tc>
          <w:tcPr>
            <w:tcW w:w="1325" w:type="pct"/>
          </w:tcPr>
          <w:p w14:paraId="5EE64D61" w14:textId="7C6589BA" w:rsidR="00AB424A" w:rsidRDefault="00BD1229">
            <w:pPr>
              <w:spacing w:after="0" w:line="276" w:lineRule="auto"/>
              <w:jc w:val="center"/>
              <w:rPr>
                <w:rFonts w:asciiTheme="minorHAnsi" w:hAnsiTheme="minorHAnsi"/>
                <w:color w:val="171717" w:themeColor="background2" w:themeShade="1A"/>
                <w:sz w:val="18"/>
                <w:szCs w:val="18"/>
              </w:rPr>
            </w:pPr>
            <w:r>
              <w:rPr>
                <w:rFonts w:asciiTheme="minorHAnsi" w:hAnsiTheme="minorHAnsi" w:hint="eastAsia"/>
                <w:color w:val="171717" w:themeColor="background2" w:themeShade="1A"/>
                <w:sz w:val="18"/>
                <w:szCs w:val="18"/>
                <w:lang w:eastAsia="zh-CN"/>
              </w:rPr>
              <w:t>136,205</w:t>
            </w:r>
            <w:r>
              <w:rPr>
                <w:rFonts w:asciiTheme="minorHAnsi" w:hAnsiTheme="minorHAnsi"/>
                <w:color w:val="171717" w:themeColor="background2" w:themeShade="1A"/>
                <w:sz w:val="18"/>
                <w:szCs w:val="18"/>
                <w:lang w:eastAsia="zh-CN"/>
              </w:rPr>
              <w:t xml:space="preserve"> tCO</w:t>
            </w:r>
            <w:r>
              <w:rPr>
                <w:rFonts w:asciiTheme="minorHAnsi" w:hAnsiTheme="minorHAnsi"/>
                <w:color w:val="171717" w:themeColor="background2" w:themeShade="1A"/>
                <w:sz w:val="18"/>
                <w:szCs w:val="18"/>
                <w:vertAlign w:val="subscript"/>
                <w:lang w:eastAsia="zh-CN"/>
              </w:rPr>
              <w:t>2</w:t>
            </w:r>
            <w:r>
              <w:rPr>
                <w:rFonts w:asciiTheme="minorHAnsi" w:hAnsiTheme="minorHAnsi"/>
                <w:color w:val="171717" w:themeColor="background2" w:themeShade="1A"/>
                <w:sz w:val="18"/>
                <w:szCs w:val="18"/>
                <w:lang w:eastAsia="zh-CN"/>
              </w:rPr>
              <w:t>e</w:t>
            </w:r>
          </w:p>
        </w:tc>
        <w:tc>
          <w:tcPr>
            <w:tcW w:w="1321" w:type="pct"/>
          </w:tcPr>
          <w:p w14:paraId="44337CAC" w14:textId="5E619C28" w:rsidR="00AB424A" w:rsidRDefault="00BD1229">
            <w:pPr>
              <w:spacing w:after="0" w:line="276" w:lineRule="auto"/>
              <w:jc w:val="center"/>
              <w:rPr>
                <w:rFonts w:asciiTheme="minorHAnsi" w:hAnsiTheme="minorHAnsi"/>
                <w:color w:val="171717" w:themeColor="background2" w:themeShade="1A"/>
                <w:sz w:val="18"/>
                <w:szCs w:val="18"/>
              </w:rPr>
            </w:pPr>
            <w:r>
              <w:rPr>
                <w:rFonts w:asciiTheme="minorHAnsi" w:hAnsiTheme="minorHAnsi" w:hint="eastAsia"/>
                <w:color w:val="171717" w:themeColor="background2" w:themeShade="1A"/>
                <w:sz w:val="18"/>
                <w:szCs w:val="18"/>
                <w:lang w:eastAsia="zh-CN"/>
              </w:rPr>
              <w:t>136,205</w:t>
            </w:r>
            <w:r>
              <w:rPr>
                <w:rFonts w:asciiTheme="minorHAnsi" w:hAnsiTheme="minorHAnsi"/>
                <w:color w:val="171717" w:themeColor="background2" w:themeShade="1A"/>
                <w:sz w:val="18"/>
                <w:szCs w:val="18"/>
                <w:lang w:eastAsia="zh-CN"/>
              </w:rPr>
              <w:t xml:space="preserve"> tCO</w:t>
            </w:r>
            <w:r>
              <w:rPr>
                <w:rFonts w:asciiTheme="minorHAnsi" w:hAnsiTheme="minorHAnsi"/>
                <w:color w:val="171717" w:themeColor="background2" w:themeShade="1A"/>
                <w:sz w:val="18"/>
                <w:szCs w:val="18"/>
                <w:vertAlign w:val="subscript"/>
                <w:lang w:eastAsia="zh-CN"/>
              </w:rPr>
              <w:t>2</w:t>
            </w:r>
            <w:r>
              <w:rPr>
                <w:rFonts w:asciiTheme="minorHAnsi" w:hAnsiTheme="minorHAnsi"/>
                <w:color w:val="171717" w:themeColor="background2" w:themeShade="1A"/>
                <w:sz w:val="18"/>
                <w:szCs w:val="18"/>
                <w:lang w:eastAsia="zh-CN"/>
              </w:rPr>
              <w:t>e</w:t>
            </w:r>
          </w:p>
        </w:tc>
      </w:tr>
      <w:tr w:rsidR="00AB424A" w14:paraId="1533BC99" w14:textId="77777777" w:rsidTr="00AB424A">
        <w:trPr>
          <w:trHeight w:val="494"/>
        </w:trPr>
        <w:tc>
          <w:tcPr>
            <w:tcW w:w="293" w:type="pct"/>
            <w:vMerge w:val="restart"/>
          </w:tcPr>
          <w:p w14:paraId="45B48B04" w14:textId="77777777" w:rsidR="00AB424A" w:rsidRDefault="00BD1229">
            <w:pPr>
              <w:spacing w:after="0" w:line="276" w:lineRule="auto"/>
              <w:jc w:val="center"/>
              <w:rPr>
                <w:rFonts w:asciiTheme="minorHAnsi" w:hAnsiTheme="minorHAnsi"/>
                <w:color w:val="171717" w:themeColor="background2" w:themeShade="1A"/>
                <w:sz w:val="18"/>
                <w:szCs w:val="18"/>
              </w:rPr>
            </w:pPr>
            <w:r>
              <w:rPr>
                <w:rFonts w:asciiTheme="minorHAnsi" w:hAnsiTheme="minorHAnsi"/>
                <w:color w:val="171717" w:themeColor="background2" w:themeShade="1A"/>
                <w:sz w:val="18"/>
                <w:szCs w:val="18"/>
              </w:rPr>
              <w:t>8</w:t>
            </w:r>
          </w:p>
        </w:tc>
        <w:tc>
          <w:tcPr>
            <w:tcW w:w="1105" w:type="pct"/>
          </w:tcPr>
          <w:p w14:paraId="3A45F032" w14:textId="77777777" w:rsidR="00AB424A" w:rsidRDefault="00BD1229">
            <w:pPr>
              <w:spacing w:after="0" w:line="276" w:lineRule="auto"/>
              <w:ind w:rightChars="63" w:right="139"/>
              <w:jc w:val="both"/>
              <w:rPr>
                <w:rFonts w:asciiTheme="minorHAnsi" w:hAnsiTheme="minorHAnsi"/>
                <w:color w:val="171717" w:themeColor="background2" w:themeShade="1A"/>
                <w:sz w:val="18"/>
                <w:szCs w:val="18"/>
              </w:rPr>
            </w:pPr>
            <w:r>
              <w:rPr>
                <w:rFonts w:asciiTheme="minorHAnsi" w:hAnsiTheme="minorHAnsi"/>
                <w:color w:val="171717" w:themeColor="background2" w:themeShade="1A"/>
                <w:sz w:val="18"/>
                <w:szCs w:val="18"/>
              </w:rPr>
              <w:t>Number of males and females employed by the project</w:t>
            </w:r>
          </w:p>
        </w:tc>
        <w:tc>
          <w:tcPr>
            <w:tcW w:w="956" w:type="pct"/>
            <w:tcBorders>
              <w:bottom w:val="single" w:sz="4" w:space="0" w:color="A6A6A6" w:themeColor="background1" w:themeShade="A6"/>
            </w:tcBorders>
            <w:vAlign w:val="top"/>
          </w:tcPr>
          <w:p w14:paraId="281C7C8A" w14:textId="77777777" w:rsidR="00AB424A" w:rsidRDefault="00BD1229">
            <w:pPr>
              <w:spacing w:after="0" w:line="276" w:lineRule="auto"/>
              <w:ind w:rightChars="66" w:right="145"/>
              <w:jc w:val="both"/>
              <w:rPr>
                <w:rFonts w:asciiTheme="minorHAnsi" w:hAnsiTheme="minorHAnsi"/>
                <w:color w:val="171717" w:themeColor="background2" w:themeShade="1A"/>
                <w:sz w:val="18"/>
                <w:szCs w:val="18"/>
              </w:rPr>
            </w:pPr>
            <w:r>
              <w:rPr>
                <w:color w:val="171717" w:themeColor="background2" w:themeShade="1A"/>
                <w:sz w:val="18"/>
                <w:szCs w:val="18"/>
              </w:rPr>
              <w:t>0 jobs for local people were created</w:t>
            </w:r>
          </w:p>
        </w:tc>
        <w:tc>
          <w:tcPr>
            <w:tcW w:w="1325" w:type="pct"/>
            <w:tcBorders>
              <w:bottom w:val="single" w:sz="4" w:space="0" w:color="A6A6A6" w:themeColor="background1" w:themeShade="A6"/>
            </w:tcBorders>
            <w:vAlign w:val="top"/>
          </w:tcPr>
          <w:p w14:paraId="67E293D2" w14:textId="77777777" w:rsidR="00AB424A" w:rsidRDefault="00BD1229">
            <w:pPr>
              <w:spacing w:after="0" w:line="276" w:lineRule="auto"/>
              <w:ind w:rightChars="62" w:right="136"/>
              <w:jc w:val="both"/>
              <w:rPr>
                <w:rFonts w:asciiTheme="minorHAnsi" w:hAnsiTheme="minorHAnsi"/>
                <w:color w:val="171717" w:themeColor="background2" w:themeShade="1A"/>
                <w:sz w:val="18"/>
                <w:szCs w:val="18"/>
              </w:rPr>
            </w:pPr>
            <w:r>
              <w:rPr>
                <w:color w:val="171717" w:themeColor="background2" w:themeShade="1A"/>
                <w:sz w:val="18"/>
                <w:szCs w:val="18"/>
              </w:rPr>
              <w:t>10 jobs for local people were created (including 5 females and 5 males)</w:t>
            </w:r>
          </w:p>
        </w:tc>
        <w:tc>
          <w:tcPr>
            <w:tcW w:w="1321" w:type="pct"/>
            <w:tcBorders>
              <w:bottom w:val="single" w:sz="4" w:space="0" w:color="A6A6A6" w:themeColor="background1" w:themeShade="A6"/>
            </w:tcBorders>
            <w:vAlign w:val="top"/>
          </w:tcPr>
          <w:p w14:paraId="7A4DC962" w14:textId="77777777" w:rsidR="00AB424A" w:rsidRDefault="00BD1229">
            <w:pPr>
              <w:spacing w:after="0" w:line="276" w:lineRule="auto"/>
              <w:jc w:val="both"/>
              <w:rPr>
                <w:rFonts w:asciiTheme="minorHAnsi" w:hAnsiTheme="minorHAnsi"/>
                <w:color w:val="171717" w:themeColor="background2" w:themeShade="1A"/>
                <w:sz w:val="18"/>
                <w:szCs w:val="18"/>
              </w:rPr>
            </w:pPr>
            <w:r>
              <w:rPr>
                <w:color w:val="171717" w:themeColor="background2" w:themeShade="1A"/>
                <w:sz w:val="18"/>
                <w:szCs w:val="18"/>
              </w:rPr>
              <w:t>10 jobs for local people were created (including 5 females and 5 males)</w:t>
            </w:r>
          </w:p>
        </w:tc>
      </w:tr>
      <w:tr w:rsidR="00AB424A" w14:paraId="273A03BD" w14:textId="77777777" w:rsidTr="00AB424A">
        <w:trPr>
          <w:trHeight w:val="494"/>
        </w:trPr>
        <w:tc>
          <w:tcPr>
            <w:tcW w:w="293" w:type="pct"/>
            <w:vMerge/>
            <w:tcBorders>
              <w:bottom w:val="single" w:sz="4" w:space="0" w:color="A6A6A6" w:themeColor="background1" w:themeShade="A6"/>
            </w:tcBorders>
          </w:tcPr>
          <w:p w14:paraId="7CD70721" w14:textId="77777777" w:rsidR="00AB424A" w:rsidRDefault="00AB424A">
            <w:pPr>
              <w:spacing w:after="0" w:line="276" w:lineRule="auto"/>
              <w:jc w:val="center"/>
              <w:rPr>
                <w:rFonts w:asciiTheme="minorHAnsi" w:hAnsiTheme="minorHAnsi"/>
                <w:color w:val="171717" w:themeColor="background2" w:themeShade="1A"/>
                <w:sz w:val="18"/>
                <w:szCs w:val="18"/>
              </w:rPr>
            </w:pPr>
          </w:p>
        </w:tc>
        <w:tc>
          <w:tcPr>
            <w:tcW w:w="1105" w:type="pct"/>
            <w:tcBorders>
              <w:bottom w:val="single" w:sz="4" w:space="0" w:color="A6A6A6" w:themeColor="background1" w:themeShade="A6"/>
            </w:tcBorders>
          </w:tcPr>
          <w:p w14:paraId="60397D1D" w14:textId="77777777" w:rsidR="00AB424A" w:rsidRDefault="00BD1229">
            <w:pPr>
              <w:spacing w:after="0" w:line="276" w:lineRule="auto"/>
              <w:ind w:rightChars="63" w:right="139"/>
              <w:jc w:val="both"/>
              <w:rPr>
                <w:rFonts w:asciiTheme="minorHAnsi" w:hAnsiTheme="minorHAnsi"/>
                <w:color w:val="171717" w:themeColor="background2" w:themeShade="1A"/>
                <w:sz w:val="18"/>
                <w:szCs w:val="18"/>
              </w:rPr>
            </w:pPr>
            <w:r>
              <w:rPr>
                <w:rFonts w:asciiTheme="minorHAnsi" w:hAnsiTheme="minorHAnsi"/>
                <w:color w:val="171717" w:themeColor="background2" w:themeShade="1A"/>
                <w:sz w:val="18"/>
                <w:szCs w:val="18"/>
              </w:rPr>
              <w:t>Average monthly salary</w:t>
            </w:r>
          </w:p>
        </w:tc>
        <w:tc>
          <w:tcPr>
            <w:tcW w:w="956" w:type="pct"/>
            <w:tcBorders>
              <w:bottom w:val="single" w:sz="4" w:space="0" w:color="A6A6A6" w:themeColor="background1" w:themeShade="A6"/>
            </w:tcBorders>
            <w:vAlign w:val="top"/>
          </w:tcPr>
          <w:p w14:paraId="1881B2C1" w14:textId="77777777" w:rsidR="00AB424A" w:rsidRDefault="00BD1229">
            <w:pPr>
              <w:spacing w:after="0" w:line="276" w:lineRule="auto"/>
              <w:ind w:rightChars="66" w:right="145"/>
              <w:jc w:val="both"/>
              <w:rPr>
                <w:rFonts w:asciiTheme="minorHAnsi" w:hAnsiTheme="minorHAnsi"/>
                <w:color w:val="171717" w:themeColor="background2" w:themeShade="1A"/>
                <w:sz w:val="18"/>
                <w:szCs w:val="18"/>
              </w:rPr>
            </w:pPr>
            <w:r>
              <w:rPr>
                <w:color w:val="171717" w:themeColor="background2" w:themeShade="1A"/>
                <w:sz w:val="18"/>
                <w:szCs w:val="18"/>
              </w:rPr>
              <w:t>0 income.</w:t>
            </w:r>
          </w:p>
        </w:tc>
        <w:tc>
          <w:tcPr>
            <w:tcW w:w="1325" w:type="pct"/>
            <w:tcBorders>
              <w:bottom w:val="single" w:sz="4" w:space="0" w:color="A6A6A6" w:themeColor="background1" w:themeShade="A6"/>
            </w:tcBorders>
            <w:vAlign w:val="top"/>
          </w:tcPr>
          <w:p w14:paraId="42B35B33" w14:textId="77777777" w:rsidR="00AB424A" w:rsidRDefault="00BD1229">
            <w:pPr>
              <w:spacing w:after="0" w:line="276" w:lineRule="auto"/>
              <w:ind w:rightChars="62" w:right="136"/>
              <w:jc w:val="both"/>
              <w:rPr>
                <w:rFonts w:asciiTheme="minorHAnsi" w:hAnsiTheme="minorHAnsi"/>
                <w:color w:val="171717" w:themeColor="background2" w:themeShade="1A"/>
                <w:sz w:val="18"/>
                <w:szCs w:val="18"/>
              </w:rPr>
            </w:pPr>
            <w:r>
              <w:rPr>
                <w:color w:val="171717" w:themeColor="background2" w:themeShade="1A"/>
                <w:sz w:val="18"/>
                <w:szCs w:val="18"/>
              </w:rPr>
              <w:t>4,</w:t>
            </w:r>
            <w:r>
              <w:rPr>
                <w:rFonts w:hint="eastAsia"/>
                <w:color w:val="171717" w:themeColor="background2" w:themeShade="1A"/>
                <w:sz w:val="18"/>
                <w:szCs w:val="18"/>
                <w:lang w:eastAsia="zh-CN"/>
              </w:rPr>
              <w:t>55</w:t>
            </w:r>
            <w:r>
              <w:rPr>
                <w:color w:val="171717" w:themeColor="background2" w:themeShade="1A"/>
                <w:sz w:val="18"/>
                <w:szCs w:val="18"/>
              </w:rPr>
              <w:t>0 RMB/person, and equal salaries were paid for men and women in the same position.</w:t>
            </w:r>
          </w:p>
        </w:tc>
        <w:tc>
          <w:tcPr>
            <w:tcW w:w="1321" w:type="pct"/>
            <w:tcBorders>
              <w:bottom w:val="single" w:sz="4" w:space="0" w:color="A6A6A6" w:themeColor="background1" w:themeShade="A6"/>
            </w:tcBorders>
            <w:vAlign w:val="top"/>
          </w:tcPr>
          <w:p w14:paraId="75BE7922" w14:textId="77777777" w:rsidR="00AB424A" w:rsidRDefault="00BD1229">
            <w:pPr>
              <w:spacing w:after="0" w:line="276" w:lineRule="auto"/>
              <w:jc w:val="both"/>
              <w:rPr>
                <w:rFonts w:asciiTheme="minorHAnsi" w:hAnsiTheme="minorHAnsi"/>
                <w:color w:val="171717" w:themeColor="background2" w:themeShade="1A"/>
                <w:sz w:val="18"/>
                <w:szCs w:val="18"/>
              </w:rPr>
            </w:pPr>
            <w:r>
              <w:rPr>
                <w:color w:val="171717" w:themeColor="background2" w:themeShade="1A"/>
                <w:sz w:val="18"/>
                <w:szCs w:val="18"/>
              </w:rPr>
              <w:t>4,</w:t>
            </w:r>
            <w:r>
              <w:rPr>
                <w:rFonts w:hint="eastAsia"/>
                <w:color w:val="171717" w:themeColor="background2" w:themeShade="1A"/>
                <w:sz w:val="18"/>
                <w:szCs w:val="18"/>
                <w:lang w:eastAsia="zh-CN"/>
              </w:rPr>
              <w:t>55</w:t>
            </w:r>
            <w:r>
              <w:rPr>
                <w:color w:val="171717" w:themeColor="background2" w:themeShade="1A"/>
                <w:sz w:val="18"/>
                <w:szCs w:val="18"/>
              </w:rPr>
              <w:t>0 RMB/person, and equal salaries were paid for men and women in the same position.</w:t>
            </w:r>
          </w:p>
        </w:tc>
      </w:tr>
      <w:tr w:rsidR="00AB424A" w14:paraId="5788712D" w14:textId="77777777" w:rsidTr="00AB424A">
        <w:trPr>
          <w:trHeight w:val="494"/>
        </w:trPr>
        <w:tc>
          <w:tcPr>
            <w:tcW w:w="293" w:type="pct"/>
            <w:tcBorders>
              <w:top w:val="single" w:sz="4" w:space="0" w:color="A6A6A6" w:themeColor="background1" w:themeShade="A6"/>
              <w:bottom w:val="single" w:sz="4" w:space="0" w:color="ADAAAA" w:themeColor="background2" w:themeShade="BF"/>
            </w:tcBorders>
          </w:tcPr>
          <w:p w14:paraId="77AE4332" w14:textId="77777777" w:rsidR="00AB424A" w:rsidRDefault="00BD1229">
            <w:pPr>
              <w:spacing w:after="0" w:line="276" w:lineRule="auto"/>
              <w:jc w:val="center"/>
              <w:rPr>
                <w:rFonts w:asciiTheme="minorHAnsi" w:hAnsiTheme="minorHAnsi"/>
                <w:color w:val="171717" w:themeColor="background2" w:themeShade="1A"/>
                <w:sz w:val="18"/>
                <w:szCs w:val="18"/>
              </w:rPr>
            </w:pPr>
            <w:r>
              <w:rPr>
                <w:rFonts w:asciiTheme="minorHAnsi" w:hAnsiTheme="minorHAnsi" w:hint="eastAsia"/>
                <w:color w:val="171717" w:themeColor="background2" w:themeShade="1A"/>
                <w:sz w:val="18"/>
                <w:szCs w:val="18"/>
                <w:lang w:eastAsia="zh-CN"/>
              </w:rPr>
              <w:t>7</w:t>
            </w:r>
          </w:p>
        </w:tc>
        <w:tc>
          <w:tcPr>
            <w:tcW w:w="1105" w:type="pct"/>
            <w:tcBorders>
              <w:bottom w:val="single" w:sz="4" w:space="0" w:color="A6A6A6" w:themeColor="background1" w:themeShade="A6"/>
            </w:tcBorders>
          </w:tcPr>
          <w:p w14:paraId="7354D7B0" w14:textId="77777777" w:rsidR="00AB424A" w:rsidRDefault="00BD1229">
            <w:pPr>
              <w:spacing w:after="0" w:line="276" w:lineRule="auto"/>
              <w:jc w:val="center"/>
              <w:rPr>
                <w:rFonts w:asciiTheme="minorHAnsi" w:hAnsiTheme="minorHAnsi"/>
                <w:color w:val="171717" w:themeColor="background2" w:themeShade="1A"/>
                <w:sz w:val="18"/>
                <w:szCs w:val="18"/>
              </w:rPr>
            </w:pPr>
            <w:r>
              <w:rPr>
                <w:rFonts w:asciiTheme="minorHAnsi" w:hAnsiTheme="minorHAnsi"/>
                <w:i/>
                <w:iCs/>
                <w:color w:val="171717" w:themeColor="background2" w:themeShade="1A"/>
                <w:sz w:val="18"/>
                <w:szCs w:val="18"/>
              </w:rPr>
              <w:t>A</w:t>
            </w:r>
            <w:r>
              <w:rPr>
                <w:rFonts w:asciiTheme="minorHAnsi" w:hAnsiTheme="minorHAnsi"/>
                <w:i/>
                <w:iCs/>
                <w:color w:val="171717" w:themeColor="background2" w:themeShade="1A"/>
                <w:sz w:val="18"/>
                <w:szCs w:val="18"/>
                <w:vertAlign w:val="subscript"/>
              </w:rPr>
              <w:t>m</w:t>
            </w:r>
          </w:p>
        </w:tc>
        <w:tc>
          <w:tcPr>
            <w:tcW w:w="956" w:type="pct"/>
            <w:tcBorders>
              <w:bottom w:val="single" w:sz="4" w:space="0" w:color="A6A6A6" w:themeColor="background1" w:themeShade="A6"/>
            </w:tcBorders>
          </w:tcPr>
          <w:p w14:paraId="18E364F7" w14:textId="77777777" w:rsidR="00AB424A" w:rsidRDefault="00BD1229">
            <w:pPr>
              <w:spacing w:after="0" w:line="276" w:lineRule="auto"/>
              <w:ind w:rightChars="66" w:right="145"/>
              <w:jc w:val="both"/>
              <w:rPr>
                <w:color w:val="171717" w:themeColor="background2" w:themeShade="1A"/>
                <w:sz w:val="18"/>
                <w:szCs w:val="18"/>
              </w:rPr>
            </w:pPr>
            <w:r>
              <w:rPr>
                <w:rFonts w:asciiTheme="minorHAnsi" w:hAnsiTheme="minorHAnsi"/>
                <w:color w:val="171717" w:themeColor="background2" w:themeShade="1A"/>
                <w:sz w:val="18"/>
                <w:szCs w:val="18"/>
              </w:rPr>
              <w:t>0 m</w:t>
            </w:r>
            <w:r>
              <w:rPr>
                <w:rFonts w:asciiTheme="minorHAnsi" w:hAnsiTheme="minorHAnsi"/>
                <w:color w:val="171717" w:themeColor="background2" w:themeShade="1A"/>
                <w:sz w:val="18"/>
                <w:szCs w:val="18"/>
                <w:vertAlign w:val="superscript"/>
              </w:rPr>
              <w:t>2</w:t>
            </w:r>
            <w:r>
              <w:rPr>
                <w:rFonts w:asciiTheme="minorHAnsi" w:hAnsiTheme="minorHAnsi"/>
                <w:color w:val="171717" w:themeColor="background2" w:themeShade="1A"/>
                <w:sz w:val="18"/>
                <w:szCs w:val="18"/>
              </w:rPr>
              <w:t xml:space="preserve"> of the building can access to geothermal energy-based space heating system in winter season</w:t>
            </w:r>
          </w:p>
        </w:tc>
        <w:tc>
          <w:tcPr>
            <w:tcW w:w="1325" w:type="pct"/>
            <w:tcBorders>
              <w:bottom w:val="single" w:sz="4" w:space="0" w:color="A6A6A6" w:themeColor="background1" w:themeShade="A6"/>
            </w:tcBorders>
          </w:tcPr>
          <w:p w14:paraId="66A50C1A" w14:textId="77777777" w:rsidR="00AB424A" w:rsidRDefault="00BD1229">
            <w:pPr>
              <w:spacing w:after="0" w:line="276" w:lineRule="auto"/>
              <w:ind w:rightChars="62" w:right="136"/>
              <w:jc w:val="both"/>
              <w:rPr>
                <w:color w:val="171717" w:themeColor="background2" w:themeShade="1A"/>
                <w:sz w:val="18"/>
                <w:szCs w:val="18"/>
              </w:rPr>
            </w:pPr>
            <w:r>
              <w:rPr>
                <w:rFonts w:asciiTheme="minorHAnsi" w:hAnsiTheme="minorHAnsi"/>
                <w:color w:val="171717" w:themeColor="background2" w:themeShade="1A"/>
                <w:sz w:val="18"/>
                <w:szCs w:val="18"/>
              </w:rPr>
              <w:t>2,459,732.33 m</w:t>
            </w:r>
            <w:r>
              <w:rPr>
                <w:rFonts w:asciiTheme="minorHAnsi" w:hAnsiTheme="minorHAnsi"/>
                <w:color w:val="171717" w:themeColor="background2" w:themeShade="1A"/>
                <w:sz w:val="18"/>
                <w:szCs w:val="18"/>
                <w:vertAlign w:val="superscript"/>
              </w:rPr>
              <w:t>2</w:t>
            </w:r>
            <w:r>
              <w:rPr>
                <w:rFonts w:asciiTheme="minorHAnsi" w:hAnsiTheme="minorHAnsi"/>
                <w:color w:val="171717" w:themeColor="background2" w:themeShade="1A"/>
                <w:sz w:val="18"/>
                <w:szCs w:val="18"/>
              </w:rPr>
              <w:t xml:space="preserve"> of residential buildings and 94,236.26 m</w:t>
            </w:r>
            <w:r>
              <w:rPr>
                <w:rFonts w:asciiTheme="minorHAnsi" w:hAnsiTheme="minorHAnsi"/>
                <w:color w:val="171717" w:themeColor="background2" w:themeShade="1A"/>
                <w:sz w:val="18"/>
                <w:szCs w:val="18"/>
                <w:vertAlign w:val="superscript"/>
              </w:rPr>
              <w:t>2</w:t>
            </w:r>
            <w:r>
              <w:rPr>
                <w:rFonts w:asciiTheme="minorHAnsi" w:hAnsiTheme="minorHAnsi"/>
                <w:color w:val="171717" w:themeColor="background2" w:themeShade="1A"/>
                <w:sz w:val="18"/>
                <w:szCs w:val="18"/>
              </w:rPr>
              <w:t xml:space="preserve"> of commercial buildings can access to geothermal energy-based space heating system in winter season</w:t>
            </w:r>
          </w:p>
        </w:tc>
        <w:tc>
          <w:tcPr>
            <w:tcW w:w="1321" w:type="pct"/>
            <w:tcBorders>
              <w:bottom w:val="single" w:sz="4" w:space="0" w:color="A6A6A6" w:themeColor="background1" w:themeShade="A6"/>
            </w:tcBorders>
          </w:tcPr>
          <w:p w14:paraId="64CE405F" w14:textId="77777777" w:rsidR="00AB424A" w:rsidRDefault="00BD1229">
            <w:pPr>
              <w:spacing w:after="0" w:line="276" w:lineRule="auto"/>
              <w:jc w:val="both"/>
              <w:rPr>
                <w:color w:val="171717" w:themeColor="background2" w:themeShade="1A"/>
                <w:sz w:val="18"/>
                <w:szCs w:val="18"/>
              </w:rPr>
            </w:pPr>
            <w:r>
              <w:rPr>
                <w:rFonts w:asciiTheme="minorHAnsi" w:hAnsiTheme="minorHAnsi"/>
                <w:color w:val="171717" w:themeColor="background2" w:themeShade="1A"/>
                <w:sz w:val="18"/>
                <w:szCs w:val="18"/>
              </w:rPr>
              <w:t>2,459,732.33 m</w:t>
            </w:r>
            <w:r>
              <w:rPr>
                <w:rFonts w:asciiTheme="minorHAnsi" w:hAnsiTheme="minorHAnsi"/>
                <w:color w:val="171717" w:themeColor="background2" w:themeShade="1A"/>
                <w:sz w:val="18"/>
                <w:szCs w:val="18"/>
                <w:vertAlign w:val="superscript"/>
              </w:rPr>
              <w:t>2</w:t>
            </w:r>
            <w:r>
              <w:rPr>
                <w:rFonts w:asciiTheme="minorHAnsi" w:hAnsiTheme="minorHAnsi"/>
                <w:color w:val="171717" w:themeColor="background2" w:themeShade="1A"/>
                <w:sz w:val="18"/>
                <w:szCs w:val="18"/>
              </w:rPr>
              <w:t xml:space="preserve"> of residential buildings and 94,236.26 m</w:t>
            </w:r>
            <w:r>
              <w:rPr>
                <w:rFonts w:asciiTheme="minorHAnsi" w:hAnsiTheme="minorHAnsi"/>
                <w:color w:val="171717" w:themeColor="background2" w:themeShade="1A"/>
                <w:sz w:val="18"/>
                <w:szCs w:val="18"/>
                <w:vertAlign w:val="superscript"/>
              </w:rPr>
              <w:t>2</w:t>
            </w:r>
            <w:r>
              <w:rPr>
                <w:rFonts w:asciiTheme="minorHAnsi" w:hAnsiTheme="minorHAnsi"/>
                <w:color w:val="171717" w:themeColor="background2" w:themeShade="1A"/>
                <w:sz w:val="18"/>
                <w:szCs w:val="18"/>
              </w:rPr>
              <w:t xml:space="preserve"> of commercial buildings can access to geothermal energy-based space heating system in winter season</w:t>
            </w:r>
          </w:p>
        </w:tc>
      </w:tr>
    </w:tbl>
    <w:p w14:paraId="286A9E12" w14:textId="77777777" w:rsidR="00AB424A" w:rsidRDefault="00AB424A"/>
    <w:p w14:paraId="1D3EE066" w14:textId="77777777" w:rsidR="00AB424A" w:rsidRDefault="00BD1229">
      <w:pPr>
        <w:pStyle w:val="Heading5"/>
      </w:pPr>
      <w:bookmarkStart w:id="77" w:name="_Toc40962786"/>
      <w:r>
        <w:t>E.5. Comparison of actual SDG Impacts with estimates in approved PDD</w:t>
      </w:r>
      <w:bookmarkEnd w:id="77"/>
      <w:r>
        <w:t xml:space="preserve"> </w:t>
      </w:r>
    </w:p>
    <w:tbl>
      <w:tblPr>
        <w:tblStyle w:val="GSTableBoldline-heightcondensed"/>
        <w:tblpPr w:leftFromText="180" w:rightFromText="180" w:vertAnchor="text" w:tblpY="1"/>
        <w:tblOverlap w:val="never"/>
        <w:tblW w:w="5004" w:type="pct"/>
        <w:tblLayout w:type="fixed"/>
        <w:tblCellMar>
          <w:top w:w="57" w:type="dxa"/>
          <w:left w:w="57" w:type="dxa"/>
        </w:tblCellMar>
        <w:tblLook w:val="04A0" w:firstRow="1" w:lastRow="0" w:firstColumn="1" w:lastColumn="0" w:noHBand="0" w:noVBand="1"/>
      </w:tblPr>
      <w:tblGrid>
        <w:gridCol w:w="1134"/>
        <w:gridCol w:w="4253"/>
        <w:gridCol w:w="4253"/>
      </w:tblGrid>
      <w:tr w:rsidR="00AB424A" w14:paraId="32134E55" w14:textId="77777777" w:rsidTr="00AB424A">
        <w:trPr>
          <w:cnfStyle w:val="100000000000" w:firstRow="1" w:lastRow="0" w:firstColumn="0" w:lastColumn="0" w:oddVBand="0" w:evenVBand="0" w:oddHBand="0" w:evenHBand="0" w:firstRowFirstColumn="0" w:firstRowLastColumn="0" w:lastRowFirstColumn="0" w:lastRowLastColumn="0"/>
          <w:trHeight w:val="658"/>
        </w:trPr>
        <w:tc>
          <w:tcPr>
            <w:tcW w:w="588" w:type="pct"/>
          </w:tcPr>
          <w:p w14:paraId="103363F4" w14:textId="77777777" w:rsidR="00AB424A" w:rsidRDefault="00BD1229">
            <w:pPr>
              <w:spacing w:after="0" w:line="276" w:lineRule="auto"/>
              <w:jc w:val="center"/>
              <w:rPr>
                <w:b w:val="0"/>
                <w:color w:val="FFFFFF" w:themeColor="background1"/>
                <w:sz w:val="20"/>
                <w:szCs w:val="20"/>
              </w:rPr>
            </w:pPr>
            <w:r>
              <w:rPr>
                <w:color w:val="FFFFFF" w:themeColor="background1"/>
                <w:sz w:val="20"/>
                <w:szCs w:val="20"/>
              </w:rPr>
              <w:t>SDG</w:t>
            </w:r>
          </w:p>
        </w:tc>
        <w:tc>
          <w:tcPr>
            <w:tcW w:w="2206" w:type="pct"/>
          </w:tcPr>
          <w:p w14:paraId="1E8E3247" w14:textId="77777777" w:rsidR="00AB424A" w:rsidRDefault="00BD1229">
            <w:pPr>
              <w:spacing w:after="0" w:line="276" w:lineRule="auto"/>
              <w:ind w:left="83" w:right="823"/>
              <w:jc w:val="both"/>
              <w:rPr>
                <w:rFonts w:asciiTheme="minorHAnsi" w:hAnsiTheme="minorHAnsi"/>
                <w:b w:val="0"/>
                <w:bCs/>
                <w:color w:val="FFFFFF" w:themeColor="background1"/>
                <w:sz w:val="20"/>
                <w:szCs w:val="20"/>
              </w:rPr>
            </w:pPr>
            <w:r>
              <w:rPr>
                <w:rFonts w:asciiTheme="minorHAnsi" w:hAnsiTheme="minorHAnsi"/>
                <w:bCs/>
                <w:color w:val="FFFFFF" w:themeColor="background1"/>
                <w:sz w:val="20"/>
                <w:szCs w:val="20"/>
              </w:rPr>
              <w:t xml:space="preserve">Values </w:t>
            </w:r>
            <w:r>
              <w:rPr>
                <w:rFonts w:asciiTheme="minorHAnsi" w:eastAsia="MS Mincho" w:hAnsiTheme="minorHAnsi"/>
                <w:bCs/>
                <w:color w:val="FFFFFF" w:themeColor="background1"/>
                <w:sz w:val="20"/>
                <w:szCs w:val="20"/>
              </w:rPr>
              <w:t>estimated</w:t>
            </w:r>
            <w:r>
              <w:rPr>
                <w:rFonts w:asciiTheme="minorHAnsi" w:hAnsiTheme="minorHAnsi"/>
                <w:bCs/>
                <w:color w:val="FFFFFF" w:themeColor="background1"/>
                <w:sz w:val="20"/>
                <w:szCs w:val="20"/>
              </w:rPr>
              <w:t xml:space="preserve"> in ex ante calculation of approved </w:t>
            </w:r>
            <w:r>
              <w:rPr>
                <w:rFonts w:asciiTheme="minorHAnsi" w:eastAsia="MS Mincho" w:hAnsiTheme="minorHAnsi"/>
                <w:bCs/>
                <w:color w:val="FFFFFF" w:themeColor="background1"/>
                <w:sz w:val="20"/>
                <w:szCs w:val="20"/>
              </w:rPr>
              <w:t xml:space="preserve">PDD </w:t>
            </w:r>
            <w:r>
              <w:rPr>
                <w:rFonts w:asciiTheme="minorHAnsi" w:eastAsia="MS Mincho" w:hAnsiTheme="minorHAnsi"/>
                <w:bCs/>
                <w:color w:val="FFFFFF" w:themeColor="background1"/>
                <w:sz w:val="20"/>
                <w:szCs w:val="20"/>
              </w:rPr>
              <w:br/>
              <w:t>for this monitoring period</w:t>
            </w:r>
          </w:p>
        </w:tc>
        <w:tc>
          <w:tcPr>
            <w:tcW w:w="2206" w:type="pct"/>
          </w:tcPr>
          <w:p w14:paraId="502B8ED4" w14:textId="77777777" w:rsidR="00AB424A" w:rsidRDefault="00BD1229">
            <w:pPr>
              <w:spacing w:after="0" w:line="276" w:lineRule="auto"/>
              <w:jc w:val="both"/>
              <w:rPr>
                <w:rFonts w:asciiTheme="minorHAnsi" w:hAnsiTheme="minorHAnsi"/>
                <w:b w:val="0"/>
                <w:bCs/>
                <w:color w:val="FFFFFF" w:themeColor="background1"/>
                <w:sz w:val="20"/>
                <w:szCs w:val="20"/>
              </w:rPr>
            </w:pPr>
            <w:r>
              <w:rPr>
                <w:rFonts w:asciiTheme="minorHAnsi" w:hAnsiTheme="minorHAnsi"/>
                <w:bCs/>
                <w:color w:val="FFFFFF" w:themeColor="background1"/>
                <w:sz w:val="20"/>
                <w:szCs w:val="20"/>
              </w:rPr>
              <w:t>Actual values</w:t>
            </w:r>
            <w:r>
              <w:rPr>
                <w:rStyle w:val="FootnoteReference"/>
                <w:rFonts w:asciiTheme="minorHAnsi" w:hAnsiTheme="minorHAnsi"/>
                <w:bCs/>
                <w:color w:val="FFFFFF" w:themeColor="background1"/>
                <w:sz w:val="20"/>
                <w:szCs w:val="20"/>
              </w:rPr>
              <w:footnoteReference w:id="33"/>
            </w:r>
            <w:r>
              <w:rPr>
                <w:rFonts w:asciiTheme="minorHAnsi" w:hAnsiTheme="minorHAnsi"/>
                <w:bCs/>
                <w:color w:val="FFFFFF" w:themeColor="background1"/>
                <w:sz w:val="20"/>
                <w:szCs w:val="20"/>
              </w:rPr>
              <w:t xml:space="preserve"> </w:t>
            </w:r>
            <w:r>
              <w:rPr>
                <w:rFonts w:asciiTheme="minorHAnsi" w:eastAsia="MS Mincho" w:hAnsiTheme="minorHAnsi"/>
                <w:bCs/>
                <w:color w:val="FFFFFF" w:themeColor="background1"/>
                <w:sz w:val="20"/>
                <w:szCs w:val="20"/>
              </w:rPr>
              <w:t>achieved</w:t>
            </w:r>
            <w:r>
              <w:rPr>
                <w:rFonts w:asciiTheme="minorHAnsi" w:hAnsiTheme="minorHAnsi"/>
                <w:bCs/>
                <w:color w:val="FFFFFF" w:themeColor="background1"/>
                <w:sz w:val="20"/>
                <w:szCs w:val="20"/>
              </w:rPr>
              <w:t xml:space="preserve"> during th</w:t>
            </w:r>
            <w:r>
              <w:rPr>
                <w:rFonts w:asciiTheme="minorHAnsi" w:eastAsia="MS Mincho" w:hAnsiTheme="minorHAnsi"/>
                <w:bCs/>
                <w:color w:val="FFFFFF" w:themeColor="background1"/>
                <w:sz w:val="20"/>
                <w:szCs w:val="20"/>
              </w:rPr>
              <w:t>is</w:t>
            </w:r>
            <w:r>
              <w:rPr>
                <w:rFonts w:asciiTheme="minorHAnsi" w:hAnsiTheme="minorHAnsi"/>
                <w:bCs/>
                <w:color w:val="FFFFFF" w:themeColor="background1"/>
                <w:sz w:val="20"/>
                <w:szCs w:val="20"/>
              </w:rPr>
              <w:t xml:space="preserve"> monitoring period</w:t>
            </w:r>
          </w:p>
        </w:tc>
      </w:tr>
      <w:tr w:rsidR="00AB424A" w14:paraId="1AC49BF4" w14:textId="77777777" w:rsidTr="00AB424A">
        <w:trPr>
          <w:trHeight w:val="494"/>
        </w:trPr>
        <w:tc>
          <w:tcPr>
            <w:tcW w:w="588" w:type="pct"/>
          </w:tcPr>
          <w:p w14:paraId="29B0DB43" w14:textId="77777777" w:rsidR="00AB424A" w:rsidRDefault="00BD1229">
            <w:pPr>
              <w:spacing w:after="0" w:line="276" w:lineRule="auto"/>
              <w:jc w:val="center"/>
              <w:rPr>
                <w:sz w:val="20"/>
                <w:szCs w:val="20"/>
              </w:rPr>
            </w:pPr>
            <w:r>
              <w:rPr>
                <w:sz w:val="20"/>
                <w:szCs w:val="20"/>
              </w:rPr>
              <w:t>13</w:t>
            </w:r>
          </w:p>
        </w:tc>
        <w:tc>
          <w:tcPr>
            <w:tcW w:w="2206" w:type="pct"/>
          </w:tcPr>
          <w:p w14:paraId="00D85EA7" w14:textId="77777777" w:rsidR="00AB424A" w:rsidRDefault="00BD1229">
            <w:pPr>
              <w:spacing w:after="0" w:line="276" w:lineRule="auto"/>
              <w:ind w:rightChars="64" w:right="141"/>
              <w:jc w:val="center"/>
              <w:rPr>
                <w:rFonts w:ascii="Avenir Book" w:hAnsi="Avenir Book"/>
                <w:b/>
                <w:color w:val="171717" w:themeColor="background2" w:themeShade="1A"/>
                <w:sz w:val="20"/>
                <w:szCs w:val="20"/>
              </w:rPr>
            </w:pPr>
            <w:r>
              <w:rPr>
                <w:color w:val="171717" w:themeColor="background2" w:themeShade="1A"/>
                <w:sz w:val="20"/>
                <w:szCs w:val="20"/>
              </w:rPr>
              <w:t>143,987 tCO</w:t>
            </w:r>
            <w:r>
              <w:rPr>
                <w:color w:val="171717" w:themeColor="background2" w:themeShade="1A"/>
                <w:sz w:val="20"/>
                <w:szCs w:val="20"/>
                <w:vertAlign w:val="subscript"/>
              </w:rPr>
              <w:t>2</w:t>
            </w:r>
            <w:r>
              <w:rPr>
                <w:color w:val="171717" w:themeColor="background2" w:themeShade="1A"/>
                <w:sz w:val="20"/>
                <w:szCs w:val="20"/>
              </w:rPr>
              <w:t>e</w:t>
            </w:r>
          </w:p>
        </w:tc>
        <w:tc>
          <w:tcPr>
            <w:tcW w:w="2206" w:type="pct"/>
          </w:tcPr>
          <w:p w14:paraId="07B3E0D2" w14:textId="61B08079" w:rsidR="00AB424A" w:rsidRDefault="00BD1229">
            <w:pPr>
              <w:spacing w:after="0" w:line="276" w:lineRule="auto"/>
              <w:ind w:rightChars="61" w:right="134"/>
              <w:jc w:val="center"/>
              <w:rPr>
                <w:rFonts w:ascii="Avenir Book" w:hAnsi="Avenir Book"/>
                <w:b/>
                <w:color w:val="171717" w:themeColor="background2" w:themeShade="1A"/>
                <w:sz w:val="20"/>
                <w:szCs w:val="20"/>
              </w:rPr>
            </w:pPr>
            <w:r>
              <w:rPr>
                <w:rFonts w:asciiTheme="minorHAnsi" w:hAnsiTheme="minorHAnsi"/>
                <w:color w:val="171717" w:themeColor="background2" w:themeShade="1A"/>
                <w:sz w:val="20"/>
                <w:szCs w:val="20"/>
                <w:lang w:eastAsia="zh-CN"/>
              </w:rPr>
              <w:t>136,205</w:t>
            </w:r>
            <w:r>
              <w:rPr>
                <w:color w:val="171717" w:themeColor="background2" w:themeShade="1A"/>
                <w:sz w:val="20"/>
                <w:szCs w:val="20"/>
              </w:rPr>
              <w:t xml:space="preserve"> tCO</w:t>
            </w:r>
            <w:r>
              <w:rPr>
                <w:color w:val="171717" w:themeColor="background2" w:themeShade="1A"/>
                <w:sz w:val="20"/>
                <w:szCs w:val="20"/>
                <w:vertAlign w:val="subscript"/>
              </w:rPr>
              <w:t>2</w:t>
            </w:r>
            <w:r>
              <w:rPr>
                <w:color w:val="171717" w:themeColor="background2" w:themeShade="1A"/>
                <w:sz w:val="20"/>
                <w:szCs w:val="20"/>
              </w:rPr>
              <w:t>e</w:t>
            </w:r>
          </w:p>
        </w:tc>
      </w:tr>
      <w:tr w:rsidR="00AB424A" w14:paraId="0A3B2DE4" w14:textId="77777777" w:rsidTr="00AB424A">
        <w:trPr>
          <w:trHeight w:val="494"/>
        </w:trPr>
        <w:tc>
          <w:tcPr>
            <w:tcW w:w="588" w:type="pct"/>
            <w:tcBorders>
              <w:bottom w:val="single" w:sz="4" w:space="0" w:color="A6A6A6" w:themeColor="background1" w:themeShade="A6"/>
            </w:tcBorders>
          </w:tcPr>
          <w:p w14:paraId="039F9F72" w14:textId="77777777" w:rsidR="00AB424A" w:rsidRDefault="00BD1229">
            <w:pPr>
              <w:spacing w:after="0" w:line="276" w:lineRule="auto"/>
              <w:jc w:val="center"/>
              <w:rPr>
                <w:sz w:val="20"/>
                <w:szCs w:val="20"/>
              </w:rPr>
            </w:pPr>
            <w:r>
              <w:rPr>
                <w:sz w:val="20"/>
                <w:szCs w:val="20"/>
              </w:rPr>
              <w:lastRenderedPageBreak/>
              <w:t>8</w:t>
            </w:r>
          </w:p>
        </w:tc>
        <w:tc>
          <w:tcPr>
            <w:tcW w:w="2206" w:type="pct"/>
            <w:tcBorders>
              <w:bottom w:val="single" w:sz="4" w:space="0" w:color="A6A6A6" w:themeColor="background1" w:themeShade="A6"/>
            </w:tcBorders>
            <w:vAlign w:val="top"/>
          </w:tcPr>
          <w:p w14:paraId="1DB4924C" w14:textId="77777777" w:rsidR="00AB424A" w:rsidRDefault="00BD1229">
            <w:pPr>
              <w:spacing w:after="0"/>
              <w:ind w:rightChars="64" w:right="141"/>
              <w:jc w:val="both"/>
              <w:rPr>
                <w:color w:val="171717" w:themeColor="background2" w:themeShade="1A"/>
                <w:sz w:val="20"/>
                <w:szCs w:val="20"/>
              </w:rPr>
            </w:pPr>
            <w:r>
              <w:rPr>
                <w:color w:val="171717" w:themeColor="background2" w:themeShade="1A"/>
                <w:sz w:val="20"/>
                <w:szCs w:val="20"/>
              </w:rPr>
              <w:t>01/04/2023-31/03/2024, 10 jobs for local people created (including 5 females and 5 males).</w:t>
            </w:r>
          </w:p>
          <w:p w14:paraId="335D4072" w14:textId="77777777" w:rsidR="00AB424A" w:rsidRDefault="00BD1229">
            <w:pPr>
              <w:spacing w:after="0"/>
              <w:ind w:rightChars="64" w:right="141"/>
              <w:jc w:val="both"/>
              <w:rPr>
                <w:color w:val="171717" w:themeColor="background2" w:themeShade="1A"/>
                <w:sz w:val="20"/>
                <w:szCs w:val="20"/>
              </w:rPr>
            </w:pPr>
            <w:r>
              <w:rPr>
                <w:color w:val="171717" w:themeColor="background2" w:themeShade="1A"/>
                <w:sz w:val="20"/>
                <w:szCs w:val="20"/>
                <w:lang w:eastAsia="zh-CN"/>
              </w:rPr>
              <w:t>Average monthly salary 3,500 RMB/person</w:t>
            </w:r>
            <w:r>
              <w:rPr>
                <w:color w:val="171717" w:themeColor="background2" w:themeShade="1A"/>
                <w:sz w:val="20"/>
                <w:szCs w:val="20"/>
              </w:rPr>
              <w:t>, and equal salaries paid for men and women in the same position.</w:t>
            </w:r>
          </w:p>
        </w:tc>
        <w:tc>
          <w:tcPr>
            <w:tcW w:w="2206" w:type="pct"/>
            <w:tcBorders>
              <w:bottom w:val="single" w:sz="4" w:space="0" w:color="A6A6A6" w:themeColor="background1" w:themeShade="A6"/>
            </w:tcBorders>
            <w:vAlign w:val="top"/>
          </w:tcPr>
          <w:p w14:paraId="1B7E148B" w14:textId="77777777" w:rsidR="00AB424A" w:rsidRDefault="00BD1229">
            <w:pPr>
              <w:spacing w:after="0"/>
              <w:ind w:rightChars="61" w:right="134"/>
              <w:jc w:val="both"/>
              <w:rPr>
                <w:color w:val="171717" w:themeColor="background2" w:themeShade="1A"/>
                <w:sz w:val="20"/>
                <w:szCs w:val="20"/>
              </w:rPr>
            </w:pPr>
            <w:r>
              <w:rPr>
                <w:color w:val="171717" w:themeColor="background2" w:themeShade="1A"/>
                <w:sz w:val="20"/>
                <w:szCs w:val="20"/>
              </w:rPr>
              <w:t>01/04/2023-31/03/2024, 10 jobs for local people created (including 5 females and 5 males).</w:t>
            </w:r>
          </w:p>
          <w:p w14:paraId="4EE6E064" w14:textId="77777777" w:rsidR="00AB424A" w:rsidRDefault="00BD1229">
            <w:pPr>
              <w:spacing w:after="0" w:line="276" w:lineRule="auto"/>
              <w:ind w:rightChars="61" w:right="134"/>
              <w:jc w:val="both"/>
              <w:rPr>
                <w:rFonts w:ascii="Avenir Book" w:hAnsi="Avenir Book"/>
                <w:b/>
                <w:color w:val="171717" w:themeColor="background2" w:themeShade="1A"/>
                <w:sz w:val="20"/>
                <w:szCs w:val="20"/>
              </w:rPr>
            </w:pPr>
            <w:r>
              <w:rPr>
                <w:color w:val="171717" w:themeColor="background2" w:themeShade="1A"/>
                <w:sz w:val="20"/>
                <w:szCs w:val="20"/>
                <w:lang w:eastAsia="zh-CN"/>
              </w:rPr>
              <w:t>Average monthly salary 4,</w:t>
            </w:r>
            <w:r>
              <w:rPr>
                <w:rFonts w:hint="eastAsia"/>
                <w:color w:val="171717" w:themeColor="background2" w:themeShade="1A"/>
                <w:sz w:val="20"/>
                <w:szCs w:val="20"/>
                <w:lang w:eastAsia="zh-CN"/>
              </w:rPr>
              <w:t>55</w:t>
            </w:r>
            <w:r>
              <w:rPr>
                <w:color w:val="171717" w:themeColor="background2" w:themeShade="1A"/>
                <w:sz w:val="20"/>
                <w:szCs w:val="20"/>
                <w:lang w:eastAsia="zh-CN"/>
              </w:rPr>
              <w:t>0 RMB/person</w:t>
            </w:r>
            <w:r>
              <w:rPr>
                <w:color w:val="171717" w:themeColor="background2" w:themeShade="1A"/>
                <w:sz w:val="20"/>
                <w:szCs w:val="20"/>
              </w:rPr>
              <w:t>, and equal salaries paid for men and women in the same position.</w:t>
            </w:r>
          </w:p>
        </w:tc>
      </w:tr>
      <w:tr w:rsidR="00AB424A" w14:paraId="159006A2" w14:textId="77777777" w:rsidTr="00AB424A">
        <w:trPr>
          <w:trHeight w:val="494"/>
        </w:trPr>
        <w:tc>
          <w:tcPr>
            <w:tcW w:w="588" w:type="pct"/>
            <w:tcBorders>
              <w:top w:val="single" w:sz="4" w:space="0" w:color="A6A6A6" w:themeColor="background1" w:themeShade="A6"/>
              <w:bottom w:val="single" w:sz="4" w:space="0" w:color="auto"/>
            </w:tcBorders>
          </w:tcPr>
          <w:p w14:paraId="1B5C3FA0" w14:textId="77777777" w:rsidR="00AB424A" w:rsidRDefault="00BD1229">
            <w:pPr>
              <w:spacing w:after="0" w:line="276" w:lineRule="auto"/>
              <w:jc w:val="center"/>
              <w:rPr>
                <w:sz w:val="20"/>
                <w:szCs w:val="20"/>
                <w:lang w:eastAsia="zh-CN"/>
              </w:rPr>
            </w:pPr>
            <w:r>
              <w:rPr>
                <w:rFonts w:hint="eastAsia"/>
                <w:sz w:val="20"/>
                <w:szCs w:val="20"/>
                <w:lang w:eastAsia="zh-CN"/>
              </w:rPr>
              <w:t>7</w:t>
            </w:r>
          </w:p>
        </w:tc>
        <w:tc>
          <w:tcPr>
            <w:tcW w:w="2206" w:type="pct"/>
            <w:tcBorders>
              <w:top w:val="single" w:sz="4" w:space="0" w:color="A6A6A6" w:themeColor="background1" w:themeShade="A6"/>
              <w:bottom w:val="single" w:sz="4" w:space="0" w:color="A6A6A6" w:themeColor="background1" w:themeShade="A6"/>
            </w:tcBorders>
          </w:tcPr>
          <w:p w14:paraId="3D018EA7" w14:textId="77777777" w:rsidR="00AB424A" w:rsidRDefault="00BD1229">
            <w:pPr>
              <w:spacing w:after="0"/>
              <w:ind w:rightChars="64" w:right="141"/>
              <w:jc w:val="both"/>
              <w:rPr>
                <w:color w:val="171717" w:themeColor="background2" w:themeShade="1A"/>
                <w:sz w:val="20"/>
                <w:szCs w:val="20"/>
              </w:rPr>
            </w:pPr>
            <w:r>
              <w:rPr>
                <w:rFonts w:asciiTheme="minorHAnsi" w:hAnsiTheme="minorHAnsi"/>
                <w:color w:val="171717" w:themeColor="background2" w:themeShade="1A"/>
                <w:sz w:val="20"/>
                <w:szCs w:val="20"/>
              </w:rPr>
              <w:t>2,480,907 m</w:t>
            </w:r>
            <w:r>
              <w:rPr>
                <w:rFonts w:asciiTheme="minorHAnsi" w:hAnsiTheme="minorHAnsi"/>
                <w:color w:val="171717" w:themeColor="background2" w:themeShade="1A"/>
                <w:sz w:val="20"/>
                <w:szCs w:val="20"/>
                <w:vertAlign w:val="superscript"/>
              </w:rPr>
              <w:t>2</w:t>
            </w:r>
            <w:r>
              <w:rPr>
                <w:rFonts w:asciiTheme="minorHAnsi" w:hAnsiTheme="minorHAnsi"/>
                <w:color w:val="171717" w:themeColor="background2" w:themeShade="1A"/>
                <w:sz w:val="20"/>
                <w:szCs w:val="20"/>
              </w:rPr>
              <w:t xml:space="preserve"> of residential buildings and 94,516 m</w:t>
            </w:r>
            <w:r>
              <w:rPr>
                <w:rFonts w:asciiTheme="minorHAnsi" w:hAnsiTheme="minorHAnsi"/>
                <w:color w:val="171717" w:themeColor="background2" w:themeShade="1A"/>
                <w:sz w:val="20"/>
                <w:szCs w:val="20"/>
                <w:vertAlign w:val="superscript"/>
              </w:rPr>
              <w:t>2</w:t>
            </w:r>
            <w:r>
              <w:rPr>
                <w:rFonts w:asciiTheme="minorHAnsi" w:hAnsiTheme="minorHAnsi"/>
                <w:color w:val="171717" w:themeColor="background2" w:themeShade="1A"/>
                <w:sz w:val="20"/>
                <w:szCs w:val="20"/>
              </w:rPr>
              <w:t xml:space="preserve"> of commercial buildings can access to geothermal energy-based space heating system in winter season.</w:t>
            </w:r>
          </w:p>
        </w:tc>
        <w:tc>
          <w:tcPr>
            <w:tcW w:w="2206" w:type="pct"/>
            <w:tcBorders>
              <w:top w:val="single" w:sz="4" w:space="0" w:color="A6A6A6" w:themeColor="background1" w:themeShade="A6"/>
              <w:bottom w:val="single" w:sz="4" w:space="0" w:color="A6A6A6" w:themeColor="background1" w:themeShade="A6"/>
            </w:tcBorders>
          </w:tcPr>
          <w:p w14:paraId="7FCA78FA" w14:textId="77777777" w:rsidR="00AB424A" w:rsidRDefault="00BD1229">
            <w:pPr>
              <w:spacing w:after="0"/>
              <w:ind w:rightChars="61" w:right="134"/>
              <w:jc w:val="both"/>
              <w:rPr>
                <w:color w:val="171717" w:themeColor="background2" w:themeShade="1A"/>
                <w:sz w:val="20"/>
                <w:szCs w:val="20"/>
              </w:rPr>
            </w:pPr>
            <w:r>
              <w:rPr>
                <w:rFonts w:asciiTheme="minorHAnsi" w:hAnsiTheme="minorHAnsi"/>
                <w:color w:val="171717" w:themeColor="background2" w:themeShade="1A"/>
                <w:sz w:val="20"/>
                <w:szCs w:val="20"/>
              </w:rPr>
              <w:t>2,459,732.33 m</w:t>
            </w:r>
            <w:r>
              <w:rPr>
                <w:rFonts w:asciiTheme="minorHAnsi" w:hAnsiTheme="minorHAnsi"/>
                <w:color w:val="171717" w:themeColor="background2" w:themeShade="1A"/>
                <w:sz w:val="20"/>
                <w:szCs w:val="20"/>
                <w:vertAlign w:val="superscript"/>
              </w:rPr>
              <w:t>2</w:t>
            </w:r>
            <w:r>
              <w:rPr>
                <w:rFonts w:asciiTheme="minorHAnsi" w:hAnsiTheme="minorHAnsi"/>
                <w:color w:val="171717" w:themeColor="background2" w:themeShade="1A"/>
                <w:sz w:val="20"/>
                <w:szCs w:val="20"/>
              </w:rPr>
              <w:t xml:space="preserve"> of residential buildings and 94,236.26 m</w:t>
            </w:r>
            <w:r>
              <w:rPr>
                <w:rFonts w:asciiTheme="minorHAnsi" w:hAnsiTheme="minorHAnsi"/>
                <w:color w:val="171717" w:themeColor="background2" w:themeShade="1A"/>
                <w:sz w:val="20"/>
                <w:szCs w:val="20"/>
                <w:vertAlign w:val="superscript"/>
              </w:rPr>
              <w:t>2</w:t>
            </w:r>
            <w:r>
              <w:rPr>
                <w:rFonts w:asciiTheme="minorHAnsi" w:hAnsiTheme="minorHAnsi"/>
                <w:color w:val="171717" w:themeColor="background2" w:themeShade="1A"/>
                <w:sz w:val="20"/>
                <w:szCs w:val="20"/>
              </w:rPr>
              <w:t xml:space="preserve"> of commercial buildings can access to geothermal energy-based space heating system in 2023-2024 winter season.</w:t>
            </w:r>
          </w:p>
        </w:tc>
      </w:tr>
    </w:tbl>
    <w:p w14:paraId="515B3969" w14:textId="77777777" w:rsidR="00AB424A" w:rsidRDefault="00AB424A">
      <w:pPr>
        <w:rPr>
          <w:color w:val="171717" w:themeColor="background2" w:themeShade="1A"/>
        </w:rPr>
      </w:pPr>
    </w:p>
    <w:p w14:paraId="33B652B4" w14:textId="77777777" w:rsidR="00AB424A" w:rsidRDefault="00BD1229">
      <w:pPr>
        <w:rPr>
          <w:color w:val="171717" w:themeColor="background2" w:themeShade="1A"/>
        </w:rPr>
      </w:pPr>
      <w:bookmarkStart w:id="78" w:name="_Ref4665389"/>
      <w:r>
        <w:rPr>
          <w:color w:val="171717" w:themeColor="background2" w:themeShade="1A"/>
        </w:rPr>
        <w:t xml:space="preserve">E.5.1. Explanation of calculation of value estimated ex ante </w:t>
      </w:r>
      <w:bookmarkEnd w:id="78"/>
      <w:r>
        <w:rPr>
          <w:color w:val="171717" w:themeColor="background2" w:themeShade="1A"/>
        </w:rPr>
        <w:t>calculation of approved PDD for this monitoring period</w:t>
      </w:r>
    </w:p>
    <w:p w14:paraId="748F89E5" w14:textId="77777777" w:rsidR="00AB424A" w:rsidRDefault="00BD1229">
      <w:r>
        <w:t>&gt;&gt;</w:t>
      </w:r>
    </w:p>
    <w:p w14:paraId="41AA1379" w14:textId="77777777" w:rsidR="00AB424A" w:rsidRDefault="00BD1229">
      <w:pPr>
        <w:spacing w:after="0"/>
        <w:jc w:val="both"/>
        <w:rPr>
          <w:color w:val="171717" w:themeColor="background2" w:themeShade="1A"/>
          <w:sz w:val="20"/>
          <w:szCs w:val="20"/>
          <w:lang w:val="en-GB" w:eastAsia="zh-CN"/>
        </w:rPr>
      </w:pPr>
      <w:r>
        <w:rPr>
          <w:color w:val="171717" w:themeColor="background2" w:themeShade="1A"/>
          <w:sz w:val="20"/>
          <w:szCs w:val="20"/>
          <w:lang w:eastAsia="zh-CN"/>
        </w:rPr>
        <w:t xml:space="preserve">For SDG 7, as per section B.6.3 of the </w:t>
      </w:r>
      <w:r>
        <w:rPr>
          <w:rFonts w:hint="eastAsia"/>
          <w:color w:val="171717" w:themeColor="background2" w:themeShade="1A"/>
          <w:sz w:val="20"/>
          <w:szCs w:val="20"/>
          <w:lang w:eastAsia="zh-CN"/>
        </w:rPr>
        <w:t xml:space="preserve">approved </w:t>
      </w:r>
      <w:r>
        <w:rPr>
          <w:color w:val="171717" w:themeColor="background2" w:themeShade="1A"/>
          <w:sz w:val="20"/>
          <w:szCs w:val="20"/>
          <w:lang w:eastAsia="zh-CN"/>
        </w:rPr>
        <w:t xml:space="preserve">PDD, </w:t>
      </w:r>
      <w:bookmarkStart w:id="79" w:name="OLE_LINK16"/>
      <w:r>
        <w:rPr>
          <w:color w:val="171717" w:themeColor="background2" w:themeShade="1A"/>
          <w:sz w:val="20"/>
          <w:szCs w:val="20"/>
          <w:lang w:val="en-GB" w:eastAsia="zh-CN"/>
        </w:rPr>
        <w:t>the geothermal based space heating system can supply heat to 2,480.907 thousand m</w:t>
      </w:r>
      <w:r>
        <w:rPr>
          <w:color w:val="171717" w:themeColor="background2" w:themeShade="1A"/>
          <w:sz w:val="20"/>
          <w:szCs w:val="20"/>
          <w:vertAlign w:val="superscript"/>
          <w:lang w:val="en-GB" w:eastAsia="zh-CN"/>
        </w:rPr>
        <w:t>2</w:t>
      </w:r>
      <w:r>
        <w:rPr>
          <w:color w:val="171717" w:themeColor="background2" w:themeShade="1A"/>
          <w:sz w:val="20"/>
          <w:szCs w:val="20"/>
          <w:lang w:val="en-GB" w:eastAsia="zh-CN"/>
        </w:rPr>
        <w:t xml:space="preserve"> of residential buildings and 94.516 thousand m</w:t>
      </w:r>
      <w:r>
        <w:rPr>
          <w:color w:val="171717" w:themeColor="background2" w:themeShade="1A"/>
          <w:sz w:val="20"/>
          <w:szCs w:val="20"/>
          <w:vertAlign w:val="superscript"/>
          <w:lang w:val="en-GB" w:eastAsia="zh-CN"/>
        </w:rPr>
        <w:t>2</w:t>
      </w:r>
      <w:r>
        <w:rPr>
          <w:color w:val="171717" w:themeColor="background2" w:themeShade="1A"/>
          <w:sz w:val="20"/>
          <w:szCs w:val="20"/>
          <w:lang w:val="en-GB" w:eastAsia="zh-CN"/>
        </w:rPr>
        <w:t xml:space="preserve"> of commercial buildings.</w:t>
      </w:r>
      <w:bookmarkEnd w:id="79"/>
      <w:r>
        <w:rPr>
          <w:color w:val="171717" w:themeColor="background2" w:themeShade="1A"/>
          <w:sz w:val="20"/>
          <w:szCs w:val="20"/>
          <w:lang w:val="en-GB" w:eastAsia="zh-CN"/>
        </w:rPr>
        <w:t xml:space="preserve"> </w:t>
      </w:r>
      <w:bookmarkStart w:id="80" w:name="OLE_LINK17"/>
      <w:r>
        <w:rPr>
          <w:color w:val="171717" w:themeColor="background2" w:themeShade="1A"/>
          <w:sz w:val="20"/>
          <w:szCs w:val="20"/>
          <w:lang w:val="en-GB" w:eastAsia="zh-CN"/>
        </w:rPr>
        <w:t xml:space="preserve">Actual heating areas of the </w:t>
      </w:r>
      <w:r>
        <w:rPr>
          <w:rFonts w:hint="eastAsia"/>
          <w:color w:val="171717" w:themeColor="background2" w:themeShade="1A"/>
          <w:sz w:val="20"/>
          <w:szCs w:val="20"/>
          <w:lang w:val="en-GB" w:eastAsia="zh-CN"/>
        </w:rPr>
        <w:t>4</w:t>
      </w:r>
      <w:r>
        <w:rPr>
          <w:rFonts w:hint="eastAsia"/>
          <w:color w:val="171717" w:themeColor="background2" w:themeShade="1A"/>
          <w:sz w:val="20"/>
          <w:szCs w:val="20"/>
          <w:vertAlign w:val="superscript"/>
          <w:lang w:val="en-GB" w:eastAsia="zh-CN"/>
        </w:rPr>
        <w:t>th</w:t>
      </w:r>
      <w:r>
        <w:rPr>
          <w:color w:val="171717" w:themeColor="background2" w:themeShade="1A"/>
          <w:sz w:val="20"/>
          <w:szCs w:val="20"/>
          <w:lang w:val="en-GB" w:eastAsia="zh-CN"/>
        </w:rPr>
        <w:t xml:space="preserve"> monitoring period were determined by the heating supply contracts </w:t>
      </w:r>
      <w:r>
        <w:rPr>
          <w:rFonts w:hint="eastAsia"/>
          <w:color w:val="171717" w:themeColor="background2" w:themeShade="1A"/>
          <w:sz w:val="20"/>
          <w:szCs w:val="20"/>
          <w:lang w:val="en-GB" w:eastAsia="zh-CN"/>
        </w:rPr>
        <w:t>signed</w:t>
      </w:r>
      <w:r>
        <w:rPr>
          <w:color w:val="171717" w:themeColor="background2" w:themeShade="1A"/>
          <w:sz w:val="20"/>
          <w:szCs w:val="20"/>
          <w:lang w:val="en-GB" w:eastAsia="zh-CN"/>
        </w:rPr>
        <w:t xml:space="preserve"> </w:t>
      </w:r>
      <w:r>
        <w:rPr>
          <w:rFonts w:hint="eastAsia"/>
          <w:color w:val="171717" w:themeColor="background2" w:themeShade="1A"/>
          <w:sz w:val="20"/>
          <w:szCs w:val="20"/>
          <w:lang w:val="en-GB" w:eastAsia="zh-CN"/>
        </w:rPr>
        <w:t>for</w:t>
      </w:r>
      <w:r>
        <w:rPr>
          <w:color w:val="171717" w:themeColor="background2" w:themeShade="1A"/>
          <w:sz w:val="20"/>
          <w:szCs w:val="20"/>
          <w:lang w:val="en-GB" w:eastAsia="zh-CN"/>
        </w:rPr>
        <w:t xml:space="preserve"> </w:t>
      </w:r>
      <w:r>
        <w:rPr>
          <w:rFonts w:hint="eastAsia"/>
          <w:color w:val="171717" w:themeColor="background2" w:themeShade="1A"/>
          <w:sz w:val="20"/>
          <w:szCs w:val="20"/>
          <w:lang w:val="en-GB" w:eastAsia="zh-CN"/>
        </w:rPr>
        <w:t>the</w:t>
      </w:r>
      <w:r>
        <w:rPr>
          <w:color w:val="171717" w:themeColor="background2" w:themeShade="1A"/>
          <w:sz w:val="20"/>
          <w:szCs w:val="20"/>
          <w:lang w:val="en-GB" w:eastAsia="zh-CN"/>
        </w:rPr>
        <w:t xml:space="preserve"> 2023-2024 </w:t>
      </w:r>
      <w:r>
        <w:rPr>
          <w:rFonts w:hint="eastAsia"/>
          <w:color w:val="171717" w:themeColor="background2" w:themeShade="1A"/>
          <w:sz w:val="20"/>
          <w:szCs w:val="20"/>
          <w:lang w:val="en-GB" w:eastAsia="zh-CN"/>
        </w:rPr>
        <w:t>heating</w:t>
      </w:r>
      <w:r>
        <w:rPr>
          <w:color w:val="171717" w:themeColor="background2" w:themeShade="1A"/>
          <w:sz w:val="20"/>
          <w:szCs w:val="20"/>
          <w:lang w:val="en-GB" w:eastAsia="zh-CN"/>
        </w:rPr>
        <w:t xml:space="preserve"> </w:t>
      </w:r>
      <w:r>
        <w:rPr>
          <w:rFonts w:hint="eastAsia"/>
          <w:color w:val="171717" w:themeColor="background2" w:themeShade="1A"/>
          <w:sz w:val="20"/>
          <w:szCs w:val="20"/>
          <w:lang w:val="en-GB" w:eastAsia="zh-CN"/>
        </w:rPr>
        <w:t>season</w:t>
      </w:r>
      <w:r>
        <w:rPr>
          <w:color w:val="171717" w:themeColor="background2" w:themeShade="1A"/>
          <w:sz w:val="20"/>
          <w:szCs w:val="20"/>
          <w:lang w:val="en-GB" w:eastAsia="zh-CN"/>
        </w:rPr>
        <w:t xml:space="preserve">. As per heating supply contracts signed by the project owner and the property management company of each community, </w:t>
      </w:r>
      <w:r>
        <w:rPr>
          <w:rFonts w:asciiTheme="minorHAnsi" w:hAnsiTheme="minorHAnsi"/>
          <w:color w:val="171717" w:themeColor="background2" w:themeShade="1A"/>
          <w:sz w:val="20"/>
          <w:szCs w:val="20"/>
        </w:rPr>
        <w:t>2,459,732.33 m</w:t>
      </w:r>
      <w:r>
        <w:rPr>
          <w:rFonts w:asciiTheme="minorHAnsi" w:hAnsiTheme="minorHAnsi"/>
          <w:color w:val="171717" w:themeColor="background2" w:themeShade="1A"/>
          <w:sz w:val="20"/>
          <w:szCs w:val="20"/>
          <w:vertAlign w:val="superscript"/>
        </w:rPr>
        <w:t>2</w:t>
      </w:r>
      <w:r>
        <w:rPr>
          <w:rFonts w:asciiTheme="minorHAnsi" w:hAnsiTheme="minorHAnsi"/>
          <w:color w:val="171717" w:themeColor="background2" w:themeShade="1A"/>
          <w:sz w:val="20"/>
          <w:szCs w:val="20"/>
        </w:rPr>
        <w:t xml:space="preserve"> of residential buildings and 94,236.26 m</w:t>
      </w:r>
      <w:r>
        <w:rPr>
          <w:rFonts w:asciiTheme="minorHAnsi" w:hAnsiTheme="minorHAnsi"/>
          <w:color w:val="171717" w:themeColor="background2" w:themeShade="1A"/>
          <w:sz w:val="20"/>
          <w:szCs w:val="20"/>
          <w:vertAlign w:val="superscript"/>
        </w:rPr>
        <w:t>2</w:t>
      </w:r>
      <w:r>
        <w:rPr>
          <w:rFonts w:asciiTheme="minorHAnsi" w:hAnsiTheme="minorHAnsi"/>
          <w:color w:val="171717" w:themeColor="background2" w:themeShade="1A"/>
          <w:sz w:val="20"/>
          <w:szCs w:val="20"/>
        </w:rPr>
        <w:t xml:space="preserve"> of commercial buildings can access to geothermal energy-based space heating system in 2023-2024 winter season.</w:t>
      </w:r>
      <w:bookmarkEnd w:id="80"/>
    </w:p>
    <w:p w14:paraId="34B9D768" w14:textId="77777777" w:rsidR="00AB424A" w:rsidRDefault="00AB424A">
      <w:pPr>
        <w:spacing w:line="276" w:lineRule="auto"/>
        <w:jc w:val="both"/>
        <w:rPr>
          <w:color w:val="515151" w:themeColor="text1"/>
          <w:lang w:eastAsia="zh-CN"/>
        </w:rPr>
      </w:pPr>
    </w:p>
    <w:p w14:paraId="58899170" w14:textId="77777777" w:rsidR="00AB424A" w:rsidRDefault="00BD1229">
      <w:pPr>
        <w:spacing w:after="0"/>
        <w:jc w:val="both"/>
        <w:rPr>
          <w:i/>
          <w:color w:val="171717" w:themeColor="background2" w:themeShade="1A"/>
          <w:sz w:val="20"/>
          <w:szCs w:val="20"/>
          <w:lang w:eastAsia="zh-CN"/>
        </w:rPr>
      </w:pPr>
      <w:r>
        <w:rPr>
          <w:rFonts w:hint="eastAsia"/>
          <w:color w:val="171717" w:themeColor="background2" w:themeShade="1A"/>
          <w:sz w:val="20"/>
          <w:szCs w:val="20"/>
          <w:lang w:eastAsia="zh-CN"/>
        </w:rPr>
        <w:t>F</w:t>
      </w:r>
      <w:r>
        <w:rPr>
          <w:color w:val="171717" w:themeColor="background2" w:themeShade="1A"/>
          <w:sz w:val="20"/>
          <w:szCs w:val="20"/>
          <w:lang w:eastAsia="zh-CN"/>
        </w:rPr>
        <w:t xml:space="preserve">or SDG 8, as per section B.7.1 of the </w:t>
      </w:r>
      <w:r>
        <w:rPr>
          <w:rFonts w:hint="eastAsia"/>
          <w:color w:val="171717" w:themeColor="background2" w:themeShade="1A"/>
          <w:sz w:val="20"/>
          <w:szCs w:val="20"/>
          <w:lang w:eastAsia="zh-CN"/>
        </w:rPr>
        <w:t xml:space="preserve">approved </w:t>
      </w:r>
      <w:r>
        <w:rPr>
          <w:color w:val="171717" w:themeColor="background2" w:themeShade="1A"/>
          <w:sz w:val="20"/>
          <w:szCs w:val="20"/>
          <w:lang w:eastAsia="zh-CN"/>
        </w:rPr>
        <w:t xml:space="preserve">PDD, </w:t>
      </w:r>
      <w:bookmarkStart w:id="81" w:name="_Hlk75263125"/>
      <w:r>
        <w:rPr>
          <w:i/>
          <w:color w:val="171717" w:themeColor="background2" w:themeShade="1A"/>
          <w:sz w:val="20"/>
          <w:szCs w:val="20"/>
          <w:lang w:eastAsia="zh-CN"/>
        </w:rPr>
        <w:t>Number of males and females employed by the project</w:t>
      </w:r>
      <w:r>
        <w:rPr>
          <w:rFonts w:hint="eastAsia"/>
          <w:i/>
          <w:color w:val="171717" w:themeColor="background2" w:themeShade="1A"/>
          <w:sz w:val="20"/>
          <w:szCs w:val="20"/>
          <w:lang w:eastAsia="zh-CN"/>
        </w:rPr>
        <w:t xml:space="preserve"> </w:t>
      </w:r>
      <w:r>
        <w:rPr>
          <w:iCs/>
          <w:color w:val="171717" w:themeColor="background2" w:themeShade="1A"/>
          <w:sz w:val="20"/>
          <w:szCs w:val="20"/>
          <w:lang w:eastAsia="zh-CN"/>
        </w:rPr>
        <w:t>and</w:t>
      </w:r>
      <w:r>
        <w:rPr>
          <w:i/>
          <w:color w:val="171717" w:themeColor="background2" w:themeShade="1A"/>
          <w:sz w:val="20"/>
          <w:szCs w:val="20"/>
          <w:lang w:eastAsia="zh-CN"/>
        </w:rPr>
        <w:t xml:space="preserve"> average monthly salary</w:t>
      </w:r>
      <w:r>
        <w:rPr>
          <w:rFonts w:hint="eastAsia"/>
          <w:i/>
          <w:color w:val="171717" w:themeColor="background2" w:themeShade="1A"/>
          <w:sz w:val="20"/>
          <w:szCs w:val="20"/>
          <w:lang w:eastAsia="zh-CN"/>
        </w:rPr>
        <w:t xml:space="preserve"> </w:t>
      </w:r>
      <w:r>
        <w:rPr>
          <w:color w:val="171717" w:themeColor="background2" w:themeShade="1A"/>
          <w:sz w:val="20"/>
          <w:szCs w:val="20"/>
          <w:lang w:eastAsia="zh-CN"/>
        </w:rPr>
        <w:t xml:space="preserve">should be monitored. For ex ante calculation, it assumes that 10 jobs for local people will be created (including 5 females and 5 males), the average monthly earnings of employees are 3,500 RMB/person (equal salaries paid for men and women in the same position). </w:t>
      </w:r>
      <w:bookmarkStart w:id="82" w:name="OLE_LINK19"/>
      <w:r>
        <w:rPr>
          <w:color w:val="171717" w:themeColor="background2" w:themeShade="1A"/>
          <w:sz w:val="20"/>
          <w:szCs w:val="20"/>
          <w:lang w:eastAsia="zh-CN"/>
        </w:rPr>
        <w:t xml:space="preserve">According to the </w:t>
      </w:r>
      <w:r>
        <w:rPr>
          <w:i/>
          <w:color w:val="171717" w:themeColor="background2" w:themeShade="1A"/>
          <w:sz w:val="20"/>
          <w:szCs w:val="20"/>
          <w:lang w:eastAsia="zh-CN"/>
        </w:rPr>
        <w:t>Record Keeping Book</w:t>
      </w:r>
      <w:r>
        <w:rPr>
          <w:color w:val="171717" w:themeColor="background2" w:themeShade="1A"/>
          <w:sz w:val="20"/>
          <w:szCs w:val="20"/>
          <w:lang w:eastAsia="zh-CN"/>
        </w:rPr>
        <w:t xml:space="preserve">, </w:t>
      </w:r>
      <w:r>
        <w:rPr>
          <w:i/>
          <w:color w:val="171717" w:themeColor="background2" w:themeShade="1A"/>
          <w:sz w:val="20"/>
          <w:szCs w:val="20"/>
          <w:lang w:eastAsia="zh-CN"/>
        </w:rPr>
        <w:t>Labor contracts</w:t>
      </w:r>
      <w:r>
        <w:rPr>
          <w:color w:val="171717" w:themeColor="background2" w:themeShade="1A"/>
          <w:sz w:val="20"/>
          <w:szCs w:val="20"/>
          <w:lang w:eastAsia="zh-CN"/>
        </w:rPr>
        <w:t xml:space="preserve"> and </w:t>
      </w:r>
      <w:r>
        <w:rPr>
          <w:i/>
          <w:color w:val="171717" w:themeColor="background2" w:themeShade="1A"/>
          <w:sz w:val="20"/>
          <w:szCs w:val="20"/>
          <w:lang w:eastAsia="zh-CN"/>
        </w:rPr>
        <w:t>Payrolls</w:t>
      </w:r>
      <w:r>
        <w:rPr>
          <w:color w:val="171717" w:themeColor="background2" w:themeShade="1A"/>
          <w:sz w:val="20"/>
          <w:szCs w:val="20"/>
          <w:lang w:eastAsia="zh-CN"/>
        </w:rPr>
        <w:t xml:space="preserve">, during the </w:t>
      </w:r>
      <w:r>
        <w:rPr>
          <w:rFonts w:hint="eastAsia"/>
          <w:color w:val="171717" w:themeColor="background2" w:themeShade="1A"/>
          <w:sz w:val="20"/>
          <w:szCs w:val="20"/>
          <w:lang w:val="en-GB" w:eastAsia="zh-CN"/>
        </w:rPr>
        <w:t>4</w:t>
      </w:r>
      <w:r>
        <w:rPr>
          <w:rFonts w:hint="eastAsia"/>
          <w:color w:val="171717" w:themeColor="background2" w:themeShade="1A"/>
          <w:sz w:val="20"/>
          <w:szCs w:val="20"/>
          <w:vertAlign w:val="superscript"/>
          <w:lang w:val="en-GB" w:eastAsia="zh-CN"/>
        </w:rPr>
        <w:t>th</w:t>
      </w:r>
      <w:r>
        <w:rPr>
          <w:color w:val="171717" w:themeColor="background2" w:themeShade="1A"/>
          <w:sz w:val="20"/>
          <w:szCs w:val="20"/>
          <w:lang w:eastAsia="zh-CN"/>
        </w:rPr>
        <w:t xml:space="preserve"> monitoring period (01/04/2023-31/03/2024), 10 jobs for local people were created (including 5 females and 5 males).</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The average monthly salary was 4,</w:t>
      </w:r>
      <w:r>
        <w:rPr>
          <w:rFonts w:hint="eastAsia"/>
          <w:color w:val="171717" w:themeColor="background2" w:themeShade="1A"/>
          <w:sz w:val="20"/>
          <w:szCs w:val="20"/>
          <w:lang w:eastAsia="zh-CN"/>
        </w:rPr>
        <w:t>55</w:t>
      </w:r>
      <w:r>
        <w:rPr>
          <w:color w:val="171717" w:themeColor="background2" w:themeShade="1A"/>
          <w:sz w:val="20"/>
          <w:szCs w:val="20"/>
          <w:lang w:eastAsia="zh-CN"/>
        </w:rPr>
        <w:t>0 RMB/person (equal salaries paid for men and women in the same position).</w:t>
      </w:r>
      <w:bookmarkEnd w:id="82"/>
    </w:p>
    <w:bookmarkEnd w:id="81"/>
    <w:p w14:paraId="309D5BAB" w14:textId="77777777" w:rsidR="00AB424A" w:rsidRDefault="00AB424A">
      <w:pPr>
        <w:spacing w:line="276" w:lineRule="auto"/>
        <w:jc w:val="both"/>
        <w:rPr>
          <w:color w:val="515151" w:themeColor="text1"/>
          <w:lang w:eastAsia="zh-CN"/>
        </w:rPr>
      </w:pPr>
    </w:p>
    <w:p w14:paraId="1FD26AC4" w14:textId="4B3D88E8" w:rsidR="00AB424A" w:rsidRDefault="00BD1229">
      <w:pPr>
        <w:spacing w:after="0"/>
        <w:jc w:val="both"/>
        <w:rPr>
          <w:rFonts w:asciiTheme="majorHAnsi" w:hAnsiTheme="majorHAnsi"/>
          <w:color w:val="171717" w:themeColor="background2" w:themeShade="1A"/>
          <w:sz w:val="20"/>
          <w:szCs w:val="20"/>
          <w:lang w:eastAsia="zh-CN"/>
        </w:rPr>
      </w:pPr>
      <w:r>
        <w:rPr>
          <w:rFonts w:asciiTheme="majorHAnsi" w:hAnsiTheme="majorHAnsi"/>
          <w:color w:val="171717" w:themeColor="background2" w:themeShade="1A"/>
          <w:sz w:val="20"/>
          <w:szCs w:val="20"/>
          <w:lang w:eastAsia="zh-CN"/>
        </w:rPr>
        <w:t xml:space="preserve">Emission reductions of SDG 13 can be calculated based on </w:t>
      </w:r>
      <w:r>
        <w:rPr>
          <w:rFonts w:asciiTheme="majorHAnsi" w:hAnsiTheme="majorHAnsi"/>
          <w:i/>
          <w:color w:val="171717" w:themeColor="background2" w:themeShade="1A"/>
          <w:sz w:val="20"/>
          <w:szCs w:val="20"/>
          <w:lang w:val="en-GB" w:eastAsia="zh-CN"/>
        </w:rPr>
        <w:t>AM0072 Fossil Fuel Displacement by Geothermal Resources for Space Heating</w:t>
      </w:r>
      <w:r>
        <w:rPr>
          <w:rFonts w:asciiTheme="majorHAnsi" w:hAnsiTheme="majorHAnsi"/>
          <w:color w:val="171717" w:themeColor="background2" w:themeShade="1A"/>
          <w:sz w:val="20"/>
          <w:szCs w:val="20"/>
          <w:lang w:val="en-GB" w:eastAsia="zh-CN"/>
        </w:rPr>
        <w:t xml:space="preserve"> (Version 03.0)</w:t>
      </w:r>
      <w:r>
        <w:rPr>
          <w:rFonts w:asciiTheme="majorHAnsi" w:hAnsiTheme="majorHAnsi"/>
          <w:color w:val="171717" w:themeColor="background2" w:themeShade="1A"/>
          <w:sz w:val="20"/>
          <w:szCs w:val="20"/>
          <w:lang w:eastAsia="zh-CN"/>
        </w:rPr>
        <w:t xml:space="preserve">. The estimated outcomes for SDG 13 for the </w:t>
      </w:r>
      <w:r>
        <w:rPr>
          <w:rFonts w:asciiTheme="majorHAnsi" w:hAnsiTheme="majorHAnsi"/>
          <w:color w:val="171717" w:themeColor="background2" w:themeShade="1A"/>
          <w:sz w:val="20"/>
          <w:szCs w:val="20"/>
          <w:lang w:val="en-GB" w:eastAsia="zh-CN"/>
        </w:rPr>
        <w:t>4</w:t>
      </w:r>
      <w:r>
        <w:rPr>
          <w:rFonts w:asciiTheme="majorHAnsi" w:hAnsiTheme="majorHAnsi"/>
          <w:color w:val="171717" w:themeColor="background2" w:themeShade="1A"/>
          <w:sz w:val="20"/>
          <w:szCs w:val="20"/>
          <w:vertAlign w:val="superscript"/>
          <w:lang w:val="en-GB" w:eastAsia="zh-CN"/>
        </w:rPr>
        <w:t>th</w:t>
      </w:r>
      <w:r>
        <w:rPr>
          <w:rFonts w:asciiTheme="majorHAnsi" w:hAnsiTheme="majorHAnsi"/>
          <w:color w:val="171717" w:themeColor="background2" w:themeShade="1A"/>
          <w:sz w:val="20"/>
          <w:szCs w:val="20"/>
          <w:lang w:eastAsia="zh-CN"/>
        </w:rPr>
        <w:t xml:space="preserve"> monitoring period (01/04/2023-31/03/2024) is 143,987 tCO</w:t>
      </w:r>
      <w:r>
        <w:rPr>
          <w:rFonts w:asciiTheme="majorHAnsi" w:hAnsiTheme="majorHAnsi"/>
          <w:color w:val="171717" w:themeColor="background2" w:themeShade="1A"/>
          <w:sz w:val="20"/>
          <w:szCs w:val="20"/>
          <w:vertAlign w:val="subscript"/>
          <w:lang w:eastAsia="zh-CN"/>
        </w:rPr>
        <w:t>2</w:t>
      </w:r>
      <w:r>
        <w:rPr>
          <w:rFonts w:asciiTheme="majorHAnsi" w:hAnsiTheme="majorHAnsi"/>
          <w:color w:val="171717" w:themeColor="background2" w:themeShade="1A"/>
          <w:sz w:val="20"/>
          <w:szCs w:val="20"/>
          <w:lang w:eastAsia="zh-CN"/>
        </w:rPr>
        <w:t>e. The parameter of n</w:t>
      </w:r>
      <w:r>
        <w:rPr>
          <w:rFonts w:asciiTheme="majorHAnsi" w:hAnsiTheme="majorHAnsi"/>
          <w:color w:val="171717" w:themeColor="background2" w:themeShade="1A"/>
          <w:sz w:val="20"/>
          <w:szCs w:val="20"/>
          <w:lang w:val="en-GB" w:eastAsia="zh-CN"/>
        </w:rPr>
        <w:t xml:space="preserve">et heating area for construction type </w:t>
      </w:r>
      <w:r>
        <w:rPr>
          <w:rFonts w:asciiTheme="majorHAnsi" w:hAnsiTheme="majorHAnsi"/>
          <w:i/>
          <w:iCs/>
          <w:color w:val="171717" w:themeColor="background2" w:themeShade="1A"/>
          <w:sz w:val="20"/>
          <w:szCs w:val="20"/>
          <w:lang w:val="en-GB" w:eastAsia="zh-CN"/>
        </w:rPr>
        <w:t>m</w:t>
      </w:r>
      <w:r>
        <w:rPr>
          <w:rFonts w:asciiTheme="majorHAnsi" w:hAnsiTheme="majorHAnsi"/>
          <w:color w:val="171717" w:themeColor="background2" w:themeShade="1A"/>
          <w:sz w:val="20"/>
          <w:szCs w:val="20"/>
          <w:lang w:eastAsia="zh-CN"/>
        </w:rPr>
        <w:t xml:space="preserve"> (</w:t>
      </w:r>
      <w:r>
        <w:rPr>
          <w:rFonts w:asciiTheme="majorHAnsi" w:hAnsiTheme="majorHAnsi"/>
          <w:i/>
          <w:iCs/>
          <w:color w:val="171717" w:themeColor="background2" w:themeShade="1A"/>
          <w:sz w:val="20"/>
          <w:szCs w:val="20"/>
          <w:lang w:eastAsia="zh-CN"/>
        </w:rPr>
        <w:t>A</w:t>
      </w:r>
      <w:r>
        <w:rPr>
          <w:rFonts w:asciiTheme="majorHAnsi" w:hAnsiTheme="majorHAnsi"/>
          <w:i/>
          <w:iCs/>
          <w:color w:val="171717" w:themeColor="background2" w:themeShade="1A"/>
          <w:sz w:val="20"/>
          <w:szCs w:val="20"/>
          <w:vertAlign w:val="subscript"/>
          <w:lang w:eastAsia="zh-CN"/>
        </w:rPr>
        <w:t>m</w:t>
      </w:r>
      <w:r>
        <w:rPr>
          <w:rFonts w:asciiTheme="majorHAnsi" w:hAnsiTheme="majorHAnsi"/>
          <w:color w:val="171717" w:themeColor="background2" w:themeShade="1A"/>
          <w:sz w:val="20"/>
          <w:szCs w:val="20"/>
          <w:lang w:eastAsia="zh-CN"/>
        </w:rPr>
        <w:t xml:space="preserve">), average temperature difference between inlet and outlet temperatures at the downstream of each substation heat exchanger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cs="Arial"/>
          <w:i/>
          <w:iCs/>
          <w:color w:val="171717" w:themeColor="background2" w:themeShade="1A"/>
          <w:sz w:val="20"/>
          <w:szCs w:val="20"/>
          <w:lang w:val="en-GB"/>
        </w:rPr>
        <w:t>Δ</w:t>
      </w:r>
      <w:r>
        <w:rPr>
          <w:rFonts w:asciiTheme="majorHAnsi" w:hAnsiTheme="majorHAnsi"/>
          <w:i/>
          <w:iCs/>
          <w:color w:val="171717" w:themeColor="background2" w:themeShade="1A"/>
          <w:sz w:val="20"/>
          <w:szCs w:val="20"/>
          <w:lang w:val="en-GB" w:eastAsia="zh-CN"/>
        </w:rPr>
        <w:t>t</w:t>
      </w:r>
      <w:r>
        <w:rPr>
          <w:rFonts w:asciiTheme="majorHAnsi" w:hAnsiTheme="majorHAnsi"/>
          <w:i/>
          <w:iCs/>
          <w:color w:val="171717" w:themeColor="background2" w:themeShade="1A"/>
          <w:sz w:val="20"/>
          <w:szCs w:val="20"/>
          <w:vertAlign w:val="subscript"/>
          <w:lang w:val="en-GB" w:eastAsia="zh-CN"/>
        </w:rPr>
        <w:t>j,d,y</w:t>
      </w:r>
      <w:proofErr w:type="spellEnd"/>
      <w:r>
        <w:rPr>
          <w:rFonts w:asciiTheme="majorHAnsi" w:hAnsiTheme="majorHAnsi"/>
          <w:color w:val="171717" w:themeColor="background2" w:themeShade="1A"/>
          <w:sz w:val="20"/>
          <w:szCs w:val="20"/>
          <w:lang w:eastAsia="zh-CN"/>
        </w:rPr>
        <w:t xml:space="preserve">), average flow rate at the downstream of each heat exchanger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cs="Arial"/>
          <w:i/>
          <w:iCs/>
          <w:color w:val="171717" w:themeColor="background2" w:themeShade="1A"/>
          <w:sz w:val="20"/>
          <w:szCs w:val="20"/>
          <w:lang w:val="en-GB"/>
        </w:rPr>
        <w:t>FR</w:t>
      </w:r>
      <w:r>
        <w:rPr>
          <w:rFonts w:asciiTheme="majorHAnsi" w:hAnsiTheme="majorHAnsi" w:cs="Arial"/>
          <w:i/>
          <w:iCs/>
          <w:color w:val="171717" w:themeColor="background2" w:themeShade="1A"/>
          <w:sz w:val="20"/>
          <w:szCs w:val="20"/>
          <w:vertAlign w:val="subscript"/>
          <w:lang w:val="en-GB"/>
        </w:rPr>
        <w:t>j,d,y</w:t>
      </w:r>
      <w:proofErr w:type="spellEnd"/>
      <w:r>
        <w:rPr>
          <w:rFonts w:asciiTheme="majorHAnsi" w:hAnsiTheme="majorHAnsi"/>
          <w:color w:val="171717" w:themeColor="background2" w:themeShade="1A"/>
          <w:sz w:val="20"/>
          <w:szCs w:val="20"/>
          <w:lang w:eastAsia="zh-CN"/>
        </w:rPr>
        <w:t xml:space="preserve">), hours per hear </w:t>
      </w:r>
      <w:r>
        <w:rPr>
          <w:rFonts w:asciiTheme="majorHAnsi" w:hAnsiTheme="majorHAnsi"/>
          <w:color w:val="171717" w:themeColor="background2" w:themeShade="1A"/>
          <w:sz w:val="20"/>
          <w:szCs w:val="20"/>
          <w:lang w:eastAsia="zh-CN"/>
        </w:rPr>
        <w:lastRenderedPageBreak/>
        <w:t xml:space="preserve">heat utilization in well </w:t>
      </w:r>
      <w:r>
        <w:rPr>
          <w:rFonts w:asciiTheme="majorHAnsi" w:hAnsiTheme="majorHAnsi"/>
          <w:i/>
          <w:iCs/>
          <w:color w:val="171717" w:themeColor="background2" w:themeShade="1A"/>
          <w:sz w:val="20"/>
          <w:szCs w:val="20"/>
          <w:lang w:eastAsia="zh-CN"/>
        </w:rPr>
        <w:t>j</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i/>
          <w:color w:val="171717" w:themeColor="background2" w:themeShade="1A"/>
          <w:sz w:val="20"/>
          <w:szCs w:val="20"/>
          <w:lang w:eastAsia="zh-CN"/>
        </w:rPr>
        <w:t>T</w:t>
      </w:r>
      <w:r>
        <w:rPr>
          <w:rFonts w:asciiTheme="majorHAnsi" w:hAnsiTheme="majorHAnsi"/>
          <w:i/>
          <w:color w:val="171717" w:themeColor="background2" w:themeShade="1A"/>
          <w:sz w:val="20"/>
          <w:szCs w:val="20"/>
          <w:vertAlign w:val="subscript"/>
          <w:lang w:eastAsia="zh-CN"/>
        </w:rPr>
        <w:t>j</w:t>
      </w:r>
      <w:proofErr w:type="spellEnd"/>
      <w:r>
        <w:rPr>
          <w:rFonts w:asciiTheme="majorHAnsi" w:hAnsiTheme="majorHAnsi"/>
          <w:color w:val="171717" w:themeColor="background2" w:themeShade="1A"/>
          <w:sz w:val="20"/>
          <w:szCs w:val="20"/>
          <w:lang w:eastAsia="zh-CN"/>
        </w:rPr>
        <w:t>) and e</w:t>
      </w:r>
      <w:proofErr w:type="spellStart"/>
      <w:r>
        <w:rPr>
          <w:rFonts w:asciiTheme="majorHAnsi" w:hAnsiTheme="majorHAnsi"/>
          <w:color w:val="171717" w:themeColor="background2" w:themeShade="1A"/>
          <w:sz w:val="20"/>
          <w:szCs w:val="20"/>
          <w:lang w:val="en-GB" w:eastAsia="zh-CN"/>
        </w:rPr>
        <w:t>lectricity</w:t>
      </w:r>
      <w:proofErr w:type="spellEnd"/>
      <w:r>
        <w:rPr>
          <w:rFonts w:asciiTheme="majorHAnsi" w:hAnsiTheme="majorHAnsi"/>
          <w:color w:val="171717" w:themeColor="background2" w:themeShade="1A"/>
          <w:sz w:val="20"/>
          <w:szCs w:val="20"/>
          <w:lang w:val="en-GB" w:eastAsia="zh-CN"/>
        </w:rPr>
        <w:t xml:space="preserve"> consumption for the year </w:t>
      </w:r>
      <w:r>
        <w:rPr>
          <w:rFonts w:asciiTheme="majorHAnsi" w:hAnsiTheme="majorHAnsi"/>
          <w:i/>
          <w:iCs/>
          <w:color w:val="171717" w:themeColor="background2" w:themeShade="1A"/>
          <w:sz w:val="20"/>
          <w:szCs w:val="20"/>
          <w:lang w:val="en-GB" w:eastAsia="zh-CN"/>
        </w:rPr>
        <w:t>y</w:t>
      </w:r>
      <w:r>
        <w:rPr>
          <w:rFonts w:asciiTheme="majorHAnsi" w:hAnsiTheme="majorHAnsi"/>
          <w:color w:val="171717" w:themeColor="background2" w:themeShade="1A"/>
          <w:sz w:val="20"/>
          <w:szCs w:val="20"/>
          <w:lang w:val="en-GB" w:eastAsia="zh-CN"/>
        </w:rPr>
        <w:t xml:space="preserve"> in operating the geothermal heating system</w:t>
      </w:r>
      <w:r>
        <w:rPr>
          <w:rFonts w:asciiTheme="majorHAnsi" w:hAnsiTheme="majorHAnsi"/>
          <w:color w:val="171717" w:themeColor="background2" w:themeShade="1A"/>
          <w:sz w:val="20"/>
          <w:szCs w:val="20"/>
          <w:lang w:eastAsia="zh-CN"/>
        </w:rPr>
        <w:t>(</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PJ,j,y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w:t>
      </w:r>
      <w:r>
        <w:rPr>
          <w:rFonts w:asciiTheme="majorHAnsi" w:hAnsiTheme="majorHAnsi"/>
          <w:color w:val="171717" w:themeColor="background2" w:themeShade="1A"/>
          <w:sz w:val="20"/>
          <w:szCs w:val="20"/>
          <w:lang w:eastAsia="zh-CN"/>
        </w:rPr>
        <w:t xml:space="preserve"> should be monitored. Emission reductions for the </w:t>
      </w:r>
      <w:r>
        <w:rPr>
          <w:rFonts w:asciiTheme="majorHAnsi" w:hAnsiTheme="majorHAnsi"/>
          <w:color w:val="171717" w:themeColor="background2" w:themeShade="1A"/>
          <w:sz w:val="20"/>
          <w:szCs w:val="20"/>
          <w:lang w:val="en-GB" w:eastAsia="zh-CN"/>
        </w:rPr>
        <w:t>4</w:t>
      </w:r>
      <w:r>
        <w:rPr>
          <w:rFonts w:asciiTheme="majorHAnsi" w:hAnsiTheme="majorHAnsi"/>
          <w:color w:val="171717" w:themeColor="background2" w:themeShade="1A"/>
          <w:sz w:val="20"/>
          <w:szCs w:val="20"/>
          <w:vertAlign w:val="superscript"/>
          <w:lang w:val="en-GB" w:eastAsia="zh-CN"/>
        </w:rPr>
        <w:t>th</w:t>
      </w:r>
      <w:r>
        <w:rPr>
          <w:rFonts w:asciiTheme="majorHAnsi" w:hAnsiTheme="majorHAnsi"/>
          <w:color w:val="171717" w:themeColor="background2" w:themeShade="1A"/>
          <w:sz w:val="20"/>
          <w:szCs w:val="20"/>
          <w:lang w:val="en-GB" w:eastAsia="zh-CN"/>
        </w:rPr>
        <w:t xml:space="preserve"> </w:t>
      </w:r>
      <w:r>
        <w:rPr>
          <w:rFonts w:asciiTheme="majorHAnsi" w:hAnsiTheme="majorHAnsi"/>
          <w:color w:val="171717" w:themeColor="background2" w:themeShade="1A"/>
          <w:sz w:val="20"/>
          <w:szCs w:val="20"/>
          <w:lang w:eastAsia="zh-CN"/>
        </w:rPr>
        <w:t>monitoring period was 136,205 tCO</w:t>
      </w:r>
      <w:r>
        <w:rPr>
          <w:rFonts w:asciiTheme="majorHAnsi" w:hAnsiTheme="majorHAnsi"/>
          <w:color w:val="171717" w:themeColor="background2" w:themeShade="1A"/>
          <w:sz w:val="20"/>
          <w:szCs w:val="20"/>
          <w:vertAlign w:val="subscript"/>
          <w:lang w:eastAsia="zh-CN"/>
        </w:rPr>
        <w:t>2</w:t>
      </w:r>
      <w:r>
        <w:rPr>
          <w:rFonts w:asciiTheme="majorHAnsi" w:hAnsiTheme="majorHAnsi"/>
          <w:color w:val="171717" w:themeColor="background2" w:themeShade="1A"/>
          <w:sz w:val="20"/>
          <w:szCs w:val="20"/>
          <w:lang w:eastAsia="zh-CN"/>
        </w:rPr>
        <w:t xml:space="preserve">e, and the changes of the five parameters lead to the difference between the estimated value and actual value for emission reductions. </w:t>
      </w:r>
    </w:p>
    <w:p w14:paraId="6656AB28" w14:textId="77777777" w:rsidR="00AB424A" w:rsidRDefault="00BD1229">
      <w:pPr>
        <w:pStyle w:val="Heading5"/>
      </w:pPr>
      <w:bookmarkStart w:id="83" w:name="_Toc40962789"/>
      <w:r>
        <w:t>E.6. Remarks on increase in achieved SDG Impacts from estimated value in approved PDD</w:t>
      </w:r>
      <w:bookmarkEnd w:id="83"/>
    </w:p>
    <w:p w14:paraId="25F10216" w14:textId="77777777" w:rsidR="00AB424A" w:rsidRDefault="00BD1229">
      <w:pPr>
        <w:rPr>
          <w:color w:val="515151" w:themeColor="text1"/>
        </w:rPr>
      </w:pPr>
      <w:r>
        <w:rPr>
          <w:color w:val="515151" w:themeColor="text1"/>
        </w:rPr>
        <w:t>&gt;&gt;</w:t>
      </w:r>
    </w:p>
    <w:p w14:paraId="29E9D6B1"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The outcomes for SDG 7 Affordable and Clean Energy and SDG 13 Climate Action were lower than the estimated value in the </w:t>
      </w:r>
      <w:r>
        <w:rPr>
          <w:rFonts w:hint="eastAsia"/>
          <w:color w:val="171717" w:themeColor="background2" w:themeShade="1A"/>
          <w:sz w:val="20"/>
          <w:szCs w:val="20"/>
          <w:lang w:eastAsia="zh-CN"/>
        </w:rPr>
        <w:t xml:space="preserve">approved </w:t>
      </w:r>
      <w:r>
        <w:rPr>
          <w:color w:val="171717" w:themeColor="background2" w:themeShade="1A"/>
          <w:sz w:val="20"/>
          <w:szCs w:val="20"/>
        </w:rPr>
        <w:t xml:space="preserve">PDD. </w:t>
      </w:r>
    </w:p>
    <w:p w14:paraId="0ADE0FD5" w14:textId="77777777" w:rsidR="00AB424A" w:rsidRDefault="00AB424A">
      <w:pPr>
        <w:spacing w:line="276" w:lineRule="auto"/>
        <w:jc w:val="both"/>
        <w:rPr>
          <w:color w:val="515151" w:themeColor="text1"/>
        </w:rPr>
      </w:pPr>
    </w:p>
    <w:p w14:paraId="04121575"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The estimated outcomes of SDG 7 are </w:t>
      </w:r>
      <w:r>
        <w:rPr>
          <w:color w:val="171717" w:themeColor="background2" w:themeShade="1A"/>
          <w:sz w:val="20"/>
          <w:szCs w:val="20"/>
          <w:lang w:val="en-GB" w:eastAsia="zh-CN"/>
        </w:rPr>
        <w:t>2,480.907 thousand m</w:t>
      </w:r>
      <w:r>
        <w:rPr>
          <w:color w:val="171717" w:themeColor="background2" w:themeShade="1A"/>
          <w:sz w:val="20"/>
          <w:szCs w:val="20"/>
          <w:vertAlign w:val="superscript"/>
          <w:lang w:val="en-GB" w:eastAsia="zh-CN"/>
        </w:rPr>
        <w:t>2</w:t>
      </w:r>
      <w:r>
        <w:rPr>
          <w:color w:val="171717" w:themeColor="background2" w:themeShade="1A"/>
          <w:sz w:val="20"/>
          <w:szCs w:val="20"/>
          <w:lang w:val="en-GB" w:eastAsia="zh-CN"/>
        </w:rPr>
        <w:t xml:space="preserve"> of residential buildings and 94.516 thousand m</w:t>
      </w:r>
      <w:r>
        <w:rPr>
          <w:color w:val="171717" w:themeColor="background2" w:themeShade="1A"/>
          <w:sz w:val="20"/>
          <w:szCs w:val="20"/>
          <w:vertAlign w:val="superscript"/>
          <w:lang w:val="en-GB" w:eastAsia="zh-CN"/>
        </w:rPr>
        <w:t>2</w:t>
      </w:r>
      <w:r>
        <w:rPr>
          <w:color w:val="171717" w:themeColor="background2" w:themeShade="1A"/>
          <w:sz w:val="20"/>
          <w:szCs w:val="20"/>
          <w:lang w:val="en-GB" w:eastAsia="zh-CN"/>
        </w:rPr>
        <w:t xml:space="preserve"> of commercial buildings </w:t>
      </w:r>
      <w:r>
        <w:rPr>
          <w:rFonts w:asciiTheme="minorHAnsi" w:hAnsiTheme="minorHAnsi"/>
          <w:color w:val="171717" w:themeColor="background2" w:themeShade="1A"/>
          <w:sz w:val="20"/>
          <w:szCs w:val="20"/>
        </w:rPr>
        <w:t>can access to geothermal energy-based space heating system. And the</w:t>
      </w:r>
      <w:r>
        <w:rPr>
          <w:color w:val="171717" w:themeColor="background2" w:themeShade="1A"/>
          <w:sz w:val="20"/>
          <w:szCs w:val="20"/>
        </w:rPr>
        <w:t xml:space="preserve"> actual outcome was </w:t>
      </w:r>
      <w:r>
        <w:rPr>
          <w:rFonts w:asciiTheme="minorHAnsi" w:hAnsiTheme="minorHAnsi"/>
          <w:color w:val="171717" w:themeColor="background2" w:themeShade="1A"/>
          <w:sz w:val="20"/>
          <w:szCs w:val="20"/>
        </w:rPr>
        <w:t>2,459,732.33 m</w:t>
      </w:r>
      <w:r>
        <w:rPr>
          <w:rFonts w:asciiTheme="minorHAnsi" w:hAnsiTheme="minorHAnsi"/>
          <w:color w:val="171717" w:themeColor="background2" w:themeShade="1A"/>
          <w:sz w:val="20"/>
          <w:szCs w:val="20"/>
          <w:vertAlign w:val="superscript"/>
        </w:rPr>
        <w:t>2</w:t>
      </w:r>
      <w:r>
        <w:rPr>
          <w:rFonts w:asciiTheme="minorHAnsi" w:hAnsiTheme="minorHAnsi"/>
          <w:color w:val="171717" w:themeColor="background2" w:themeShade="1A"/>
          <w:sz w:val="20"/>
          <w:szCs w:val="20"/>
        </w:rPr>
        <w:t xml:space="preserve"> of residential buildings and 94,236.26 m</w:t>
      </w:r>
      <w:r>
        <w:rPr>
          <w:rFonts w:asciiTheme="minorHAnsi" w:hAnsiTheme="minorHAnsi"/>
          <w:color w:val="171717" w:themeColor="background2" w:themeShade="1A"/>
          <w:sz w:val="20"/>
          <w:szCs w:val="20"/>
          <w:vertAlign w:val="superscript"/>
        </w:rPr>
        <w:t>2</w:t>
      </w:r>
      <w:r>
        <w:rPr>
          <w:rFonts w:asciiTheme="minorHAnsi" w:hAnsiTheme="minorHAnsi"/>
          <w:color w:val="171717" w:themeColor="background2" w:themeShade="1A"/>
          <w:sz w:val="20"/>
          <w:szCs w:val="20"/>
        </w:rPr>
        <w:t xml:space="preserve"> of commercial buildings can access to geothermal energy-based space heating system in 2023-2024 </w:t>
      </w:r>
      <w:r>
        <w:rPr>
          <w:rFonts w:asciiTheme="minorHAnsi" w:hAnsiTheme="minorHAnsi" w:hint="eastAsia"/>
          <w:color w:val="171717" w:themeColor="background2" w:themeShade="1A"/>
          <w:sz w:val="20"/>
          <w:szCs w:val="20"/>
          <w:lang w:eastAsia="zh-CN"/>
        </w:rPr>
        <w:t>heating</w:t>
      </w:r>
      <w:r>
        <w:rPr>
          <w:rFonts w:asciiTheme="minorHAnsi" w:hAnsiTheme="minorHAnsi"/>
          <w:color w:val="171717" w:themeColor="background2" w:themeShade="1A"/>
          <w:sz w:val="20"/>
          <w:szCs w:val="20"/>
        </w:rPr>
        <w:t xml:space="preserve"> season, which is slightly lower than</w:t>
      </w:r>
      <w:r>
        <w:rPr>
          <w:color w:val="171717" w:themeColor="background2" w:themeShade="1A"/>
          <w:sz w:val="20"/>
          <w:szCs w:val="20"/>
        </w:rPr>
        <w:t xml:space="preserve"> the estimated value</w:t>
      </w:r>
      <w:r>
        <w:rPr>
          <w:rFonts w:asciiTheme="minorHAnsi" w:hAnsiTheme="minorHAnsi"/>
          <w:color w:val="171717" w:themeColor="background2" w:themeShade="1A"/>
          <w:sz w:val="20"/>
          <w:szCs w:val="20"/>
        </w:rPr>
        <w:t>.</w:t>
      </w:r>
      <w:r>
        <w:rPr>
          <w:color w:val="171717" w:themeColor="background2" w:themeShade="1A"/>
          <w:sz w:val="20"/>
          <w:szCs w:val="20"/>
        </w:rPr>
        <w:t xml:space="preserve"> The difference mainly due to the actual heating areas supplied by the geothermal energy-based space heating system, which is determined by the heating supply contract signed by the project owner and the property management company of each community. </w:t>
      </w:r>
    </w:p>
    <w:p w14:paraId="44CDCA06" w14:textId="77777777" w:rsidR="00AB424A" w:rsidRDefault="00AB424A">
      <w:pPr>
        <w:spacing w:line="276" w:lineRule="auto"/>
        <w:jc w:val="both"/>
        <w:rPr>
          <w:color w:val="515151" w:themeColor="text1"/>
        </w:rPr>
      </w:pPr>
    </w:p>
    <w:p w14:paraId="25CC1B94" w14:textId="08D6BEEA" w:rsidR="00AB424A" w:rsidRDefault="00BD1229">
      <w:pPr>
        <w:spacing w:after="0"/>
        <w:jc w:val="both"/>
        <w:rPr>
          <w:color w:val="171717" w:themeColor="background2" w:themeShade="1A"/>
          <w:sz w:val="20"/>
          <w:szCs w:val="20"/>
          <w:lang w:eastAsia="zh-CN"/>
        </w:rPr>
      </w:pPr>
      <w:r>
        <w:rPr>
          <w:color w:val="171717" w:themeColor="background2" w:themeShade="1A"/>
          <w:sz w:val="20"/>
          <w:szCs w:val="20"/>
        </w:rPr>
        <w:t xml:space="preserve">The estimated value of the outcomes of SDG 13 for the </w:t>
      </w:r>
      <w:r>
        <w:rPr>
          <w:rFonts w:asciiTheme="majorHAnsi" w:hAnsiTheme="majorHAnsi"/>
          <w:color w:val="171717" w:themeColor="background2" w:themeShade="1A"/>
          <w:sz w:val="20"/>
          <w:szCs w:val="20"/>
          <w:lang w:val="en-GB" w:eastAsia="zh-CN"/>
        </w:rPr>
        <w:t>4</w:t>
      </w:r>
      <w:r>
        <w:rPr>
          <w:rFonts w:asciiTheme="majorHAnsi" w:hAnsiTheme="majorHAnsi"/>
          <w:color w:val="171717" w:themeColor="background2" w:themeShade="1A"/>
          <w:sz w:val="20"/>
          <w:szCs w:val="20"/>
          <w:vertAlign w:val="superscript"/>
          <w:lang w:val="en-GB" w:eastAsia="zh-CN"/>
        </w:rPr>
        <w:t>th</w:t>
      </w:r>
      <w:r>
        <w:rPr>
          <w:color w:val="171717" w:themeColor="background2" w:themeShade="1A"/>
          <w:sz w:val="20"/>
          <w:szCs w:val="20"/>
        </w:rPr>
        <w:t xml:space="preserve"> monitoring period is 143,987 tCO</w:t>
      </w:r>
      <w:r>
        <w:rPr>
          <w:color w:val="171717" w:themeColor="background2" w:themeShade="1A"/>
          <w:sz w:val="20"/>
          <w:szCs w:val="20"/>
          <w:vertAlign w:val="subscript"/>
        </w:rPr>
        <w:t>2</w:t>
      </w:r>
      <w:r>
        <w:rPr>
          <w:color w:val="171717" w:themeColor="background2" w:themeShade="1A"/>
          <w:sz w:val="20"/>
          <w:szCs w:val="20"/>
        </w:rPr>
        <w:t>e, and the actual value is 136,205 tCO</w:t>
      </w:r>
      <w:r>
        <w:rPr>
          <w:color w:val="171717" w:themeColor="background2" w:themeShade="1A"/>
          <w:sz w:val="20"/>
          <w:szCs w:val="20"/>
          <w:vertAlign w:val="subscript"/>
        </w:rPr>
        <w:t>2</w:t>
      </w:r>
      <w:r>
        <w:rPr>
          <w:color w:val="171717" w:themeColor="background2" w:themeShade="1A"/>
          <w:sz w:val="20"/>
          <w:szCs w:val="20"/>
        </w:rPr>
        <w:t xml:space="preserve">e, which is </w:t>
      </w:r>
      <w:r>
        <w:rPr>
          <w:rFonts w:hint="eastAsia"/>
          <w:color w:val="171717" w:themeColor="background2" w:themeShade="1A"/>
          <w:sz w:val="20"/>
          <w:szCs w:val="20"/>
          <w:lang w:eastAsia="zh-CN"/>
        </w:rPr>
        <w:t>5.40</w:t>
      </w:r>
      <w:r>
        <w:rPr>
          <w:color w:val="171717" w:themeColor="background2" w:themeShade="1A"/>
          <w:sz w:val="20"/>
          <w:szCs w:val="20"/>
        </w:rPr>
        <w:t xml:space="preserve">% lower </w:t>
      </w:r>
      <w:r>
        <w:rPr>
          <w:rFonts w:hint="eastAsia"/>
          <w:color w:val="171717" w:themeColor="background2" w:themeShade="1A"/>
          <w:sz w:val="20"/>
          <w:szCs w:val="20"/>
          <w:lang w:eastAsia="zh-CN"/>
        </w:rPr>
        <w:t xml:space="preserve">than </w:t>
      </w:r>
      <w:r>
        <w:rPr>
          <w:color w:val="171717" w:themeColor="background2" w:themeShade="1A"/>
          <w:sz w:val="20"/>
          <w:szCs w:val="20"/>
        </w:rPr>
        <w:t>the estimated value.</w:t>
      </w:r>
      <w:r>
        <w:rPr>
          <w:rFonts w:hint="eastAsia"/>
          <w:color w:val="171717" w:themeColor="background2" w:themeShade="1A"/>
          <w:sz w:val="20"/>
          <w:szCs w:val="20"/>
          <w:lang w:eastAsia="zh-CN"/>
        </w:rPr>
        <w:t xml:space="preserve"> </w:t>
      </w:r>
      <w:r>
        <w:rPr>
          <w:rFonts w:asciiTheme="majorHAnsi" w:hAnsiTheme="majorHAnsi"/>
          <w:color w:val="171717" w:themeColor="background2" w:themeShade="1A"/>
          <w:sz w:val="20"/>
          <w:szCs w:val="20"/>
          <w:lang w:eastAsia="zh-CN"/>
        </w:rPr>
        <w:t xml:space="preserve">The decline of actual SDG 13 impact is due to the change of the actual occupancy rate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r>
        <w:rPr>
          <w:rFonts w:asciiTheme="majorHAnsi" w:hAnsiTheme="majorHAnsi"/>
          <w:i/>
          <w:iCs/>
          <w:color w:val="171717" w:themeColor="background2" w:themeShade="1A"/>
          <w:sz w:val="20"/>
          <w:szCs w:val="20"/>
          <w:lang w:eastAsia="zh-CN"/>
        </w:rPr>
        <w:t>A</w:t>
      </w:r>
      <w:r>
        <w:rPr>
          <w:rFonts w:asciiTheme="majorHAnsi" w:hAnsiTheme="majorHAnsi"/>
          <w:i/>
          <w:iCs/>
          <w:color w:val="171717" w:themeColor="background2" w:themeShade="1A"/>
          <w:sz w:val="20"/>
          <w:szCs w:val="20"/>
          <w:vertAlign w:val="subscript"/>
          <w:lang w:eastAsia="zh-CN"/>
        </w:rPr>
        <w:t>m</w:t>
      </w:r>
      <w:r>
        <w:rPr>
          <w:rFonts w:asciiTheme="majorHAnsi" w:hAnsiTheme="majorHAnsi"/>
          <w:color w:val="171717" w:themeColor="background2" w:themeShade="1A"/>
          <w:sz w:val="20"/>
          <w:szCs w:val="20"/>
          <w:lang w:eastAsia="zh-CN"/>
        </w:rPr>
        <w:t xml:space="preserve">), average temperature difference between inlet and outlet temperatures at the downstream of each substation heat exchanger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cs="Arial"/>
          <w:i/>
          <w:iCs/>
          <w:color w:val="171717" w:themeColor="background2" w:themeShade="1A"/>
          <w:sz w:val="20"/>
          <w:szCs w:val="20"/>
          <w:lang w:val="en-GB"/>
        </w:rPr>
        <w:t>Δ</w:t>
      </w:r>
      <w:r>
        <w:rPr>
          <w:rFonts w:asciiTheme="majorHAnsi" w:hAnsiTheme="majorHAnsi"/>
          <w:i/>
          <w:iCs/>
          <w:color w:val="171717" w:themeColor="background2" w:themeShade="1A"/>
          <w:sz w:val="20"/>
          <w:szCs w:val="20"/>
          <w:lang w:val="en-GB" w:eastAsia="zh-CN"/>
        </w:rPr>
        <w:t>t</w:t>
      </w:r>
      <w:r>
        <w:rPr>
          <w:rFonts w:asciiTheme="majorHAnsi" w:hAnsiTheme="majorHAnsi"/>
          <w:i/>
          <w:iCs/>
          <w:color w:val="171717" w:themeColor="background2" w:themeShade="1A"/>
          <w:sz w:val="20"/>
          <w:szCs w:val="20"/>
          <w:vertAlign w:val="subscript"/>
          <w:lang w:val="en-GB" w:eastAsia="zh-CN"/>
        </w:rPr>
        <w:t>j,d,y</w:t>
      </w:r>
      <w:proofErr w:type="spellEnd"/>
      <w:r>
        <w:rPr>
          <w:rFonts w:asciiTheme="majorHAnsi" w:hAnsiTheme="majorHAnsi"/>
          <w:color w:val="171717" w:themeColor="background2" w:themeShade="1A"/>
          <w:sz w:val="20"/>
          <w:szCs w:val="20"/>
          <w:lang w:eastAsia="zh-CN"/>
        </w:rPr>
        <w:t xml:space="preserve">), average flow rate at the downstream of each heat exchanger in year </w:t>
      </w:r>
      <w:r>
        <w:rPr>
          <w:rFonts w:asciiTheme="majorHAnsi" w:hAnsiTheme="majorHAnsi"/>
          <w:i/>
          <w:iCs/>
          <w:color w:val="171717" w:themeColor="background2" w:themeShade="1A"/>
          <w:sz w:val="20"/>
          <w:szCs w:val="20"/>
          <w:lang w:eastAsia="zh-CN"/>
        </w:rPr>
        <w:t>y</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cs="Arial"/>
          <w:i/>
          <w:iCs/>
          <w:color w:val="171717" w:themeColor="background2" w:themeShade="1A"/>
          <w:sz w:val="20"/>
          <w:szCs w:val="20"/>
          <w:lang w:val="en-GB"/>
        </w:rPr>
        <w:t>FR</w:t>
      </w:r>
      <w:r>
        <w:rPr>
          <w:rFonts w:asciiTheme="majorHAnsi" w:hAnsiTheme="majorHAnsi" w:cs="Arial"/>
          <w:i/>
          <w:iCs/>
          <w:color w:val="171717" w:themeColor="background2" w:themeShade="1A"/>
          <w:sz w:val="20"/>
          <w:szCs w:val="20"/>
          <w:vertAlign w:val="subscript"/>
          <w:lang w:val="en-GB"/>
        </w:rPr>
        <w:t>j,d,y</w:t>
      </w:r>
      <w:proofErr w:type="spellEnd"/>
      <w:r>
        <w:rPr>
          <w:rFonts w:asciiTheme="majorHAnsi" w:hAnsiTheme="majorHAnsi"/>
          <w:color w:val="171717" w:themeColor="background2" w:themeShade="1A"/>
          <w:sz w:val="20"/>
          <w:szCs w:val="20"/>
          <w:lang w:eastAsia="zh-CN"/>
        </w:rPr>
        <w:t xml:space="preserve">), hours per hear heat utilization in well </w:t>
      </w:r>
      <w:r>
        <w:rPr>
          <w:rFonts w:asciiTheme="majorHAnsi" w:hAnsiTheme="majorHAnsi"/>
          <w:i/>
          <w:iCs/>
          <w:color w:val="171717" w:themeColor="background2" w:themeShade="1A"/>
          <w:sz w:val="20"/>
          <w:szCs w:val="20"/>
          <w:lang w:eastAsia="zh-CN"/>
        </w:rPr>
        <w:t>j</w:t>
      </w:r>
      <w:r>
        <w:rPr>
          <w:rFonts w:asciiTheme="majorHAnsi" w:hAnsiTheme="majorHAnsi"/>
          <w:color w:val="171717" w:themeColor="background2" w:themeShade="1A"/>
          <w:sz w:val="20"/>
          <w:szCs w:val="20"/>
          <w:lang w:eastAsia="zh-CN"/>
        </w:rPr>
        <w:t xml:space="preserve"> (</w:t>
      </w:r>
      <w:proofErr w:type="spellStart"/>
      <w:r>
        <w:rPr>
          <w:rFonts w:asciiTheme="majorHAnsi" w:hAnsiTheme="majorHAnsi"/>
          <w:i/>
          <w:color w:val="171717" w:themeColor="background2" w:themeShade="1A"/>
          <w:sz w:val="20"/>
          <w:szCs w:val="20"/>
          <w:lang w:eastAsia="zh-CN"/>
        </w:rPr>
        <w:t>T</w:t>
      </w:r>
      <w:r>
        <w:rPr>
          <w:rFonts w:asciiTheme="majorHAnsi" w:hAnsiTheme="majorHAnsi"/>
          <w:i/>
          <w:color w:val="171717" w:themeColor="background2" w:themeShade="1A"/>
          <w:sz w:val="20"/>
          <w:szCs w:val="20"/>
          <w:vertAlign w:val="subscript"/>
          <w:lang w:eastAsia="zh-CN"/>
        </w:rPr>
        <w:t>j</w:t>
      </w:r>
      <w:proofErr w:type="spellEnd"/>
      <w:r>
        <w:rPr>
          <w:rFonts w:asciiTheme="majorHAnsi" w:hAnsiTheme="majorHAnsi"/>
          <w:color w:val="171717" w:themeColor="background2" w:themeShade="1A"/>
          <w:sz w:val="20"/>
          <w:szCs w:val="20"/>
          <w:lang w:eastAsia="zh-CN"/>
        </w:rPr>
        <w:t>), and e</w:t>
      </w:r>
      <w:proofErr w:type="spellStart"/>
      <w:r>
        <w:rPr>
          <w:rFonts w:asciiTheme="majorHAnsi" w:hAnsiTheme="majorHAnsi"/>
          <w:color w:val="171717" w:themeColor="background2" w:themeShade="1A"/>
          <w:sz w:val="20"/>
          <w:szCs w:val="20"/>
          <w:lang w:val="en-GB" w:eastAsia="zh-CN"/>
        </w:rPr>
        <w:t>lectricity</w:t>
      </w:r>
      <w:proofErr w:type="spellEnd"/>
      <w:r>
        <w:rPr>
          <w:rFonts w:asciiTheme="majorHAnsi" w:hAnsiTheme="majorHAnsi"/>
          <w:color w:val="171717" w:themeColor="background2" w:themeShade="1A"/>
          <w:sz w:val="20"/>
          <w:szCs w:val="20"/>
          <w:lang w:val="en-GB" w:eastAsia="zh-CN"/>
        </w:rPr>
        <w:t xml:space="preserve"> consumption for the year </w:t>
      </w:r>
      <w:r>
        <w:rPr>
          <w:rFonts w:asciiTheme="majorHAnsi" w:hAnsiTheme="majorHAnsi"/>
          <w:i/>
          <w:iCs/>
          <w:color w:val="171717" w:themeColor="background2" w:themeShade="1A"/>
          <w:sz w:val="20"/>
          <w:szCs w:val="20"/>
          <w:lang w:val="en-GB" w:eastAsia="zh-CN"/>
        </w:rPr>
        <w:t>y</w:t>
      </w:r>
      <w:r>
        <w:rPr>
          <w:rFonts w:asciiTheme="majorHAnsi" w:hAnsiTheme="majorHAnsi"/>
          <w:color w:val="171717" w:themeColor="background2" w:themeShade="1A"/>
          <w:sz w:val="20"/>
          <w:szCs w:val="20"/>
          <w:lang w:val="en-GB" w:eastAsia="zh-CN"/>
        </w:rPr>
        <w:t xml:space="preserve"> in operating the geothermal heating system </w:t>
      </w:r>
      <w:r>
        <w:rPr>
          <w:rFonts w:asciiTheme="majorHAnsi" w:hAnsiTheme="majorHAnsi"/>
          <w:color w:val="171717" w:themeColor="background2" w:themeShade="1A"/>
          <w:sz w:val="20"/>
          <w:szCs w:val="20"/>
          <w:lang w:eastAsia="zh-CN"/>
        </w:rPr>
        <w:t>(</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PJ,j,y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w:t>
      </w:r>
      <w:r>
        <w:rPr>
          <w:rFonts w:asciiTheme="majorHAnsi" w:hAnsiTheme="majorHAnsi"/>
          <w:color w:val="171717" w:themeColor="background2" w:themeShade="1A"/>
          <w:sz w:val="20"/>
          <w:szCs w:val="20"/>
          <w:lang w:eastAsia="zh-CN"/>
        </w:rPr>
        <w:t>.</w:t>
      </w:r>
      <w:r>
        <w:rPr>
          <w:color w:val="171717" w:themeColor="background2" w:themeShade="1A"/>
          <w:sz w:val="20"/>
          <w:szCs w:val="20"/>
          <w:lang w:eastAsia="zh-CN"/>
        </w:rPr>
        <w:t xml:space="preserve"> </w:t>
      </w:r>
      <w:r>
        <w:rPr>
          <w:i/>
          <w:iCs/>
          <w:color w:val="171717" w:themeColor="background2" w:themeShade="1A"/>
          <w:sz w:val="20"/>
          <w:szCs w:val="20"/>
          <w:lang w:eastAsia="zh-CN"/>
        </w:rPr>
        <w:t>A</w:t>
      </w:r>
      <w:r>
        <w:rPr>
          <w:i/>
          <w:iCs/>
          <w:color w:val="171717" w:themeColor="background2" w:themeShade="1A"/>
          <w:sz w:val="20"/>
          <w:szCs w:val="20"/>
          <w:vertAlign w:val="subscript"/>
          <w:lang w:eastAsia="zh-CN"/>
        </w:rPr>
        <w:t>m</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determined</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by</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t</w:t>
      </w:r>
      <w:r>
        <w:rPr>
          <w:color w:val="171717" w:themeColor="background2" w:themeShade="1A"/>
          <w:sz w:val="20"/>
          <w:szCs w:val="20"/>
          <w:lang w:val="en-GB" w:eastAsia="en-GB"/>
        </w:rPr>
        <w:t>he occupancy rate of the project area</w:t>
      </w:r>
      <w:r>
        <w:rPr>
          <w:color w:val="171717" w:themeColor="background2" w:themeShade="1A"/>
          <w:sz w:val="20"/>
          <w:szCs w:val="20"/>
          <w:lang w:val="en-GB" w:eastAsia="zh-CN"/>
        </w:rPr>
        <w:t xml:space="preserve">, and heating supply is not needed for the </w:t>
      </w:r>
      <w:r>
        <w:rPr>
          <w:color w:val="171717" w:themeColor="background2" w:themeShade="1A"/>
          <w:sz w:val="20"/>
          <w:szCs w:val="20"/>
          <w:lang w:val="en-GB" w:eastAsia="en-GB"/>
        </w:rPr>
        <w:t xml:space="preserve">unoccupied part of the residential and </w:t>
      </w:r>
      <w:r>
        <w:rPr>
          <w:rFonts w:hint="eastAsia"/>
          <w:color w:val="171717" w:themeColor="background2" w:themeShade="1A"/>
          <w:sz w:val="20"/>
          <w:szCs w:val="20"/>
          <w:lang w:val="en-GB" w:eastAsia="zh-CN"/>
        </w:rPr>
        <w:t xml:space="preserve">commercial </w:t>
      </w:r>
      <w:r>
        <w:rPr>
          <w:color w:val="171717" w:themeColor="background2" w:themeShade="1A"/>
          <w:sz w:val="20"/>
          <w:szCs w:val="20"/>
          <w:lang w:val="en-GB" w:eastAsia="en-GB"/>
        </w:rPr>
        <w:t>area.</w:t>
      </w:r>
      <w:r>
        <w:rPr>
          <w:color w:val="171717" w:themeColor="background2" w:themeShade="1A"/>
          <w:sz w:val="20"/>
          <w:szCs w:val="20"/>
          <w:lang w:eastAsia="zh-CN"/>
        </w:rPr>
        <w:t xml:space="preserve"> </w:t>
      </w:r>
      <w:proofErr w:type="spellStart"/>
      <w:r>
        <w:rPr>
          <w:i/>
          <w:iCs/>
          <w:color w:val="171717" w:themeColor="background2" w:themeShade="1A"/>
          <w:sz w:val="20"/>
          <w:szCs w:val="20"/>
          <w:lang w:eastAsia="zh-CN"/>
        </w:rPr>
        <w:t>T</w:t>
      </w:r>
      <w:r>
        <w:rPr>
          <w:rFonts w:hint="eastAsia"/>
          <w:i/>
          <w:iCs/>
          <w:color w:val="171717" w:themeColor="background2" w:themeShade="1A"/>
          <w:sz w:val="20"/>
          <w:szCs w:val="20"/>
          <w:vertAlign w:val="subscript"/>
          <w:lang w:eastAsia="zh-CN"/>
        </w:rPr>
        <w:t>j</w:t>
      </w:r>
      <w:proofErr w:type="spellEnd"/>
      <w:r>
        <w:rPr>
          <w:color w:val="171717" w:themeColor="background2" w:themeShade="1A"/>
          <w:sz w:val="20"/>
          <w:szCs w:val="20"/>
          <w:vertAlign w:val="subscript"/>
          <w:lang w:eastAsia="zh-CN"/>
        </w:rPr>
        <w:t xml:space="preserve"> </w:t>
      </w:r>
      <w:r>
        <w:rPr>
          <w:rFonts w:hint="eastAsia"/>
          <w:color w:val="171717" w:themeColor="background2" w:themeShade="1A"/>
          <w:sz w:val="20"/>
          <w:szCs w:val="20"/>
          <w:lang w:eastAsia="zh-CN"/>
        </w:rPr>
        <w:t>is</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determined</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by</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the</w:t>
      </w:r>
      <w:r>
        <w:rPr>
          <w:color w:val="171717" w:themeColor="background2" w:themeShade="1A"/>
          <w:sz w:val="20"/>
          <w:szCs w:val="20"/>
          <w:lang w:eastAsia="zh-CN"/>
        </w:rPr>
        <w:t xml:space="preserve"> actual heating supply period of each heating season. The parameters of </w:t>
      </w:r>
      <w:proofErr w:type="spellStart"/>
      <w:r>
        <w:rPr>
          <w:rFonts w:asciiTheme="majorHAnsi" w:hAnsiTheme="majorHAnsi" w:cs="Arial"/>
          <w:i/>
          <w:iCs/>
          <w:color w:val="171717" w:themeColor="background2" w:themeShade="1A"/>
          <w:sz w:val="20"/>
          <w:szCs w:val="20"/>
          <w:lang w:val="en-GB"/>
        </w:rPr>
        <w:t>Δ</w:t>
      </w:r>
      <w:proofErr w:type="gramStart"/>
      <w:r>
        <w:rPr>
          <w:rFonts w:asciiTheme="majorHAnsi" w:hAnsiTheme="majorHAnsi"/>
          <w:i/>
          <w:iCs/>
          <w:color w:val="171717" w:themeColor="background2" w:themeShade="1A"/>
          <w:sz w:val="20"/>
          <w:szCs w:val="20"/>
          <w:lang w:val="en-GB" w:eastAsia="zh-CN"/>
        </w:rPr>
        <w:t>t</w:t>
      </w:r>
      <w:r>
        <w:rPr>
          <w:rFonts w:asciiTheme="majorHAnsi" w:hAnsiTheme="majorHAnsi"/>
          <w:i/>
          <w:iCs/>
          <w:color w:val="171717" w:themeColor="background2" w:themeShade="1A"/>
          <w:sz w:val="20"/>
          <w:szCs w:val="20"/>
          <w:vertAlign w:val="subscript"/>
          <w:lang w:val="en-GB" w:eastAsia="zh-CN"/>
        </w:rPr>
        <w:t>j,d</w:t>
      </w:r>
      <w:proofErr w:type="gramEnd"/>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eastAsia="zh-CN"/>
        </w:rPr>
        <w:t xml:space="preserve">, </w:t>
      </w:r>
      <w:proofErr w:type="spellStart"/>
      <w:r>
        <w:rPr>
          <w:rFonts w:asciiTheme="majorHAnsi" w:hAnsiTheme="majorHAnsi" w:cs="Arial"/>
          <w:i/>
          <w:iCs/>
          <w:color w:val="171717" w:themeColor="background2" w:themeShade="1A"/>
          <w:sz w:val="20"/>
          <w:szCs w:val="20"/>
          <w:lang w:val="en-GB"/>
        </w:rPr>
        <w:t>FR</w:t>
      </w:r>
      <w:r>
        <w:rPr>
          <w:rFonts w:asciiTheme="majorHAnsi" w:hAnsiTheme="majorHAnsi" w:cs="Arial"/>
          <w:i/>
          <w:iCs/>
          <w:color w:val="171717" w:themeColor="background2" w:themeShade="1A"/>
          <w:sz w:val="20"/>
          <w:szCs w:val="20"/>
          <w:vertAlign w:val="subscript"/>
          <w:lang w:val="en-GB"/>
        </w:rPr>
        <w:t>j,d,y</w:t>
      </w:r>
      <w:proofErr w:type="spellEnd"/>
      <w:r>
        <w:rPr>
          <w:rFonts w:asciiTheme="majorHAnsi" w:hAnsiTheme="majorHAnsi"/>
          <w:color w:val="171717" w:themeColor="background2" w:themeShade="1A"/>
          <w:sz w:val="20"/>
          <w:szCs w:val="20"/>
          <w:lang w:eastAsia="zh-CN"/>
        </w:rPr>
        <w:t xml:space="preserve"> and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PJ,j,y</w:t>
      </w:r>
      <w:proofErr w:type="spellEnd"/>
      <w:r>
        <w:rPr>
          <w:rFonts w:asciiTheme="majorHAnsi" w:hAnsiTheme="majorHAnsi"/>
          <w:color w:val="171717" w:themeColor="background2" w:themeShade="1A"/>
          <w:sz w:val="20"/>
          <w:szCs w:val="20"/>
          <w:lang w:val="en-GB" w:eastAsia="zh-CN"/>
        </w:rPr>
        <w:t xml:space="preserve"> (</w:t>
      </w:r>
      <w:proofErr w:type="spellStart"/>
      <w:r>
        <w:rPr>
          <w:rFonts w:asciiTheme="majorHAnsi" w:hAnsiTheme="majorHAnsi"/>
          <w:i/>
          <w:iCs/>
          <w:color w:val="171717" w:themeColor="background2" w:themeShade="1A"/>
          <w:sz w:val="20"/>
          <w:szCs w:val="20"/>
          <w:lang w:val="en-GB" w:eastAsia="zh-CN"/>
        </w:rPr>
        <w:t>EC</w:t>
      </w:r>
      <w:r>
        <w:rPr>
          <w:rFonts w:asciiTheme="majorHAnsi" w:hAnsiTheme="majorHAnsi"/>
          <w:i/>
          <w:iCs/>
          <w:color w:val="171717" w:themeColor="background2" w:themeShade="1A"/>
          <w:sz w:val="20"/>
          <w:szCs w:val="20"/>
          <w:vertAlign w:val="subscript"/>
          <w:lang w:val="en-GB" w:eastAsia="zh-CN"/>
        </w:rPr>
        <w:t>y</w:t>
      </w:r>
      <w:proofErr w:type="spellEnd"/>
      <w:r>
        <w:rPr>
          <w:rFonts w:asciiTheme="majorHAnsi" w:hAnsiTheme="majorHAnsi"/>
          <w:color w:val="171717" w:themeColor="background2" w:themeShade="1A"/>
          <w:sz w:val="20"/>
          <w:szCs w:val="20"/>
          <w:lang w:val="en-GB" w:eastAsia="zh-CN"/>
        </w:rPr>
        <w:t>)</w:t>
      </w:r>
      <w:r>
        <w:rPr>
          <w:color w:val="171717" w:themeColor="background2" w:themeShade="1A"/>
          <w:sz w:val="20"/>
          <w:szCs w:val="20"/>
          <w:lang w:eastAsia="zh-CN"/>
        </w:rPr>
        <w:t xml:space="preserve"> are mainly determined by the heating demand of the end-users, which are affected by atmospheric environment temperature, running status of the geothermal heating system, heating </w:t>
      </w:r>
      <w:r>
        <w:rPr>
          <w:rFonts w:hint="eastAsia"/>
          <w:color w:val="171717" w:themeColor="background2" w:themeShade="1A"/>
          <w:sz w:val="20"/>
          <w:szCs w:val="20"/>
          <w:lang w:eastAsia="zh-CN"/>
        </w:rPr>
        <w:t>supply</w:t>
      </w:r>
      <w:r>
        <w:rPr>
          <w:color w:val="171717" w:themeColor="background2" w:themeShade="1A"/>
          <w:sz w:val="20"/>
          <w:szCs w:val="20"/>
          <w:lang w:eastAsia="zh-CN"/>
        </w:rPr>
        <w:t xml:space="preserve"> </w:t>
      </w:r>
      <w:r>
        <w:rPr>
          <w:rFonts w:hint="eastAsia"/>
          <w:color w:val="171717" w:themeColor="background2" w:themeShade="1A"/>
          <w:sz w:val="20"/>
          <w:szCs w:val="20"/>
          <w:lang w:eastAsia="zh-CN"/>
        </w:rPr>
        <w:t>period</w:t>
      </w:r>
      <w:r>
        <w:rPr>
          <w:color w:val="171717" w:themeColor="background2" w:themeShade="1A"/>
          <w:sz w:val="20"/>
          <w:szCs w:val="20"/>
          <w:lang w:eastAsia="zh-CN"/>
        </w:rPr>
        <w:t xml:space="preserve"> and other aspects.</w:t>
      </w:r>
    </w:p>
    <w:p w14:paraId="224AB69D" w14:textId="77777777" w:rsidR="00AB424A" w:rsidRDefault="00AB424A">
      <w:pPr>
        <w:spacing w:line="276" w:lineRule="auto"/>
        <w:jc w:val="both"/>
        <w:rPr>
          <w:color w:val="515151" w:themeColor="text1"/>
        </w:rPr>
      </w:pPr>
    </w:p>
    <w:p w14:paraId="274C6134" w14:textId="77777777" w:rsidR="00AB424A" w:rsidRDefault="00BD1229">
      <w:pPr>
        <w:jc w:val="both"/>
        <w:rPr>
          <w:color w:val="515151" w:themeColor="text1"/>
        </w:rPr>
      </w:pPr>
      <w:r>
        <w:rPr>
          <w:iCs/>
          <w:color w:val="171717" w:themeColor="background2" w:themeShade="1A"/>
          <w:sz w:val="20"/>
          <w:szCs w:val="20"/>
          <w:lang w:eastAsia="zh-CN"/>
        </w:rPr>
        <w:t>Number of males and females employed by the project</w:t>
      </w:r>
      <w:r>
        <w:rPr>
          <w:rFonts w:hint="eastAsia"/>
          <w:iCs/>
          <w:color w:val="171717" w:themeColor="background2" w:themeShade="1A"/>
          <w:sz w:val="20"/>
          <w:szCs w:val="20"/>
          <w:lang w:eastAsia="zh-CN"/>
        </w:rPr>
        <w:t xml:space="preserve"> </w:t>
      </w:r>
      <w:r>
        <w:rPr>
          <w:iCs/>
          <w:color w:val="171717" w:themeColor="background2" w:themeShade="1A"/>
          <w:sz w:val="20"/>
          <w:szCs w:val="20"/>
          <w:lang w:eastAsia="zh-CN"/>
        </w:rPr>
        <w:t>and average monthly salary</w:t>
      </w:r>
      <w:r>
        <w:rPr>
          <w:rFonts w:hint="eastAsia"/>
          <w:iCs/>
          <w:color w:val="171717" w:themeColor="background2" w:themeShade="1A"/>
          <w:sz w:val="20"/>
          <w:szCs w:val="20"/>
          <w:lang w:eastAsia="zh-CN"/>
        </w:rPr>
        <w:t xml:space="preserve"> </w:t>
      </w:r>
      <w:r>
        <w:rPr>
          <w:iCs/>
          <w:color w:val="171717" w:themeColor="background2" w:themeShade="1A"/>
          <w:sz w:val="20"/>
          <w:szCs w:val="20"/>
          <w:lang w:eastAsia="zh-CN"/>
        </w:rPr>
        <w:t>were determined by the Record Keeping Book, Labor contracts and S</w:t>
      </w:r>
      <w:r>
        <w:rPr>
          <w:rFonts w:hint="eastAsia"/>
          <w:iCs/>
          <w:color w:val="171717" w:themeColor="background2" w:themeShade="1A"/>
          <w:sz w:val="20"/>
          <w:szCs w:val="20"/>
          <w:lang w:eastAsia="zh-CN"/>
        </w:rPr>
        <w:t>alary</w:t>
      </w:r>
      <w:r>
        <w:rPr>
          <w:iCs/>
          <w:color w:val="171717" w:themeColor="background2" w:themeShade="1A"/>
          <w:sz w:val="20"/>
          <w:szCs w:val="20"/>
          <w:lang w:eastAsia="zh-CN"/>
        </w:rPr>
        <w:t xml:space="preserve"> </w:t>
      </w:r>
      <w:r>
        <w:rPr>
          <w:rFonts w:hint="eastAsia"/>
          <w:iCs/>
          <w:color w:val="171717" w:themeColor="background2" w:themeShade="1A"/>
          <w:sz w:val="20"/>
          <w:szCs w:val="20"/>
          <w:lang w:eastAsia="zh-CN"/>
        </w:rPr>
        <w:t>slip</w:t>
      </w:r>
      <w:r>
        <w:rPr>
          <w:iCs/>
          <w:color w:val="171717" w:themeColor="background2" w:themeShade="1A"/>
          <w:sz w:val="20"/>
          <w:szCs w:val="20"/>
          <w:lang w:eastAsia="zh-CN"/>
        </w:rPr>
        <w:t>s,</w:t>
      </w:r>
      <w:r>
        <w:rPr>
          <w:color w:val="171717" w:themeColor="background2" w:themeShade="1A"/>
          <w:sz w:val="20"/>
          <w:szCs w:val="20"/>
          <w:lang w:eastAsia="zh-CN"/>
        </w:rPr>
        <w:t xml:space="preserve"> during the </w:t>
      </w:r>
      <w:r>
        <w:rPr>
          <w:rFonts w:asciiTheme="majorHAnsi" w:hAnsiTheme="majorHAnsi"/>
          <w:color w:val="171717" w:themeColor="background2" w:themeShade="1A"/>
          <w:sz w:val="20"/>
          <w:szCs w:val="20"/>
          <w:lang w:val="en-GB" w:eastAsia="zh-CN"/>
        </w:rPr>
        <w:t>4</w:t>
      </w:r>
      <w:r>
        <w:rPr>
          <w:rFonts w:asciiTheme="majorHAnsi" w:hAnsiTheme="majorHAnsi"/>
          <w:color w:val="171717" w:themeColor="background2" w:themeShade="1A"/>
          <w:sz w:val="20"/>
          <w:szCs w:val="20"/>
          <w:vertAlign w:val="superscript"/>
          <w:lang w:val="en-GB" w:eastAsia="zh-CN"/>
        </w:rPr>
        <w:t>th</w:t>
      </w:r>
      <w:r>
        <w:rPr>
          <w:color w:val="171717" w:themeColor="background2" w:themeShade="1A"/>
          <w:sz w:val="20"/>
          <w:szCs w:val="20"/>
          <w:lang w:eastAsia="zh-CN"/>
        </w:rPr>
        <w:t xml:space="preserve"> monitoring period (01/04/2023-31/03/2024), 10 jobs for local people were created (including 5 females and 5 males).</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The average monthly salary was 4,</w:t>
      </w:r>
      <w:r>
        <w:rPr>
          <w:rFonts w:hint="eastAsia"/>
          <w:color w:val="171717" w:themeColor="background2" w:themeShade="1A"/>
          <w:sz w:val="20"/>
          <w:szCs w:val="20"/>
          <w:lang w:eastAsia="zh-CN"/>
        </w:rPr>
        <w:t>55</w:t>
      </w:r>
      <w:r>
        <w:rPr>
          <w:color w:val="171717" w:themeColor="background2" w:themeShade="1A"/>
          <w:sz w:val="20"/>
          <w:szCs w:val="20"/>
          <w:lang w:eastAsia="zh-CN"/>
        </w:rPr>
        <w:t xml:space="preserve">0 RMB/person (equal salaries paid for male and female in the same position), which is higher than the estimated value in the </w:t>
      </w:r>
      <w:r>
        <w:rPr>
          <w:color w:val="171717" w:themeColor="background2" w:themeShade="1A"/>
          <w:sz w:val="20"/>
          <w:szCs w:val="20"/>
          <w:lang w:eastAsia="zh-CN"/>
        </w:rPr>
        <w:lastRenderedPageBreak/>
        <w:t xml:space="preserve">approved PDD (3,500 RMB/person). </w:t>
      </w:r>
      <w:r>
        <w:rPr>
          <w:color w:val="171717" w:themeColor="background2" w:themeShade="1A"/>
          <w:sz w:val="20"/>
          <w:szCs w:val="20"/>
        </w:rPr>
        <w:t xml:space="preserve">According to the </w:t>
      </w:r>
      <w:r>
        <w:rPr>
          <w:i/>
          <w:color w:val="171717" w:themeColor="background2" w:themeShade="1A"/>
          <w:sz w:val="20"/>
          <w:szCs w:val="20"/>
        </w:rPr>
        <w:t>Record Keeping Books</w:t>
      </w:r>
      <w:r>
        <w:rPr>
          <w:color w:val="171717" w:themeColor="background2" w:themeShade="1A"/>
          <w:sz w:val="20"/>
          <w:szCs w:val="20"/>
        </w:rPr>
        <w:t xml:space="preserve">, </w:t>
      </w:r>
      <w:r>
        <w:rPr>
          <w:rFonts w:hint="eastAsia"/>
          <w:color w:val="171717" w:themeColor="background2" w:themeShade="1A"/>
          <w:sz w:val="20"/>
          <w:szCs w:val="20"/>
          <w:lang w:eastAsia="zh-CN"/>
        </w:rPr>
        <w:t>t</w:t>
      </w:r>
      <w:r>
        <w:rPr>
          <w:color w:val="171717" w:themeColor="background2" w:themeShade="1A"/>
          <w:sz w:val="20"/>
          <w:szCs w:val="20"/>
        </w:rPr>
        <w:t>he monthly salary of the employees was 4,</w:t>
      </w:r>
      <w:r>
        <w:rPr>
          <w:rFonts w:hint="eastAsia"/>
          <w:color w:val="171717" w:themeColor="background2" w:themeShade="1A"/>
          <w:sz w:val="20"/>
          <w:szCs w:val="20"/>
          <w:lang w:eastAsia="zh-CN"/>
        </w:rPr>
        <w:t>4</w:t>
      </w:r>
      <w:r>
        <w:rPr>
          <w:color w:val="171717" w:themeColor="background2" w:themeShade="1A"/>
          <w:sz w:val="20"/>
          <w:szCs w:val="20"/>
        </w:rPr>
        <w:t xml:space="preserve">00 RMB/person from 01/04/2023 to 31/12/2023 and </w:t>
      </w:r>
      <w:r>
        <w:rPr>
          <w:rFonts w:hint="eastAsia"/>
          <w:color w:val="171717" w:themeColor="background2" w:themeShade="1A"/>
          <w:sz w:val="20"/>
          <w:szCs w:val="20"/>
          <w:lang w:eastAsia="zh-CN"/>
        </w:rPr>
        <w:t>5</w:t>
      </w:r>
      <w:r>
        <w:rPr>
          <w:color w:val="171717" w:themeColor="background2" w:themeShade="1A"/>
          <w:sz w:val="20"/>
          <w:szCs w:val="20"/>
        </w:rPr>
        <w:t>,</w:t>
      </w:r>
      <w:r>
        <w:rPr>
          <w:rFonts w:hint="eastAsia"/>
          <w:color w:val="171717" w:themeColor="background2" w:themeShade="1A"/>
          <w:sz w:val="20"/>
          <w:szCs w:val="20"/>
          <w:lang w:eastAsia="zh-CN"/>
        </w:rPr>
        <w:t>0</w:t>
      </w:r>
      <w:r>
        <w:rPr>
          <w:color w:val="171717" w:themeColor="background2" w:themeShade="1A"/>
          <w:sz w:val="20"/>
          <w:szCs w:val="20"/>
        </w:rPr>
        <w:t xml:space="preserve">00 RMB/person from 01/01/2024 to 31/03/2024. In summary, the average monthly salary of the employees for the </w:t>
      </w:r>
      <w:r>
        <w:rPr>
          <w:rFonts w:asciiTheme="majorHAnsi" w:hAnsiTheme="majorHAnsi"/>
          <w:color w:val="171717" w:themeColor="background2" w:themeShade="1A"/>
          <w:sz w:val="20"/>
          <w:szCs w:val="20"/>
          <w:lang w:val="en-GB" w:eastAsia="zh-CN"/>
        </w:rPr>
        <w:t>4</w:t>
      </w:r>
      <w:r>
        <w:rPr>
          <w:rFonts w:asciiTheme="majorHAnsi" w:hAnsiTheme="majorHAnsi"/>
          <w:color w:val="171717" w:themeColor="background2" w:themeShade="1A"/>
          <w:sz w:val="20"/>
          <w:szCs w:val="20"/>
          <w:vertAlign w:val="superscript"/>
          <w:lang w:val="en-GB" w:eastAsia="zh-CN"/>
        </w:rPr>
        <w:t>th</w:t>
      </w:r>
      <w:r>
        <w:rPr>
          <w:color w:val="171717" w:themeColor="background2" w:themeShade="1A"/>
          <w:sz w:val="20"/>
          <w:szCs w:val="20"/>
        </w:rPr>
        <w:t xml:space="preserve"> monitoring period can be calculated as (4,</w:t>
      </w:r>
      <w:r>
        <w:rPr>
          <w:rFonts w:hint="eastAsia"/>
          <w:color w:val="171717" w:themeColor="background2" w:themeShade="1A"/>
          <w:sz w:val="20"/>
          <w:szCs w:val="20"/>
          <w:lang w:eastAsia="zh-CN"/>
        </w:rPr>
        <w:t>4</w:t>
      </w:r>
      <w:r>
        <w:rPr>
          <w:color w:val="171717" w:themeColor="background2" w:themeShade="1A"/>
          <w:sz w:val="20"/>
          <w:szCs w:val="20"/>
        </w:rPr>
        <w:t>00 RMB/person*9+</w:t>
      </w:r>
      <w:r>
        <w:rPr>
          <w:rFonts w:hint="eastAsia"/>
          <w:color w:val="171717" w:themeColor="background2" w:themeShade="1A"/>
          <w:sz w:val="20"/>
          <w:szCs w:val="20"/>
          <w:lang w:eastAsia="zh-CN"/>
        </w:rPr>
        <w:t>5</w:t>
      </w:r>
      <w:r>
        <w:rPr>
          <w:color w:val="171717" w:themeColor="background2" w:themeShade="1A"/>
          <w:sz w:val="20"/>
          <w:szCs w:val="20"/>
        </w:rPr>
        <w:t>,</w:t>
      </w:r>
      <w:r>
        <w:rPr>
          <w:rFonts w:hint="eastAsia"/>
          <w:color w:val="171717" w:themeColor="background2" w:themeShade="1A"/>
          <w:sz w:val="20"/>
          <w:szCs w:val="20"/>
          <w:lang w:eastAsia="zh-CN"/>
        </w:rPr>
        <w:t>0</w:t>
      </w:r>
      <w:r>
        <w:rPr>
          <w:color w:val="171717" w:themeColor="background2" w:themeShade="1A"/>
          <w:sz w:val="20"/>
          <w:szCs w:val="20"/>
        </w:rPr>
        <w:t>00 RMB/person*3)/12=4,</w:t>
      </w:r>
      <w:r>
        <w:rPr>
          <w:rFonts w:hint="eastAsia"/>
          <w:color w:val="171717" w:themeColor="background2" w:themeShade="1A"/>
          <w:sz w:val="20"/>
          <w:szCs w:val="20"/>
          <w:lang w:eastAsia="zh-CN"/>
        </w:rPr>
        <w:t>55</w:t>
      </w:r>
      <w:r>
        <w:rPr>
          <w:color w:val="171717" w:themeColor="background2" w:themeShade="1A"/>
          <w:sz w:val="20"/>
          <w:szCs w:val="20"/>
        </w:rPr>
        <w:t>0 RMB/person. Equal salaries were paid for men and women in the same position.</w:t>
      </w:r>
    </w:p>
    <w:p w14:paraId="3839DC43" w14:textId="77777777" w:rsidR="00AB424A" w:rsidRDefault="00BD1229">
      <w:pPr>
        <w:pStyle w:val="Heading4"/>
        <w:rPr>
          <w:color w:val="515151" w:themeColor="text1"/>
        </w:rPr>
      </w:pPr>
      <w:bookmarkStart w:id="84" w:name="_Ref49860694"/>
      <w:bookmarkStart w:id="85" w:name="_Toc40962790"/>
      <w:bookmarkStart w:id="86" w:name="_Ref47706347"/>
      <w:r>
        <w:rPr>
          <w:color w:val="515151" w:themeColor="text1"/>
        </w:rPr>
        <w:t>SECTION F. SAFEGUARDS REPORTING</w:t>
      </w:r>
      <w:bookmarkEnd w:id="84"/>
      <w:bookmarkEnd w:id="85"/>
      <w:bookmarkEnd w:id="86"/>
    </w:p>
    <w:p w14:paraId="1EC3BE0C" w14:textId="77777777" w:rsidR="00AB424A" w:rsidRDefault="00BD1229">
      <w:pPr>
        <w:rPr>
          <w:color w:val="515151" w:themeColor="text1"/>
        </w:rPr>
      </w:pPr>
      <w:bookmarkStart w:id="87" w:name="_Toc40962791"/>
      <w:r>
        <w:rPr>
          <w:color w:val="515151" w:themeColor="text1"/>
        </w:rPr>
        <w:t>&gt;&gt;</w:t>
      </w:r>
    </w:p>
    <w:p w14:paraId="565EA5AE"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As per section D.1 Safeguarding principles assessment </w:t>
      </w:r>
      <w:r>
        <w:rPr>
          <w:rFonts w:hint="eastAsia"/>
          <w:color w:val="171717" w:themeColor="background2" w:themeShade="1A"/>
          <w:sz w:val="20"/>
          <w:szCs w:val="20"/>
          <w:lang w:eastAsia="zh-CN"/>
        </w:rPr>
        <w:t>and</w:t>
      </w:r>
      <w:r>
        <w:rPr>
          <w:color w:val="171717" w:themeColor="background2" w:themeShade="1A"/>
          <w:sz w:val="20"/>
          <w:szCs w:val="20"/>
        </w:rPr>
        <w:t xml:space="preserve"> </w:t>
      </w:r>
      <w:r>
        <w:rPr>
          <w:rFonts w:hint="eastAsia"/>
          <w:color w:val="171717" w:themeColor="background2" w:themeShade="1A"/>
          <w:sz w:val="20"/>
          <w:szCs w:val="20"/>
          <w:lang w:eastAsia="zh-CN"/>
        </w:rPr>
        <w:t>appendix</w:t>
      </w:r>
      <w:r>
        <w:rPr>
          <w:color w:val="171717" w:themeColor="background2" w:themeShade="1A"/>
          <w:sz w:val="20"/>
          <w:szCs w:val="20"/>
        </w:rPr>
        <w:t xml:space="preserve"> 1 of the approved PDD</w:t>
      </w:r>
      <w:r>
        <w:rPr>
          <w:color w:val="171717" w:themeColor="background2" w:themeShade="1A"/>
          <w:sz w:val="20"/>
          <w:szCs w:val="20"/>
          <w:lang w:eastAsia="zh-CN"/>
        </w:rPr>
        <w:t xml:space="preserve">, </w:t>
      </w:r>
      <w:r>
        <w:rPr>
          <w:color w:val="171717" w:themeColor="background2" w:themeShade="1A"/>
          <w:sz w:val="20"/>
          <w:szCs w:val="20"/>
        </w:rPr>
        <w:t>all the safeguarding principles are not relevant to the project and the safeguards reporting is not needed.</w:t>
      </w:r>
    </w:p>
    <w:p w14:paraId="0806DD74" w14:textId="77777777" w:rsidR="00AB424A" w:rsidRDefault="00AB424A">
      <w:pPr>
        <w:spacing w:line="276" w:lineRule="auto"/>
        <w:contextualSpacing w:val="0"/>
      </w:pPr>
    </w:p>
    <w:p w14:paraId="0A6A6B6F" w14:textId="77777777" w:rsidR="00AB424A" w:rsidRDefault="00BD1229">
      <w:pPr>
        <w:pStyle w:val="Heading4"/>
      </w:pPr>
      <w:bookmarkStart w:id="88" w:name="_Toc40962792"/>
      <w:bookmarkStart w:id="89" w:name="_Ref49860701"/>
      <w:bookmarkStart w:id="90" w:name="_Ref47706354"/>
      <w:bookmarkEnd w:id="87"/>
      <w:r>
        <w:t>SECTION G. STAKEHOLDER INPUTS AND LEGAL DISPUTES</w:t>
      </w:r>
      <w:bookmarkEnd w:id="88"/>
      <w:bookmarkEnd w:id="89"/>
      <w:bookmarkEnd w:id="90"/>
      <w:r>
        <w:t xml:space="preserve"> </w:t>
      </w:r>
    </w:p>
    <w:p w14:paraId="2FA82EF5" w14:textId="77777777" w:rsidR="00AB424A" w:rsidRDefault="00BD1229">
      <w:pPr>
        <w:pStyle w:val="Heading5"/>
      </w:pPr>
      <w:bookmarkStart w:id="91" w:name="_Toc40962793"/>
      <w:r>
        <w:t>G.1. List all Inputs and Grievances which have been received via the Continuous Input and Grievance Mechanism together with their respective responses/mitigations.</w:t>
      </w:r>
      <w:bookmarkEnd w:id="91"/>
      <w:r>
        <w:t xml:space="preserve"> </w:t>
      </w:r>
    </w:p>
    <w:p w14:paraId="621E383B" w14:textId="77777777" w:rsidR="00AB424A" w:rsidRDefault="00BD1229">
      <w:r>
        <w:t>&gt;&gt;</w:t>
      </w:r>
    </w:p>
    <w:p w14:paraId="3C60175C"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The inputs/grievances methods are Continuous Input / Grievance Expression Process Book and email access. In addition, people can give inputs/grievances through visiting </w:t>
      </w:r>
      <w:r>
        <w:rPr>
          <w:color w:val="171717" w:themeColor="background2" w:themeShade="1A"/>
          <w:sz w:val="20"/>
          <w:szCs w:val="20"/>
          <w:lang w:val="en-GB"/>
        </w:rPr>
        <w:t xml:space="preserve">Zhengzhou </w:t>
      </w:r>
      <w:proofErr w:type="spellStart"/>
      <w:r>
        <w:rPr>
          <w:color w:val="171717" w:themeColor="background2" w:themeShade="1A"/>
          <w:sz w:val="20"/>
          <w:szCs w:val="20"/>
          <w:lang w:val="en-GB"/>
        </w:rPr>
        <w:t>Onar</w:t>
      </w:r>
      <w:proofErr w:type="spellEnd"/>
      <w:r>
        <w:rPr>
          <w:color w:val="171717" w:themeColor="background2" w:themeShade="1A"/>
          <w:sz w:val="20"/>
          <w:szCs w:val="20"/>
          <w:lang w:val="en-GB"/>
        </w:rPr>
        <w:t xml:space="preserve"> Heating Co., Ltd</w:t>
      </w:r>
      <w:r>
        <w:rPr>
          <w:color w:val="171717" w:themeColor="background2" w:themeShade="1A"/>
          <w:sz w:val="20"/>
          <w:szCs w:val="20"/>
        </w:rPr>
        <w:t>.</w:t>
      </w:r>
    </w:p>
    <w:tbl>
      <w:tblPr>
        <w:tblStyle w:val="GSTableBoldline-heightcondensed"/>
        <w:tblW w:w="5000" w:type="pct"/>
        <w:tblLayout w:type="fixed"/>
        <w:tblCellMar>
          <w:top w:w="57" w:type="dxa"/>
          <w:left w:w="57" w:type="dxa"/>
        </w:tblCellMar>
        <w:tblLook w:val="04A0" w:firstRow="1" w:lastRow="0" w:firstColumn="1" w:lastColumn="0" w:noHBand="0" w:noVBand="1"/>
      </w:tblPr>
      <w:tblGrid>
        <w:gridCol w:w="1984"/>
        <w:gridCol w:w="7648"/>
      </w:tblGrid>
      <w:tr w:rsidR="00AB424A" w14:paraId="64090016" w14:textId="77777777" w:rsidTr="00AB424A">
        <w:trPr>
          <w:cnfStyle w:val="100000000000" w:firstRow="1" w:lastRow="0" w:firstColumn="0" w:lastColumn="0" w:oddVBand="0" w:evenVBand="0" w:oddHBand="0" w:evenHBand="0" w:firstRowFirstColumn="0" w:firstRowLastColumn="0" w:lastRowFirstColumn="0" w:lastRowLastColumn="0"/>
          <w:trHeight w:val="695"/>
        </w:trPr>
        <w:tc>
          <w:tcPr>
            <w:tcW w:w="1030" w:type="pct"/>
          </w:tcPr>
          <w:p w14:paraId="4D6CFBCA" w14:textId="77777777" w:rsidR="00AB424A" w:rsidRDefault="00BD1229">
            <w:pPr>
              <w:snapToGrid/>
              <w:spacing w:after="0"/>
              <w:rPr>
                <w:b w:val="0"/>
                <w:color w:val="FFFFFF" w:themeColor="background1"/>
                <w:sz w:val="20"/>
                <w:szCs w:val="20"/>
                <w:lang w:val="en-GB"/>
              </w:rPr>
            </w:pPr>
            <w:r>
              <w:rPr>
                <w:color w:val="FFFFFF" w:themeColor="background1"/>
                <w:sz w:val="20"/>
                <w:szCs w:val="20"/>
                <w:lang w:val="en-GB"/>
              </w:rPr>
              <w:t>Method</w:t>
            </w:r>
          </w:p>
        </w:tc>
        <w:tc>
          <w:tcPr>
            <w:tcW w:w="3970" w:type="pct"/>
          </w:tcPr>
          <w:p w14:paraId="69044647" w14:textId="77777777" w:rsidR="00AB424A" w:rsidRDefault="00BD1229">
            <w:pPr>
              <w:snapToGrid/>
              <w:spacing w:after="0"/>
              <w:rPr>
                <w:b w:val="0"/>
                <w:color w:val="FFFFFF" w:themeColor="background1"/>
                <w:sz w:val="20"/>
                <w:szCs w:val="20"/>
                <w:lang w:val="en-GB"/>
              </w:rPr>
            </w:pPr>
            <w:r>
              <w:rPr>
                <w:color w:val="FFFFFF" w:themeColor="background1"/>
                <w:sz w:val="20"/>
                <w:szCs w:val="20"/>
                <w:lang w:val="en-GB"/>
              </w:rPr>
              <w:t xml:space="preserve">Include all details of Chosen Method (s) so that they may be understood and, where relevant, used by readers.  </w:t>
            </w:r>
          </w:p>
        </w:tc>
      </w:tr>
      <w:tr w:rsidR="00AB424A" w14:paraId="1557ED1F" w14:textId="77777777" w:rsidTr="00AB424A">
        <w:trPr>
          <w:trHeight w:val="63"/>
        </w:trPr>
        <w:tc>
          <w:tcPr>
            <w:tcW w:w="1030" w:type="pct"/>
          </w:tcPr>
          <w:p w14:paraId="48553438" w14:textId="77777777" w:rsidR="00AB424A" w:rsidRDefault="00BD1229">
            <w:pPr>
              <w:snapToGrid/>
              <w:spacing w:after="0"/>
              <w:rPr>
                <w:color w:val="171717" w:themeColor="background2" w:themeShade="1A"/>
                <w:sz w:val="20"/>
                <w:szCs w:val="20"/>
                <w:lang w:val="en-GB"/>
              </w:rPr>
            </w:pPr>
            <w:r>
              <w:rPr>
                <w:color w:val="171717" w:themeColor="background2" w:themeShade="1A"/>
                <w:sz w:val="20"/>
                <w:szCs w:val="20"/>
                <w:lang w:val="en-GB"/>
              </w:rPr>
              <w:t>Continuous Input / Grievance Expression Process Book (mandatory)</w:t>
            </w:r>
          </w:p>
        </w:tc>
        <w:tc>
          <w:tcPr>
            <w:tcW w:w="3970" w:type="pct"/>
          </w:tcPr>
          <w:p w14:paraId="07C11539" w14:textId="77777777" w:rsidR="00AB424A" w:rsidRDefault="00BD1229">
            <w:pPr>
              <w:snapToGrid/>
              <w:spacing w:after="0"/>
              <w:jc w:val="both"/>
              <w:rPr>
                <w:color w:val="171717" w:themeColor="background2" w:themeShade="1A"/>
                <w:sz w:val="20"/>
                <w:szCs w:val="20"/>
                <w:lang w:val="en-GB"/>
              </w:rPr>
            </w:pPr>
            <w:r>
              <w:rPr>
                <w:color w:val="171717" w:themeColor="background2" w:themeShade="1A"/>
                <w:sz w:val="20"/>
                <w:szCs w:val="20"/>
                <w:lang w:val="en-GB"/>
              </w:rPr>
              <w:t>A grievance book was put in Taishan village. All stakeholders are allowed to record their grievances or comments in the book. The project owner will assign specific person in each sub county to deal with related issues. When assessing the relevance and appropriateness of the stakeholders’ comments, the project owner will apply a gender lens.</w:t>
            </w:r>
          </w:p>
        </w:tc>
      </w:tr>
      <w:tr w:rsidR="00AB424A" w14:paraId="7470953B" w14:textId="77777777" w:rsidTr="00AB424A">
        <w:trPr>
          <w:trHeight w:val="471"/>
        </w:trPr>
        <w:tc>
          <w:tcPr>
            <w:tcW w:w="1030" w:type="pct"/>
            <w:tcBorders>
              <w:bottom w:val="single" w:sz="4" w:space="0" w:color="A6A6A6" w:themeColor="background1" w:themeShade="A6"/>
            </w:tcBorders>
          </w:tcPr>
          <w:p w14:paraId="693087B0" w14:textId="77777777" w:rsidR="00AB424A" w:rsidRDefault="00BD1229">
            <w:pPr>
              <w:snapToGrid/>
              <w:spacing w:after="0"/>
              <w:rPr>
                <w:sz w:val="20"/>
                <w:szCs w:val="20"/>
                <w:lang w:val="en-GB"/>
              </w:rPr>
            </w:pPr>
            <w:r>
              <w:rPr>
                <w:color w:val="171717" w:themeColor="background2" w:themeShade="1A"/>
                <w:sz w:val="20"/>
                <w:szCs w:val="20"/>
                <w:lang w:val="en-GB"/>
              </w:rPr>
              <w:t>GS Contact (mandatory)</w:t>
            </w:r>
          </w:p>
        </w:tc>
        <w:tc>
          <w:tcPr>
            <w:tcW w:w="3970" w:type="pct"/>
            <w:tcBorders>
              <w:bottom w:val="single" w:sz="4" w:space="0" w:color="A6A6A6" w:themeColor="background1" w:themeShade="A6"/>
            </w:tcBorders>
          </w:tcPr>
          <w:p w14:paraId="05D26B72" w14:textId="77777777" w:rsidR="00AB424A" w:rsidRDefault="00000000">
            <w:pPr>
              <w:snapToGrid/>
              <w:spacing w:after="0"/>
              <w:rPr>
                <w:sz w:val="20"/>
                <w:szCs w:val="20"/>
                <w:u w:val="single"/>
                <w:lang w:val="en-GB"/>
              </w:rPr>
            </w:pPr>
            <w:hyperlink r:id="rId27" w:history="1">
              <w:r w:rsidR="00BD1229">
                <w:rPr>
                  <w:rStyle w:val="Hyperlink"/>
                  <w:rFonts w:ascii="Verdana" w:hAnsi="Verdana"/>
                  <w:sz w:val="20"/>
                  <w:szCs w:val="20"/>
                  <w:lang w:val="en-GB"/>
                </w:rPr>
                <w:t>help@goldstandard.org</w:t>
              </w:r>
            </w:hyperlink>
            <w:r w:rsidR="00BD1229">
              <w:rPr>
                <w:sz w:val="20"/>
                <w:szCs w:val="20"/>
                <w:u w:val="single"/>
                <w:lang w:val="en-GB"/>
              </w:rPr>
              <w:t xml:space="preserve"> </w:t>
            </w:r>
          </w:p>
        </w:tc>
      </w:tr>
      <w:tr w:rsidR="00AB424A" w14:paraId="7B3F806F" w14:textId="77777777" w:rsidTr="00AB424A">
        <w:trPr>
          <w:trHeight w:val="471"/>
        </w:trPr>
        <w:tc>
          <w:tcPr>
            <w:tcW w:w="1030" w:type="pct"/>
            <w:tcBorders>
              <w:top w:val="single" w:sz="4" w:space="0" w:color="A6A6A6" w:themeColor="background1" w:themeShade="A6"/>
              <w:bottom w:val="single" w:sz="4" w:space="0" w:color="DCDCDC"/>
            </w:tcBorders>
          </w:tcPr>
          <w:p w14:paraId="1E19E7B4" w14:textId="77777777" w:rsidR="00AB424A" w:rsidRDefault="00BD1229">
            <w:pPr>
              <w:snapToGrid/>
              <w:spacing w:after="0"/>
              <w:rPr>
                <w:sz w:val="20"/>
                <w:szCs w:val="20"/>
                <w:lang w:val="en-GB"/>
              </w:rPr>
            </w:pPr>
            <w:r>
              <w:rPr>
                <w:color w:val="171717" w:themeColor="background2" w:themeShade="1A"/>
                <w:sz w:val="20"/>
                <w:szCs w:val="20"/>
                <w:lang w:val="en-GB"/>
              </w:rPr>
              <w:t>Other</w:t>
            </w:r>
          </w:p>
        </w:tc>
        <w:tc>
          <w:tcPr>
            <w:tcW w:w="3970" w:type="pct"/>
            <w:tcBorders>
              <w:top w:val="single" w:sz="4" w:space="0" w:color="A6A6A6" w:themeColor="background1" w:themeShade="A6"/>
              <w:bottom w:val="single" w:sz="4" w:space="0" w:color="DCDCDC"/>
            </w:tcBorders>
          </w:tcPr>
          <w:p w14:paraId="62DAB430" w14:textId="77777777" w:rsidR="00AB424A" w:rsidRDefault="00BD1229">
            <w:pPr>
              <w:snapToGrid/>
              <w:spacing w:after="0"/>
              <w:jc w:val="both"/>
              <w:rPr>
                <w:sz w:val="20"/>
                <w:szCs w:val="20"/>
                <w:lang w:val="en-GB"/>
              </w:rPr>
            </w:pPr>
            <w:r>
              <w:rPr>
                <w:color w:val="171717" w:themeColor="background2" w:themeShade="1A"/>
                <w:sz w:val="20"/>
                <w:szCs w:val="20"/>
                <w:lang w:val="en-GB"/>
              </w:rPr>
              <w:t xml:space="preserve">Feedback can be made directly through visiting Zhengzhou </w:t>
            </w:r>
            <w:proofErr w:type="spellStart"/>
            <w:r>
              <w:rPr>
                <w:color w:val="171717" w:themeColor="background2" w:themeShade="1A"/>
                <w:sz w:val="20"/>
                <w:szCs w:val="20"/>
                <w:lang w:val="en-GB"/>
              </w:rPr>
              <w:t>Onar</w:t>
            </w:r>
            <w:proofErr w:type="spellEnd"/>
            <w:r>
              <w:rPr>
                <w:color w:val="171717" w:themeColor="background2" w:themeShade="1A"/>
                <w:sz w:val="20"/>
                <w:szCs w:val="20"/>
                <w:lang w:val="en-GB"/>
              </w:rPr>
              <w:t xml:space="preserve"> Heating Co., Ltd</w:t>
            </w:r>
            <w:r>
              <w:rPr>
                <w:color w:val="171717" w:themeColor="background2" w:themeShade="1A"/>
                <w:sz w:val="20"/>
                <w:szCs w:val="20"/>
                <w:lang w:val="en-GB" w:eastAsia="zh-CN"/>
              </w:rPr>
              <w:t xml:space="preserve">. (260m to the north at the intersection of </w:t>
            </w:r>
            <w:proofErr w:type="spellStart"/>
            <w:r>
              <w:rPr>
                <w:color w:val="171717" w:themeColor="background2" w:themeShade="1A"/>
                <w:sz w:val="20"/>
                <w:szCs w:val="20"/>
                <w:lang w:val="en-GB" w:eastAsia="zh-CN"/>
              </w:rPr>
              <w:t>Yanhuang</w:t>
            </w:r>
            <w:proofErr w:type="spellEnd"/>
            <w:r>
              <w:rPr>
                <w:color w:val="171717" w:themeColor="background2" w:themeShade="1A"/>
                <w:sz w:val="20"/>
                <w:szCs w:val="20"/>
                <w:lang w:val="en-GB" w:eastAsia="zh-CN"/>
              </w:rPr>
              <w:t xml:space="preserve"> Avenue and </w:t>
            </w:r>
            <w:proofErr w:type="spellStart"/>
            <w:r>
              <w:rPr>
                <w:color w:val="171717" w:themeColor="background2" w:themeShade="1A"/>
                <w:sz w:val="20"/>
                <w:szCs w:val="20"/>
                <w:lang w:val="en-GB" w:eastAsia="zh-CN"/>
              </w:rPr>
              <w:t>Daodong</w:t>
            </w:r>
            <w:proofErr w:type="spellEnd"/>
            <w:r>
              <w:rPr>
                <w:color w:val="171717" w:themeColor="background2" w:themeShade="1A"/>
                <w:sz w:val="20"/>
                <w:szCs w:val="20"/>
                <w:lang w:val="en-GB" w:eastAsia="zh-CN"/>
              </w:rPr>
              <w:t xml:space="preserve"> Road, </w:t>
            </w:r>
            <w:proofErr w:type="spellStart"/>
            <w:r>
              <w:rPr>
                <w:color w:val="171717" w:themeColor="background2" w:themeShade="1A"/>
                <w:sz w:val="20"/>
                <w:szCs w:val="20"/>
                <w:lang w:val="en-GB" w:eastAsia="zh-CN"/>
              </w:rPr>
              <w:t>Hezhuang</w:t>
            </w:r>
            <w:proofErr w:type="spellEnd"/>
            <w:r>
              <w:rPr>
                <w:color w:val="171717" w:themeColor="background2" w:themeShade="1A"/>
                <w:sz w:val="20"/>
                <w:szCs w:val="20"/>
                <w:lang w:val="en-GB" w:eastAsia="zh-CN"/>
              </w:rPr>
              <w:t xml:space="preserve"> Town, </w:t>
            </w:r>
            <w:proofErr w:type="spellStart"/>
            <w:r>
              <w:rPr>
                <w:color w:val="171717" w:themeColor="background2" w:themeShade="1A"/>
                <w:sz w:val="20"/>
                <w:szCs w:val="20"/>
                <w:lang w:val="en-GB" w:eastAsia="zh-CN"/>
              </w:rPr>
              <w:t>Xinzheng</w:t>
            </w:r>
            <w:proofErr w:type="spellEnd"/>
            <w:r>
              <w:rPr>
                <w:color w:val="171717" w:themeColor="background2" w:themeShade="1A"/>
                <w:sz w:val="20"/>
                <w:szCs w:val="20"/>
                <w:lang w:val="en-GB" w:eastAsia="zh-CN"/>
              </w:rPr>
              <w:t xml:space="preserve"> City, Henan Province, China)</w:t>
            </w:r>
            <w:r>
              <w:rPr>
                <w:color w:val="171717" w:themeColor="background2" w:themeShade="1A"/>
                <w:sz w:val="20"/>
                <w:szCs w:val="20"/>
                <w:lang w:val="en-GB"/>
              </w:rPr>
              <w:t xml:space="preserve"> or through e-mail </w:t>
            </w:r>
            <w:hyperlink r:id="rId28" w:history="1">
              <w:r>
                <w:rPr>
                  <w:rStyle w:val="Hyperlink"/>
                  <w:rFonts w:ascii="Verdana" w:hAnsi="Verdana"/>
                  <w:sz w:val="20"/>
                  <w:szCs w:val="20"/>
                </w:rPr>
                <w:t>yliu_onar@163.com</w:t>
              </w:r>
            </w:hyperlink>
            <w:r>
              <w:rPr>
                <w:sz w:val="20"/>
                <w:szCs w:val="20"/>
              </w:rPr>
              <w:t xml:space="preserve"> </w:t>
            </w:r>
            <w:r>
              <w:rPr>
                <w:rFonts w:hint="eastAsia"/>
                <w:color w:val="171717" w:themeColor="background2" w:themeShade="1A"/>
                <w:sz w:val="20"/>
                <w:szCs w:val="20"/>
                <w:lang w:eastAsia="zh-CN"/>
              </w:rPr>
              <w:t>or</w:t>
            </w:r>
            <w:r>
              <w:rPr>
                <w:color w:val="171717" w:themeColor="background2" w:themeShade="1A"/>
                <w:sz w:val="20"/>
                <w:szCs w:val="20"/>
              </w:rPr>
              <w:t xml:space="preserve"> </w:t>
            </w:r>
            <w:r>
              <w:rPr>
                <w:rFonts w:hint="eastAsia"/>
                <w:color w:val="171717" w:themeColor="background2" w:themeShade="1A"/>
                <w:sz w:val="20"/>
                <w:szCs w:val="20"/>
                <w:lang w:eastAsia="zh-CN"/>
              </w:rPr>
              <w:t>telephone</w:t>
            </w:r>
            <w:r>
              <w:rPr>
                <w:color w:val="171717" w:themeColor="background2" w:themeShade="1A"/>
                <w:sz w:val="20"/>
                <w:szCs w:val="20"/>
                <w:lang w:eastAsia="zh-CN"/>
              </w:rPr>
              <w:t xml:space="preserve"> +86 186</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0383</w:t>
            </w:r>
            <w:r>
              <w:rPr>
                <w:rFonts w:hint="eastAsia"/>
                <w:color w:val="171717" w:themeColor="background2" w:themeShade="1A"/>
                <w:sz w:val="20"/>
                <w:szCs w:val="20"/>
                <w:lang w:eastAsia="zh-CN"/>
              </w:rPr>
              <w:t xml:space="preserve"> </w:t>
            </w:r>
            <w:r>
              <w:rPr>
                <w:color w:val="171717" w:themeColor="background2" w:themeShade="1A"/>
                <w:sz w:val="20"/>
                <w:szCs w:val="20"/>
                <w:lang w:eastAsia="zh-CN"/>
              </w:rPr>
              <w:t>3642</w:t>
            </w:r>
            <w:r>
              <w:rPr>
                <w:sz w:val="20"/>
                <w:szCs w:val="20"/>
                <w:lang w:eastAsia="zh-CN"/>
              </w:rPr>
              <w:t>.</w:t>
            </w:r>
          </w:p>
        </w:tc>
      </w:tr>
    </w:tbl>
    <w:p w14:paraId="4E2F0AD9" w14:textId="77777777" w:rsidR="00AB424A" w:rsidRDefault="00AB424A">
      <w:pPr>
        <w:spacing w:after="0" w:line="276" w:lineRule="auto"/>
        <w:jc w:val="both"/>
      </w:pPr>
    </w:p>
    <w:p w14:paraId="7DC00FA7"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No inputs/grievances received during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color w:val="171717" w:themeColor="background2" w:themeShade="1A"/>
          <w:sz w:val="20"/>
          <w:szCs w:val="20"/>
        </w:rPr>
        <w:t xml:space="preserve"> monitoring period through all the methods.</w:t>
      </w:r>
    </w:p>
    <w:p w14:paraId="4C257E4A" w14:textId="77777777" w:rsidR="00AB424A" w:rsidRDefault="00AB424A"/>
    <w:p w14:paraId="556ACA34" w14:textId="77777777" w:rsidR="00AB424A" w:rsidRDefault="00BD1229">
      <w:pPr>
        <w:pStyle w:val="Heading5"/>
      </w:pPr>
      <w:r>
        <w:t xml:space="preserve">G.2. Report on any stakeholder mitigations that were agreed to be monitored. </w:t>
      </w:r>
    </w:p>
    <w:p w14:paraId="7CDC0740" w14:textId="77777777" w:rsidR="00AB424A" w:rsidRDefault="00BD1229">
      <w:r>
        <w:t>&gt;&gt;</w:t>
      </w:r>
    </w:p>
    <w:p w14:paraId="200F24B4" w14:textId="77777777" w:rsidR="00AB424A" w:rsidRDefault="00BD1229">
      <w:pPr>
        <w:spacing w:after="0"/>
        <w:jc w:val="both"/>
      </w:pPr>
      <w:r>
        <w:rPr>
          <w:color w:val="171717" w:themeColor="background2" w:themeShade="1A"/>
          <w:sz w:val="20"/>
          <w:szCs w:val="20"/>
        </w:rPr>
        <w:t xml:space="preserve">This is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 xml:space="preserve">th </w:t>
      </w:r>
      <w:r>
        <w:rPr>
          <w:color w:val="171717" w:themeColor="background2" w:themeShade="1A"/>
          <w:sz w:val="20"/>
          <w:szCs w:val="20"/>
        </w:rPr>
        <w:t xml:space="preserve">monitoring period </w:t>
      </w:r>
      <w:r>
        <w:rPr>
          <w:rFonts w:hint="eastAsia"/>
          <w:color w:val="171717" w:themeColor="background2" w:themeShade="1A"/>
          <w:sz w:val="20"/>
          <w:szCs w:val="20"/>
          <w:lang w:eastAsia="zh-CN"/>
        </w:rPr>
        <w:t>and</w:t>
      </w:r>
      <w:r>
        <w:rPr>
          <w:color w:val="171717" w:themeColor="background2" w:themeShade="1A"/>
          <w:sz w:val="20"/>
          <w:szCs w:val="20"/>
        </w:rPr>
        <w:t xml:space="preserve"> there is no input/grievance </w:t>
      </w:r>
      <w:r>
        <w:rPr>
          <w:rFonts w:hint="eastAsia"/>
          <w:color w:val="171717" w:themeColor="background2" w:themeShade="1A"/>
          <w:sz w:val="20"/>
          <w:szCs w:val="20"/>
          <w:lang w:eastAsia="zh-CN"/>
        </w:rPr>
        <w:t>f</w:t>
      </w:r>
      <w:r>
        <w:rPr>
          <w:color w:val="171717" w:themeColor="background2" w:themeShade="1A"/>
          <w:sz w:val="20"/>
          <w:szCs w:val="20"/>
        </w:rPr>
        <w:t xml:space="preserve">rom the </w:t>
      </w:r>
      <w:r>
        <w:rPr>
          <w:color w:val="171717" w:themeColor="background2" w:themeShade="1A"/>
          <w:sz w:val="20"/>
          <w:szCs w:val="20"/>
          <w:lang w:eastAsia="zh-CN"/>
        </w:rPr>
        <w:t>previous</w:t>
      </w:r>
      <w:r>
        <w:rPr>
          <w:rFonts w:hint="eastAsia"/>
          <w:color w:val="171717" w:themeColor="background2" w:themeShade="1A"/>
          <w:sz w:val="20"/>
          <w:szCs w:val="20"/>
          <w:lang w:eastAsia="zh-CN"/>
        </w:rPr>
        <w:t xml:space="preserve"> </w:t>
      </w:r>
      <w:r>
        <w:rPr>
          <w:color w:val="171717" w:themeColor="background2" w:themeShade="1A"/>
          <w:sz w:val="20"/>
          <w:szCs w:val="20"/>
        </w:rPr>
        <w:t>monitoring period where follow up action need to be verified. As per section D.1 of the approved PDD, all the safeguarding principles are not relevant to the project and there are no stakeholder mitigations to be monitored.</w:t>
      </w:r>
    </w:p>
    <w:p w14:paraId="7FFFCA01" w14:textId="77777777" w:rsidR="00AB424A" w:rsidRDefault="00BD1229">
      <w:pPr>
        <w:pStyle w:val="Heading5"/>
      </w:pPr>
      <w:bookmarkStart w:id="92" w:name="_Toc40962796"/>
      <w:r>
        <w:t>G.3. Provide details of any legal contest that has arisen with the project during the monitoring period</w:t>
      </w:r>
      <w:bookmarkEnd w:id="92"/>
    </w:p>
    <w:p w14:paraId="12F5868C" w14:textId="77777777" w:rsidR="00AB424A" w:rsidRDefault="00BD1229">
      <w:pPr>
        <w:jc w:val="both"/>
      </w:pPr>
      <w:r>
        <w:t>&gt;&gt;</w:t>
      </w:r>
    </w:p>
    <w:p w14:paraId="703757D6" w14:textId="77777777" w:rsidR="00AB424A" w:rsidRDefault="00BD1229">
      <w:pPr>
        <w:spacing w:after="0"/>
        <w:jc w:val="both"/>
        <w:rPr>
          <w:color w:val="171717" w:themeColor="background2" w:themeShade="1A"/>
          <w:sz w:val="20"/>
          <w:szCs w:val="20"/>
        </w:rPr>
      </w:pPr>
      <w:r>
        <w:rPr>
          <w:color w:val="171717" w:themeColor="background2" w:themeShade="1A"/>
          <w:sz w:val="20"/>
          <w:szCs w:val="20"/>
        </w:rPr>
        <w:t xml:space="preserve">No legal contest or dispute has been arisen with the project during the </w:t>
      </w:r>
      <w:r>
        <w:rPr>
          <w:rFonts w:hint="eastAsia"/>
          <w:color w:val="171717" w:themeColor="background2" w:themeShade="1A"/>
          <w:sz w:val="20"/>
          <w:szCs w:val="20"/>
          <w:lang w:eastAsia="zh-CN"/>
        </w:rPr>
        <w:t>4</w:t>
      </w:r>
      <w:r>
        <w:rPr>
          <w:rFonts w:hint="eastAsia"/>
          <w:color w:val="171717" w:themeColor="background2" w:themeShade="1A"/>
          <w:sz w:val="20"/>
          <w:szCs w:val="20"/>
          <w:vertAlign w:val="superscript"/>
          <w:lang w:eastAsia="zh-CN"/>
        </w:rPr>
        <w:t>th</w:t>
      </w:r>
      <w:r>
        <w:rPr>
          <w:color w:val="171717" w:themeColor="background2" w:themeShade="1A"/>
          <w:sz w:val="20"/>
          <w:szCs w:val="20"/>
        </w:rPr>
        <w:t xml:space="preserve"> monitoring period.</w:t>
      </w:r>
    </w:p>
    <w:p w14:paraId="1631A8AD" w14:textId="77777777" w:rsidR="00AB424A" w:rsidRDefault="00AB424A">
      <w:pPr>
        <w:rPr>
          <w:lang w:val="en-GB"/>
        </w:rPr>
      </w:pPr>
    </w:p>
    <w:p w14:paraId="0A20B91C" w14:textId="77777777" w:rsidR="00AB424A" w:rsidRDefault="00AB424A">
      <w:pPr>
        <w:pStyle w:val="AtxtHdgs"/>
        <w:jc w:val="both"/>
        <w:rPr>
          <w:rFonts w:ascii="Verdana" w:hAnsi="Verdana"/>
          <w:color w:val="4C4C49"/>
          <w:szCs w:val="22"/>
        </w:rPr>
      </w:pPr>
    </w:p>
    <w:p w14:paraId="246A2CDB" w14:textId="77777777" w:rsidR="00AB424A" w:rsidRDefault="00AB424A">
      <w:pPr>
        <w:pStyle w:val="AtxtHdgs"/>
        <w:jc w:val="both"/>
        <w:rPr>
          <w:rFonts w:ascii="Verdana" w:hAnsi="Verdana"/>
          <w:color w:val="4C4C49"/>
          <w:szCs w:val="22"/>
        </w:rPr>
      </w:pPr>
    </w:p>
    <w:p w14:paraId="1847A48E" w14:textId="77777777" w:rsidR="00AB424A" w:rsidRDefault="00AB424A">
      <w:pPr>
        <w:pStyle w:val="AtxtHdgs"/>
        <w:jc w:val="both"/>
        <w:rPr>
          <w:rFonts w:ascii="Verdana" w:hAnsi="Verdana"/>
          <w:color w:val="4C4C49"/>
          <w:szCs w:val="22"/>
        </w:rPr>
      </w:pPr>
    </w:p>
    <w:p w14:paraId="0F808AA5" w14:textId="77777777" w:rsidR="00AB424A" w:rsidRDefault="00AB424A">
      <w:pPr>
        <w:pStyle w:val="AtxtHdgs"/>
        <w:jc w:val="both"/>
        <w:rPr>
          <w:rFonts w:ascii="Verdana" w:hAnsi="Verdana"/>
          <w:color w:val="4C4C49"/>
          <w:szCs w:val="22"/>
        </w:rPr>
      </w:pPr>
    </w:p>
    <w:p w14:paraId="5153921D" w14:textId="77777777" w:rsidR="00AB424A" w:rsidRDefault="00AB424A">
      <w:pPr>
        <w:pStyle w:val="AtxtHdgs"/>
        <w:jc w:val="both"/>
        <w:rPr>
          <w:rFonts w:ascii="Verdana" w:hAnsi="Verdana"/>
          <w:color w:val="4C4C49"/>
          <w:szCs w:val="22"/>
        </w:rPr>
      </w:pPr>
    </w:p>
    <w:p w14:paraId="0E1948E4" w14:textId="77777777" w:rsidR="00AB424A" w:rsidRDefault="00AB424A">
      <w:pPr>
        <w:pStyle w:val="AtxtHdgs"/>
        <w:jc w:val="both"/>
        <w:rPr>
          <w:rFonts w:ascii="Verdana" w:hAnsi="Verdana"/>
          <w:color w:val="4C4C49"/>
          <w:szCs w:val="22"/>
        </w:rPr>
      </w:pPr>
    </w:p>
    <w:p w14:paraId="7B0E0AF2" w14:textId="77777777" w:rsidR="00AB424A" w:rsidRDefault="00AB424A">
      <w:pPr>
        <w:pStyle w:val="AtxtHdgs"/>
        <w:jc w:val="both"/>
        <w:rPr>
          <w:rFonts w:ascii="Verdana" w:hAnsi="Verdana"/>
          <w:color w:val="4C4C49"/>
          <w:szCs w:val="22"/>
        </w:rPr>
      </w:pPr>
    </w:p>
    <w:p w14:paraId="64C6E7FD" w14:textId="77777777" w:rsidR="00AB424A" w:rsidRDefault="00AB424A">
      <w:pPr>
        <w:pStyle w:val="AtxtHdgs"/>
        <w:jc w:val="both"/>
        <w:rPr>
          <w:rFonts w:ascii="Verdana" w:hAnsi="Verdana"/>
          <w:color w:val="4C4C49"/>
          <w:szCs w:val="22"/>
        </w:rPr>
      </w:pPr>
    </w:p>
    <w:p w14:paraId="3DBEBB56" w14:textId="77777777" w:rsidR="00AB424A" w:rsidRDefault="00AB424A">
      <w:pPr>
        <w:spacing w:line="276" w:lineRule="auto"/>
        <w:contextualSpacing w:val="0"/>
        <w:rPr>
          <w:lang w:val="en-GB"/>
        </w:rPr>
      </w:pPr>
    </w:p>
    <w:p w14:paraId="5925B7B2" w14:textId="77777777" w:rsidR="00AB424A" w:rsidRDefault="00BD1229">
      <w:pPr>
        <w:spacing w:line="276" w:lineRule="auto"/>
        <w:contextualSpacing w:val="0"/>
        <w:rPr>
          <w:lang w:val="en-GB"/>
        </w:rPr>
      </w:pPr>
      <w:r>
        <w:rPr>
          <w:lang w:val="en-GB"/>
        </w:rPr>
        <w:br w:type="page"/>
      </w:r>
    </w:p>
    <w:p w14:paraId="1704FF42" w14:textId="77777777" w:rsidR="00AB424A" w:rsidRDefault="00BD1229">
      <w:pPr>
        <w:rPr>
          <w:b/>
          <w:bCs/>
          <w:lang w:val="en-GB"/>
        </w:rPr>
      </w:pPr>
      <w:r>
        <w:rPr>
          <w:b/>
          <w:bCs/>
          <w:lang w:val="en-GB"/>
        </w:rPr>
        <w:lastRenderedPageBreak/>
        <w:t>Revision History</w:t>
      </w:r>
    </w:p>
    <w:p w14:paraId="35C1476A" w14:textId="77777777" w:rsidR="00AB424A" w:rsidRDefault="00AB424A">
      <w:pPr>
        <w:rPr>
          <w:b/>
          <w:bCs/>
          <w:lang w:val="en-GB"/>
        </w:rPr>
      </w:pPr>
    </w:p>
    <w:tbl>
      <w:tblPr>
        <w:tblStyle w:val="GSTableSimple"/>
        <w:tblW w:w="0" w:type="auto"/>
        <w:tblLook w:val="04A0" w:firstRow="1" w:lastRow="0" w:firstColumn="1" w:lastColumn="0" w:noHBand="0" w:noVBand="1"/>
      </w:tblPr>
      <w:tblGrid>
        <w:gridCol w:w="1277"/>
        <w:gridCol w:w="1845"/>
        <w:gridCol w:w="6507"/>
      </w:tblGrid>
      <w:tr w:rsidR="00AB424A" w14:paraId="24CB3E3D" w14:textId="77777777" w:rsidTr="00AB424A">
        <w:trPr>
          <w:cnfStyle w:val="100000000000" w:firstRow="1" w:lastRow="0" w:firstColumn="0" w:lastColumn="0" w:oddVBand="0" w:evenVBand="0" w:oddHBand="0" w:evenHBand="0" w:firstRowFirstColumn="0" w:firstRowLastColumn="0" w:lastRowFirstColumn="0" w:lastRowLastColumn="0"/>
        </w:trPr>
        <w:tc>
          <w:tcPr>
            <w:tcW w:w="1277" w:type="dxa"/>
          </w:tcPr>
          <w:p w14:paraId="52DD8F70" w14:textId="77777777" w:rsidR="00AB424A" w:rsidRDefault="00BD1229">
            <w:pPr>
              <w:rPr>
                <w:b/>
                <w:bCs/>
                <w:color w:val="171717" w:themeColor="background2" w:themeShade="1A"/>
                <w:szCs w:val="22"/>
              </w:rPr>
            </w:pPr>
            <w:r>
              <w:rPr>
                <w:b/>
                <w:bCs/>
                <w:color w:val="171717" w:themeColor="background2" w:themeShade="1A"/>
                <w:szCs w:val="22"/>
              </w:rPr>
              <w:t>Version</w:t>
            </w:r>
          </w:p>
        </w:tc>
        <w:tc>
          <w:tcPr>
            <w:tcW w:w="1845" w:type="dxa"/>
          </w:tcPr>
          <w:p w14:paraId="18D4A50A" w14:textId="77777777" w:rsidR="00AB424A" w:rsidRDefault="00BD1229">
            <w:pPr>
              <w:rPr>
                <w:b/>
                <w:bCs/>
                <w:color w:val="171717" w:themeColor="background2" w:themeShade="1A"/>
                <w:szCs w:val="22"/>
              </w:rPr>
            </w:pPr>
            <w:r>
              <w:rPr>
                <w:b/>
                <w:bCs/>
                <w:color w:val="171717" w:themeColor="background2" w:themeShade="1A"/>
                <w:szCs w:val="22"/>
              </w:rPr>
              <w:t>Date</w:t>
            </w:r>
          </w:p>
        </w:tc>
        <w:tc>
          <w:tcPr>
            <w:tcW w:w="6507" w:type="dxa"/>
          </w:tcPr>
          <w:p w14:paraId="30CC32F2" w14:textId="77777777" w:rsidR="00AB424A" w:rsidRDefault="00BD1229">
            <w:pPr>
              <w:rPr>
                <w:b/>
                <w:bCs/>
                <w:color w:val="171717" w:themeColor="background2" w:themeShade="1A"/>
                <w:szCs w:val="22"/>
              </w:rPr>
            </w:pPr>
            <w:r>
              <w:rPr>
                <w:b/>
                <w:bCs/>
                <w:color w:val="171717" w:themeColor="background2" w:themeShade="1A"/>
                <w:szCs w:val="22"/>
              </w:rPr>
              <w:t>Remarks</w:t>
            </w:r>
          </w:p>
        </w:tc>
      </w:tr>
      <w:tr w:rsidR="00AB424A" w14:paraId="3F41C50A" w14:textId="77777777" w:rsidTr="00AB424A">
        <w:tc>
          <w:tcPr>
            <w:tcW w:w="1277" w:type="dxa"/>
            <w:vAlign w:val="top"/>
          </w:tcPr>
          <w:p w14:paraId="241F7936" w14:textId="77777777" w:rsidR="00AB424A" w:rsidRDefault="00BD1229">
            <w:pPr>
              <w:rPr>
                <w:color w:val="171717" w:themeColor="background2" w:themeShade="1A"/>
                <w:szCs w:val="22"/>
              </w:rPr>
            </w:pPr>
            <w:r>
              <w:rPr>
                <w:rFonts w:asciiTheme="minorHAnsi" w:hAnsiTheme="minorHAnsi"/>
                <w:color w:val="171717" w:themeColor="background2" w:themeShade="1A"/>
                <w:szCs w:val="22"/>
              </w:rPr>
              <w:t>1.1</w:t>
            </w:r>
          </w:p>
        </w:tc>
        <w:tc>
          <w:tcPr>
            <w:tcW w:w="1845" w:type="dxa"/>
            <w:vAlign w:val="top"/>
          </w:tcPr>
          <w:p w14:paraId="6679D84B" w14:textId="77777777" w:rsidR="00AB424A" w:rsidRDefault="00BD1229">
            <w:pPr>
              <w:rPr>
                <w:color w:val="171717" w:themeColor="background2" w:themeShade="1A"/>
                <w:szCs w:val="22"/>
              </w:rPr>
            </w:pPr>
            <w:r>
              <w:rPr>
                <w:rFonts w:asciiTheme="minorHAnsi" w:hAnsiTheme="minorHAnsi"/>
                <w:color w:val="171717" w:themeColor="background2" w:themeShade="1A"/>
                <w:szCs w:val="22"/>
              </w:rPr>
              <w:t>14 October 2020</w:t>
            </w:r>
          </w:p>
        </w:tc>
        <w:tc>
          <w:tcPr>
            <w:tcW w:w="6507" w:type="dxa"/>
            <w:vAlign w:val="top"/>
          </w:tcPr>
          <w:p w14:paraId="6B6BA09E"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Hyperlinked section summary to enable quick access to key sections</w:t>
            </w:r>
          </w:p>
          <w:p w14:paraId="1AFDB268"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Improved clarity on Key Project Information</w:t>
            </w:r>
          </w:p>
          <w:p w14:paraId="11B1ED91"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Section for POA monitoring</w:t>
            </w:r>
          </w:p>
          <w:p w14:paraId="71F38679"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Forward action request section</w:t>
            </w:r>
          </w:p>
          <w:p w14:paraId="267AD601"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Improved Clarity on SDG contribution/SDG Impact term used throughout</w:t>
            </w:r>
          </w:p>
          <w:p w14:paraId="5170BC8E"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Clarity on safeguard reporting</w:t>
            </w:r>
          </w:p>
          <w:p w14:paraId="6CFE6568"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Clarity on design changes</w:t>
            </w:r>
          </w:p>
          <w:p w14:paraId="76852E1B"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Leakage section added for VER/CER projects</w:t>
            </w:r>
          </w:p>
          <w:p w14:paraId="6E46AE3A" w14:textId="77777777" w:rsidR="00AB424A" w:rsidRDefault="00BD1229">
            <w:pPr>
              <w:spacing w:after="0" w:line="276" w:lineRule="auto"/>
              <w:jc w:val="both"/>
              <w:rPr>
                <w:rFonts w:asciiTheme="minorHAnsi" w:hAnsiTheme="minorHAnsi"/>
                <w:color w:val="171717" w:themeColor="background2" w:themeShade="1A"/>
                <w:szCs w:val="22"/>
              </w:rPr>
            </w:pPr>
            <w:r>
              <w:rPr>
                <w:rFonts w:asciiTheme="minorHAnsi" w:hAnsiTheme="minorHAnsi"/>
                <w:color w:val="171717" w:themeColor="background2" w:themeShade="1A"/>
                <w:szCs w:val="22"/>
              </w:rPr>
              <w:t>Addition of Comparison of monitored parameters with last monitoring period</w:t>
            </w:r>
          </w:p>
          <w:p w14:paraId="2896E0FB" w14:textId="77777777" w:rsidR="00AB424A" w:rsidRDefault="00BD1229">
            <w:pPr>
              <w:pStyle w:val="TablesCellsBody"/>
              <w:spacing w:line="276" w:lineRule="auto"/>
              <w:jc w:val="both"/>
              <w:rPr>
                <w:rFonts w:asciiTheme="minorHAnsi" w:hAnsiTheme="minorHAnsi"/>
                <w:sz w:val="22"/>
                <w:szCs w:val="22"/>
              </w:rPr>
            </w:pPr>
            <w:r>
              <w:rPr>
                <w:rFonts w:asciiTheme="minorHAnsi" w:hAnsiTheme="minorHAnsi"/>
                <w:color w:val="E6E5E5" w:themeColor="background2"/>
                <w:sz w:val="22"/>
                <w:szCs w:val="22"/>
                <w14:textFill>
                  <w14:solidFill>
                    <w14:schemeClr w14:val="bg2">
                      <w14:lumMod w14:val="10000"/>
                      <w14:lumMod w14:val="75000"/>
                      <w14:lumOff w14:val="25000"/>
                    </w14:schemeClr>
                  </w14:solidFill>
                </w14:textFill>
              </w:rPr>
              <w:t xml:space="preserve">Provision of an </w:t>
            </w:r>
            <w:hyperlink r:id="rId29" w:history="1">
              <w:r>
                <w:rPr>
                  <w:rStyle w:val="Hyperlink"/>
                  <w:szCs w:val="22"/>
                </w:rPr>
                <w:t>accompanying Guide</w:t>
              </w:r>
            </w:hyperlink>
            <w:r>
              <w:rPr>
                <w:rFonts w:asciiTheme="minorHAnsi" w:hAnsiTheme="minorHAnsi"/>
                <w:sz w:val="22"/>
                <w:szCs w:val="22"/>
              </w:rPr>
              <w:t xml:space="preserve"> </w:t>
            </w:r>
            <w:r>
              <w:rPr>
                <w:rFonts w:asciiTheme="minorHAnsi" w:hAnsiTheme="minorHAnsi"/>
                <w:color w:val="E6E5E5" w:themeColor="background2"/>
                <w:sz w:val="22"/>
                <w:szCs w:val="22"/>
                <w14:textFill>
                  <w14:solidFill>
                    <w14:schemeClr w14:val="bg2">
                      <w14:lumMod w14:val="10000"/>
                      <w14:lumMod w14:val="75000"/>
                      <w14:lumOff w14:val="25000"/>
                    </w14:schemeClr>
                  </w14:solidFill>
                </w14:textFill>
              </w:rPr>
              <w:t>to help the user understand detailed rules and requirements</w:t>
            </w:r>
          </w:p>
        </w:tc>
      </w:tr>
      <w:tr w:rsidR="00AB424A" w14:paraId="7F8E5C09" w14:textId="77777777" w:rsidTr="00AB424A">
        <w:tc>
          <w:tcPr>
            <w:tcW w:w="1277" w:type="dxa"/>
            <w:vAlign w:val="top"/>
          </w:tcPr>
          <w:p w14:paraId="5930F1E3" w14:textId="77777777" w:rsidR="00AB424A" w:rsidRDefault="00BD1229">
            <w:pPr>
              <w:rPr>
                <w:color w:val="171717" w:themeColor="background2" w:themeShade="1A"/>
                <w:szCs w:val="22"/>
              </w:rPr>
            </w:pPr>
            <w:r>
              <w:rPr>
                <w:rFonts w:asciiTheme="minorHAnsi" w:hAnsiTheme="minorHAnsi"/>
                <w:color w:val="171717" w:themeColor="background2" w:themeShade="1A"/>
                <w:szCs w:val="22"/>
              </w:rPr>
              <w:t>1.0</w:t>
            </w:r>
          </w:p>
        </w:tc>
        <w:tc>
          <w:tcPr>
            <w:tcW w:w="1845" w:type="dxa"/>
            <w:vAlign w:val="top"/>
          </w:tcPr>
          <w:p w14:paraId="45BC88D3" w14:textId="77777777" w:rsidR="00AB424A" w:rsidRDefault="00BD1229">
            <w:pPr>
              <w:rPr>
                <w:color w:val="171717" w:themeColor="background2" w:themeShade="1A"/>
                <w:szCs w:val="22"/>
              </w:rPr>
            </w:pPr>
            <w:r>
              <w:rPr>
                <w:rFonts w:asciiTheme="minorHAnsi" w:hAnsiTheme="minorHAnsi"/>
                <w:color w:val="171717" w:themeColor="background2" w:themeShade="1A"/>
                <w:szCs w:val="22"/>
              </w:rPr>
              <w:t>10 July 2017</w:t>
            </w:r>
          </w:p>
        </w:tc>
        <w:tc>
          <w:tcPr>
            <w:tcW w:w="6507" w:type="dxa"/>
            <w:vAlign w:val="top"/>
          </w:tcPr>
          <w:p w14:paraId="6CD9EE0D" w14:textId="77777777" w:rsidR="00AB424A" w:rsidRDefault="00BD1229">
            <w:pPr>
              <w:pStyle w:val="TablesCellsBody"/>
              <w:rPr>
                <w:color w:val="E6E5E5" w:themeColor="background2"/>
                <w:sz w:val="22"/>
                <w:szCs w:val="22"/>
                <w14:textFill>
                  <w14:solidFill>
                    <w14:schemeClr w14:val="bg2">
                      <w14:lumMod w14:val="10000"/>
                      <w14:lumMod w14:val="75000"/>
                      <w14:lumOff w14:val="25000"/>
                    </w14:schemeClr>
                  </w14:solidFill>
                </w14:textFill>
              </w:rPr>
            </w:pPr>
            <w:r>
              <w:rPr>
                <w:rFonts w:asciiTheme="minorHAnsi" w:hAnsiTheme="minorHAnsi"/>
                <w:color w:val="E6E5E5" w:themeColor="background2"/>
                <w:sz w:val="22"/>
                <w:szCs w:val="22"/>
                <w14:textFill>
                  <w14:solidFill>
                    <w14:schemeClr w14:val="bg2">
                      <w14:lumMod w14:val="10000"/>
                      <w14:lumMod w14:val="75000"/>
                      <w14:lumOff w14:val="25000"/>
                    </w14:schemeClr>
                  </w14:solidFill>
                </w14:textFill>
              </w:rPr>
              <w:t>Initial adoption</w:t>
            </w:r>
          </w:p>
        </w:tc>
      </w:tr>
    </w:tbl>
    <w:p w14:paraId="136DB417" w14:textId="77777777" w:rsidR="00AB424A" w:rsidRDefault="00AB424A">
      <w:pPr>
        <w:rPr>
          <w:lang w:val="en-GB"/>
        </w:rPr>
      </w:pPr>
    </w:p>
    <w:sectPr w:rsidR="00AB424A">
      <w:headerReference w:type="even" r:id="rId30"/>
      <w:headerReference w:type="default" r:id="rId31"/>
      <w:footerReference w:type="even" r:id="rId32"/>
      <w:footerReference w:type="default" r:id="rId33"/>
      <w:headerReference w:type="first" r:id="rId34"/>
      <w:footerReference w:type="first" r:id="rId35"/>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EBA1BC" w14:textId="77777777" w:rsidR="00F639DE" w:rsidRDefault="00F639DE">
      <w:pPr>
        <w:spacing w:line="240" w:lineRule="auto"/>
      </w:pPr>
      <w:r>
        <w:separator/>
      </w:r>
    </w:p>
  </w:endnote>
  <w:endnote w:type="continuationSeparator" w:id="0">
    <w:p w14:paraId="066D886D" w14:textId="77777777" w:rsidR="00F639DE" w:rsidRDefault="00F639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charset w:val="00"/>
    <w:family w:val="roman"/>
    <w:pitch w:val="default"/>
    <w:sig w:usb0="00000000" w:usb1="00000000"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sig w:usb0="00000000" w:usb1="00000000" w:usb2="00000009" w:usb3="00000000" w:csb0="000001FF" w:csb1="00000000"/>
  </w:font>
  <w:font w:name="PT Mono">
    <w:altName w:val="Segoe Print"/>
    <w:charset w:val="00"/>
    <w:family w:val="modern"/>
    <w:pitch w:val="fixed"/>
    <w:sig w:usb0="A00002EF" w:usb1="500078EB" w:usb2="00000000" w:usb3="00000000" w:csb0="00000097"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venir Book">
    <w:altName w:val="Segoe Print"/>
    <w:charset w:val="00"/>
    <w:family w:val="auto"/>
    <w:pitch w:val="default"/>
    <w:sig w:usb0="00000000" w:usb1="00000000"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auto"/>
    <w:pitch w:val="default"/>
    <w:sig w:usb0="00000000" w:usb1="00000000"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Microsoft YaHei">
    <w:altName w:val="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venir-Book">
    <w:altName w:val="Calibri"/>
    <w:charset w:val="00"/>
    <w:family w:val="swiss"/>
    <w:pitch w:val="default"/>
    <w:sig w:usb0="00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BD741" w14:textId="77777777" w:rsidR="00AB424A" w:rsidRDefault="00BD1229">
    <w:pPr>
      <w:framePr w:wrap="auto" w:vAnchor="text" w:hAnchor="margin" w:xAlign="right" w:y="1"/>
    </w:pPr>
    <w:r>
      <w:fldChar w:fldCharType="begin"/>
    </w:r>
    <w:r>
      <w:instrText xml:space="preserve">PAGE  </w:instrText>
    </w:r>
    <w:r>
      <w:fldChar w:fldCharType="end"/>
    </w:r>
  </w:p>
  <w:p w14:paraId="3B6DBA2C" w14:textId="77777777" w:rsidR="00AB424A" w:rsidRDefault="00AB424A">
    <w:pPr>
      <w:ind w:right="360"/>
    </w:pPr>
  </w:p>
  <w:p w14:paraId="7B8BF07D" w14:textId="77777777" w:rsidR="00AB424A" w:rsidRDefault="00AB42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0C9CC1" w14:textId="77777777" w:rsidR="00AB424A" w:rsidRDefault="00BD1229">
    <w:pPr>
      <w:ind w:right="360"/>
      <w:rPr>
        <w:szCs w:val="20"/>
      </w:rPr>
    </w:pPr>
    <w:r>
      <w:rPr>
        <w:noProof/>
        <w:szCs w:val="20"/>
      </w:rPr>
      <mc:AlternateContent>
        <mc:Choice Requires="wps">
          <w:drawing>
            <wp:anchor distT="0" distB="0" distL="114300" distR="114300" simplePos="0" relativeHeight="251669504" behindDoc="0" locked="0" layoutInCell="1" allowOverlap="1" wp14:anchorId="1AACBEE3">
              <wp:simplePos x="0" y="0"/>
              <wp:positionH relativeFrom="column">
                <wp:posOffset>1577340</wp:posOffset>
              </wp:positionH>
              <wp:positionV relativeFrom="paragraph">
                <wp:posOffset>189865</wp:posOffset>
              </wp:positionV>
              <wp:extent cx="3810000" cy="344170"/>
              <wp:effectExtent l="0" t="0" r="0" b="0"/>
              <wp:wrapNone/>
              <wp:docPr id="30"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7E9D6F15" w14:textId="77777777" w:rsidR="00AB424A" w:rsidRDefault="00BD1229">
                          <w:pPr>
                            <w:ind w:right="360"/>
                            <w:rPr>
                              <w:i/>
                              <w:iCs/>
                              <w:szCs w:val="20"/>
                            </w:rPr>
                          </w:pPr>
                          <w:r>
                            <w:rPr>
                              <w:i/>
                              <w:iCs/>
                              <w:szCs w:val="20"/>
                            </w:rPr>
                            <w:t>Climate Security and Sustainable Development</w:t>
                          </w:r>
                        </w:p>
                        <w:p w14:paraId="78BB66D8" w14:textId="77777777" w:rsidR="00AB424A" w:rsidRDefault="00AB424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1AACBEE3" id="_x0000_t202" coordsize="21600,21600" o:spt="202" path="m,l,21600r21600,l21600,xe">
              <v:stroke joinstyle="miter"/>
              <v:path gradientshapeok="t" o:connecttype="rect"/>
            </v:shapetype>
            <v:shape id="Text Box 6" o:spid="_x0000_s1028" type="#_x0000_t202" style="position:absolute;margin-left:124.2pt;margin-top:14.95pt;width:300pt;height:27.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" fillcolor="white [3201]" stroked="f" strokeweight=".5pt">
              <v:textbox>
                <w:txbxContent>
                  <w:p w14:paraId="7E9D6F15" w14:textId="77777777" w:rsidR="00AB424A" w:rsidRDefault="00BD1229">
                    <w:pPr>
                      <w:ind w:right="360"/>
                      <w:rPr>
                        <w:i/>
                        <w:iCs/>
                        <w:szCs w:val="20"/>
                      </w:rPr>
                    </w:pPr>
                    <w:r>
                      <w:rPr>
                        <w:i/>
                        <w:iCs/>
                        <w:szCs w:val="20"/>
                      </w:rPr>
                      <w:t>Climate Security and Sustainable Development</w:t>
                    </w:r>
                  </w:p>
                  <w:p w14:paraId="78BB66D8" w14:textId="77777777" w:rsidR="00AB424A" w:rsidRDefault="00AB424A"/>
                </w:txbxContent>
              </v:textbox>
            </v:shape>
          </w:pict>
        </mc:Fallback>
      </mc:AlternateContent>
    </w:r>
    <w:r>
      <w:rPr>
        <w:noProof/>
      </w:rPr>
      <w:drawing>
        <wp:anchor distT="0" distB="0" distL="114300" distR="114300" simplePos="0" relativeHeight="251670528" behindDoc="0" locked="1" layoutInCell="1" allowOverlap="0" wp14:anchorId="7023C56E">
          <wp:simplePos x="0" y="0"/>
          <wp:positionH relativeFrom="margin">
            <wp:posOffset>0</wp:posOffset>
          </wp:positionH>
          <wp:positionV relativeFrom="bottomMargin">
            <wp:posOffset>252095</wp:posOffset>
          </wp:positionV>
          <wp:extent cx="1231265" cy="144145"/>
          <wp:effectExtent l="0" t="0" r="1270" b="0"/>
          <wp:wrapSquare wrapText="bothSides"/>
          <wp:docPr id="117147824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478241" name="Picture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anchor>
      </w:drawing>
    </w:r>
  </w:p>
  <w:p w14:paraId="5AE65268" w14:textId="77777777" w:rsidR="00AB424A" w:rsidRDefault="00BD1229">
    <w:pPr>
      <w:framePr w:w="515" w:h="335" w:hRule="exact" w:wrap="auto" w:vAnchor="text" w:hAnchor="page" w:x="11109" w:y="46"/>
      <w:rPr>
        <w:rFonts w:asciiTheme="minorHAnsi" w:hAnsiTheme="minorHAnsi"/>
        <w:sz w:val="18"/>
        <w:szCs w:val="18"/>
      </w:rPr>
    </w:pPr>
    <w:r>
      <w:rPr>
        <w:rFonts w:asciiTheme="minorHAnsi" w:hAnsiTheme="minorHAnsi"/>
        <w:sz w:val="18"/>
        <w:szCs w:val="18"/>
      </w:rPr>
      <w:fldChar w:fldCharType="begin"/>
    </w:r>
    <w:r>
      <w:rPr>
        <w:rFonts w:asciiTheme="minorHAnsi" w:hAnsiTheme="minorHAnsi"/>
        <w:sz w:val="18"/>
        <w:szCs w:val="18"/>
      </w:rPr>
      <w:instrText xml:space="preserve">PAGE  </w:instrText>
    </w:r>
    <w:r>
      <w:rPr>
        <w:rFonts w:asciiTheme="minorHAnsi" w:hAnsiTheme="minorHAnsi"/>
        <w:sz w:val="18"/>
        <w:szCs w:val="18"/>
      </w:rPr>
      <w:fldChar w:fldCharType="separate"/>
    </w:r>
    <w:r>
      <w:rPr>
        <w:rFonts w:asciiTheme="minorHAnsi" w:hAnsiTheme="minorHAnsi"/>
        <w:sz w:val="18"/>
        <w:szCs w:val="18"/>
      </w:rPr>
      <w:t>2</w:t>
    </w:r>
    <w:r>
      <w:rPr>
        <w:rFonts w:asciiTheme="minorHAnsi" w:hAnsiTheme="minorHAnsi"/>
        <w:sz w:val="18"/>
        <w:szCs w:val="18"/>
      </w:rPr>
      <w:fldChar w:fldCharType="end"/>
    </w:r>
  </w:p>
  <w:p w14:paraId="50F445C2" w14:textId="77777777" w:rsidR="00AB424A" w:rsidRDefault="00AB424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0E9C49" w14:textId="77777777" w:rsidR="00AB424A" w:rsidRDefault="00BD1229">
    <w:pPr>
      <w:framePr w:w="515" w:h="335" w:hRule="exact" w:wrap="auto" w:vAnchor="text" w:hAnchor="page" w:x="11109" w:y="1"/>
      <w:rPr>
        <w:rFonts w:asciiTheme="minorHAnsi" w:hAnsiTheme="minorHAnsi"/>
        <w:sz w:val="18"/>
        <w:szCs w:val="18"/>
      </w:rPr>
    </w:pPr>
    <w:r>
      <w:rPr>
        <w:rFonts w:asciiTheme="minorHAnsi" w:hAnsiTheme="minorHAnsi"/>
        <w:sz w:val="18"/>
        <w:szCs w:val="18"/>
      </w:rPr>
      <w:fldChar w:fldCharType="begin"/>
    </w:r>
    <w:r>
      <w:rPr>
        <w:rFonts w:asciiTheme="minorHAnsi" w:hAnsiTheme="minorHAnsi"/>
        <w:sz w:val="18"/>
        <w:szCs w:val="18"/>
      </w:rPr>
      <w:instrText xml:space="preserve">PAGE  </w:instrText>
    </w:r>
    <w:r>
      <w:rPr>
        <w:rFonts w:asciiTheme="minorHAnsi" w:hAnsiTheme="minorHAnsi"/>
        <w:sz w:val="18"/>
        <w:szCs w:val="18"/>
      </w:rPr>
      <w:fldChar w:fldCharType="separate"/>
    </w:r>
    <w:r>
      <w:rPr>
        <w:rFonts w:asciiTheme="minorHAnsi" w:hAnsiTheme="minorHAnsi"/>
        <w:sz w:val="18"/>
        <w:szCs w:val="18"/>
      </w:rPr>
      <w:t>35</w:t>
    </w:r>
    <w:r>
      <w:rPr>
        <w:rFonts w:asciiTheme="minorHAnsi" w:hAnsiTheme="minorHAnsi"/>
        <w:sz w:val="18"/>
        <w:szCs w:val="18"/>
      </w:rPr>
      <w:fldChar w:fldCharType="end"/>
    </w:r>
  </w:p>
  <w:p w14:paraId="038E680D" w14:textId="77777777" w:rsidR="00AB424A" w:rsidRDefault="00BD1229">
    <w:r>
      <w:rPr>
        <w:noProof/>
      </w:rPr>
      <mc:AlternateContent>
        <mc:Choice Requires="wps">
          <w:drawing>
            <wp:anchor distT="0" distB="0" distL="114300" distR="114300" simplePos="0" relativeHeight="251674624" behindDoc="0" locked="0" layoutInCell="1" allowOverlap="1" wp14:anchorId="50EF4C22">
              <wp:simplePos x="0" y="0"/>
              <wp:positionH relativeFrom="column">
                <wp:posOffset>1787525</wp:posOffset>
              </wp:positionH>
              <wp:positionV relativeFrom="paragraph">
                <wp:posOffset>-73660</wp:posOffset>
              </wp:positionV>
              <wp:extent cx="3788410" cy="344170"/>
              <wp:effectExtent l="0" t="0" r="0" b="0"/>
              <wp:wrapNone/>
              <wp:docPr id="32"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56E87947" w14:textId="77777777" w:rsidR="00AB424A" w:rsidRDefault="00BD1229">
                          <w:pPr>
                            <w:ind w:right="360"/>
                            <w:rPr>
                              <w:i/>
                              <w:iCs/>
                              <w:szCs w:val="20"/>
                            </w:rPr>
                          </w:pPr>
                          <w:r>
                            <w:rPr>
                              <w:i/>
                              <w:iCs/>
                              <w:szCs w:val="20"/>
                            </w:rPr>
                            <w:t>Climate Security and Sustainable Development</w:t>
                          </w:r>
                        </w:p>
                        <w:p w14:paraId="2F816BF7" w14:textId="77777777" w:rsidR="00AB424A" w:rsidRDefault="00AB424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0EF4C22" id="_x0000_t202" coordsize="21600,21600" o:spt="202" path="m,l,21600r21600,l21600,xe">
              <v:stroke joinstyle="miter"/>
              <v:path gradientshapeok="t" o:connecttype="rect"/>
            </v:shapetype>
            <v:shape id="Text Box 1" o:spid="_x0000_s1030" type="#_x0000_t202" style="position:absolute;margin-left:140.75pt;margin-top:-5.8pt;width:298.3pt;height:27.1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" fillcolor="white [3201]" stroked="f" strokeweight=".5pt">
              <v:textbox>
                <w:txbxContent>
                  <w:p w14:paraId="56E87947" w14:textId="77777777" w:rsidR="00AB424A" w:rsidRDefault="00BD1229">
                    <w:pPr>
                      <w:ind w:right="360"/>
                      <w:rPr>
                        <w:i/>
                        <w:iCs/>
                        <w:szCs w:val="20"/>
                      </w:rPr>
                    </w:pPr>
                    <w:r>
                      <w:rPr>
                        <w:i/>
                        <w:iCs/>
                        <w:szCs w:val="20"/>
                      </w:rPr>
                      <w:t>Climate Security and Sustainable Development</w:t>
                    </w:r>
                  </w:p>
                  <w:p w14:paraId="2F816BF7" w14:textId="77777777" w:rsidR="00AB424A" w:rsidRDefault="00AB424A"/>
                </w:txbxContent>
              </v:textbox>
            </v:shape>
          </w:pict>
        </mc:Fallback>
      </mc:AlternateContent>
    </w:r>
    <w:r>
      <w:rPr>
        <w:noProof/>
      </w:rPr>
      <w:drawing>
        <wp:anchor distT="0" distB="0" distL="114300" distR="114300" simplePos="0" relativeHeight="251676672" behindDoc="0" locked="0" layoutInCell="1" allowOverlap="1" wp14:anchorId="07488C2C">
          <wp:simplePos x="0" y="0"/>
          <wp:positionH relativeFrom="column">
            <wp:posOffset>0</wp:posOffset>
          </wp:positionH>
          <wp:positionV relativeFrom="bottomMargin">
            <wp:posOffset>252095</wp:posOffset>
          </wp:positionV>
          <wp:extent cx="1222375" cy="144145"/>
          <wp:effectExtent l="0" t="0" r="0" b="0"/>
          <wp:wrapNone/>
          <wp:docPr id="140649950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99505" name="Picture 2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anchor>
      </w:drawing>
    </w:r>
    <w:r>
      <w:rPr>
        <w:noProof/>
      </w:rPr>
      <w:drawing>
        <wp:anchor distT="0" distB="0" distL="114300" distR="114300" simplePos="0" relativeHeight="251672576" behindDoc="0" locked="0" layoutInCell="1" allowOverlap="1" wp14:anchorId="053622F8">
          <wp:simplePos x="0" y="0"/>
          <wp:positionH relativeFrom="margin">
            <wp:posOffset>4518660</wp:posOffset>
          </wp:positionH>
          <wp:positionV relativeFrom="margin">
            <wp:posOffset>10076180</wp:posOffset>
          </wp:positionV>
          <wp:extent cx="1816100" cy="211455"/>
          <wp:effectExtent l="0" t="0" r="0" b="4445"/>
          <wp:wrapSquare wrapText="bothSides"/>
          <wp:docPr id="129608798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087980" name="Picture 2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anchor>
      </w:drawing>
    </w:r>
    <w:r>
      <w:rPr>
        <w:noProof/>
      </w:rPr>
      <w:drawing>
        <wp:anchor distT="0" distB="0" distL="114300" distR="114300" simplePos="0" relativeHeight="251671552" behindDoc="0" locked="0" layoutInCell="1" allowOverlap="1" wp14:anchorId="08E8334D">
          <wp:simplePos x="0" y="0"/>
          <wp:positionH relativeFrom="column">
            <wp:posOffset>225425</wp:posOffset>
          </wp:positionH>
          <wp:positionV relativeFrom="paragraph">
            <wp:posOffset>5165090</wp:posOffset>
          </wp:positionV>
          <wp:extent cx="3869690" cy="768985"/>
          <wp:effectExtent l="0" t="0" r="4445" b="5715"/>
          <wp:wrapNone/>
          <wp:docPr id="1181700074"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1700074" name="Picture 2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C13392" w14:textId="77777777" w:rsidR="00AB424A" w:rsidRDefault="00BD1229">
    <w:pPr>
      <w:framePr w:wrap="auto" w:vAnchor="text" w:hAnchor="margin" w:xAlign="right" w:y="1"/>
    </w:pPr>
    <w:r>
      <w:fldChar w:fldCharType="begin"/>
    </w:r>
    <w:r>
      <w:instrText xml:space="preserve">PAGE  </w:instrText>
    </w:r>
    <w:r>
      <w:fldChar w:fldCharType="end"/>
    </w:r>
  </w:p>
  <w:p w14:paraId="47E42B66" w14:textId="77777777" w:rsidR="00AB424A" w:rsidRDefault="00AB424A">
    <w:pPr>
      <w:ind w:right="360"/>
    </w:pPr>
  </w:p>
  <w:p w14:paraId="1761CD36" w14:textId="77777777" w:rsidR="00AB424A" w:rsidRDefault="00AB424A"/>
  <w:p w14:paraId="1E0A4C56" w14:textId="77777777" w:rsidR="00AB424A" w:rsidRDefault="00AB424A"/>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3BB1" w14:textId="77777777" w:rsidR="00AB424A" w:rsidRDefault="00BD1229">
    <w:pPr>
      <w:ind w:right="360"/>
      <w:rPr>
        <w:szCs w:val="20"/>
      </w:rPr>
    </w:pPr>
    <w:r>
      <w:rPr>
        <w:noProof/>
        <w:szCs w:val="20"/>
      </w:rPr>
      <mc:AlternateContent>
        <mc:Choice Requires="wps">
          <w:drawing>
            <wp:anchor distT="0" distB="0" distL="114300" distR="114300" simplePos="0" relativeHeight="251659264" behindDoc="0" locked="0" layoutInCell="1" allowOverlap="1" wp14:anchorId="4F04D515">
              <wp:simplePos x="0" y="0"/>
              <wp:positionH relativeFrom="column">
                <wp:posOffset>1577340</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0E7C57CE" w14:textId="77777777" w:rsidR="00AB424A" w:rsidRDefault="00BD1229">
                          <w:pPr>
                            <w:ind w:right="360"/>
                            <w:rPr>
                              <w:i/>
                              <w:iCs/>
                              <w:szCs w:val="20"/>
                            </w:rPr>
                          </w:pPr>
                          <w:r>
                            <w:rPr>
                              <w:i/>
                              <w:iCs/>
                              <w:szCs w:val="20"/>
                            </w:rPr>
                            <w:t>Climate Security and Sustainable Development</w:t>
                          </w:r>
                        </w:p>
                        <w:p w14:paraId="534126B8" w14:textId="77777777" w:rsidR="00AB424A" w:rsidRDefault="00AB424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4F04D515" id="_x0000_t202" coordsize="21600,21600" o:spt="202" path="m,l,21600r21600,l21600,xe">
              <v:stroke joinstyle="miter"/>
              <v:path gradientshapeok="t" o:connecttype="rect"/>
            </v:shapetype>
            <v:shape id="_x0000_s1031" type="#_x0000_t202" style="position:absolute;margin-left:124.2pt;margin-top:14.95pt;width:300pt;height:27.1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" fillcolor="white [3201]" stroked="f" strokeweight=".5pt">
              <v:textbox>
                <w:txbxContent>
                  <w:p w14:paraId="0E7C57CE" w14:textId="77777777" w:rsidR="00AB424A" w:rsidRDefault="00BD1229">
                    <w:pPr>
                      <w:ind w:right="360"/>
                      <w:rPr>
                        <w:i/>
                        <w:iCs/>
                        <w:szCs w:val="20"/>
                      </w:rPr>
                    </w:pPr>
                    <w:r>
                      <w:rPr>
                        <w:i/>
                        <w:iCs/>
                        <w:szCs w:val="20"/>
                      </w:rPr>
                      <w:t>Climate Security and Sustainable Development</w:t>
                    </w:r>
                  </w:p>
                  <w:p w14:paraId="534126B8" w14:textId="77777777" w:rsidR="00AB424A" w:rsidRDefault="00AB424A"/>
                </w:txbxContent>
              </v:textbox>
            </v:shape>
          </w:pict>
        </mc:Fallback>
      </mc:AlternateContent>
    </w:r>
    <w:r>
      <w:rPr>
        <w:noProof/>
      </w:rPr>
      <w:drawing>
        <wp:anchor distT="0" distB="0" distL="114300" distR="114300" simplePos="0" relativeHeight="251662336" behindDoc="0" locked="1" layoutInCell="1" allowOverlap="0" wp14:anchorId="076F64BE">
          <wp:simplePos x="0" y="0"/>
          <wp:positionH relativeFrom="margin">
            <wp:posOffset>0</wp:posOffset>
          </wp:positionH>
          <wp:positionV relativeFrom="bottomMargin">
            <wp:posOffset>252095</wp:posOffset>
          </wp:positionV>
          <wp:extent cx="1231265" cy="144145"/>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anchor>
      </w:drawing>
    </w:r>
  </w:p>
  <w:p w14:paraId="1C25C660" w14:textId="77777777" w:rsidR="00AB424A" w:rsidRDefault="00BD1229">
    <w:pPr>
      <w:framePr w:w="515" w:h="335" w:hRule="exact" w:wrap="auto" w:vAnchor="text" w:hAnchor="page" w:x="11109" w:y="46"/>
      <w:rPr>
        <w:rFonts w:asciiTheme="minorHAnsi" w:hAnsiTheme="minorHAnsi"/>
        <w:sz w:val="18"/>
        <w:szCs w:val="18"/>
      </w:rPr>
    </w:pPr>
    <w:r>
      <w:rPr>
        <w:rFonts w:asciiTheme="minorHAnsi" w:hAnsiTheme="minorHAnsi"/>
        <w:sz w:val="18"/>
        <w:szCs w:val="18"/>
      </w:rPr>
      <w:fldChar w:fldCharType="begin"/>
    </w:r>
    <w:r>
      <w:rPr>
        <w:rFonts w:asciiTheme="minorHAnsi" w:hAnsiTheme="minorHAnsi"/>
        <w:sz w:val="18"/>
        <w:szCs w:val="18"/>
      </w:rPr>
      <w:instrText xml:space="preserve">PAGE  </w:instrText>
    </w:r>
    <w:r>
      <w:rPr>
        <w:rFonts w:asciiTheme="minorHAnsi" w:hAnsiTheme="minorHAnsi"/>
        <w:sz w:val="18"/>
        <w:szCs w:val="18"/>
      </w:rPr>
      <w:fldChar w:fldCharType="separate"/>
    </w:r>
    <w:r>
      <w:rPr>
        <w:rFonts w:asciiTheme="minorHAnsi" w:hAnsiTheme="minorHAnsi"/>
        <w:sz w:val="18"/>
        <w:szCs w:val="18"/>
      </w:rPr>
      <w:t>2</w:t>
    </w:r>
    <w:r>
      <w:rPr>
        <w:rFonts w:asciiTheme="minorHAnsi" w:hAnsiTheme="minorHAnsi"/>
        <w:sz w:val="18"/>
        <w:szCs w:val="18"/>
      </w:rPr>
      <w:fldChar w:fldCharType="end"/>
    </w:r>
  </w:p>
  <w:p w14:paraId="703818E1" w14:textId="77777777" w:rsidR="00AB424A" w:rsidRDefault="00AB424A"/>
  <w:p w14:paraId="331F5EEF" w14:textId="77777777" w:rsidR="00AB424A" w:rsidRDefault="00AB424A"/>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C3F5B" w14:textId="77777777" w:rsidR="00AB424A" w:rsidRDefault="00BD1229">
    <w:r>
      <w:rPr>
        <w:noProof/>
      </w:rPr>
      <mc:AlternateContent>
        <mc:Choice Requires="wps">
          <w:drawing>
            <wp:anchor distT="0" distB="0" distL="114300" distR="114300" simplePos="0" relativeHeight="251667456" behindDoc="0" locked="0" layoutInCell="1" allowOverlap="1" wp14:anchorId="577885E5">
              <wp:simplePos x="0" y="0"/>
              <wp:positionH relativeFrom="column">
                <wp:posOffset>1787525</wp:posOffset>
              </wp:positionH>
              <wp:positionV relativeFrom="paragraph">
                <wp:posOffset>-73660</wp:posOffset>
              </wp:positionV>
              <wp:extent cx="3788410"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48F0CA4F" w14:textId="77777777" w:rsidR="00AB424A" w:rsidRDefault="00BD1229">
                          <w:pPr>
                            <w:ind w:right="360"/>
                            <w:rPr>
                              <w:i/>
                              <w:iCs/>
                              <w:szCs w:val="20"/>
                            </w:rPr>
                          </w:pPr>
                          <w:r>
                            <w:rPr>
                              <w:i/>
                              <w:iCs/>
                              <w:szCs w:val="20"/>
                            </w:rPr>
                            <w:t>Climate Security and Sustainable Development</w:t>
                          </w:r>
                        </w:p>
                        <w:p w14:paraId="588E0C51" w14:textId="77777777" w:rsidR="00AB424A" w:rsidRDefault="00AB424A"/>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577885E5" id="_x0000_t202" coordsize="21600,21600" o:spt="202" path="m,l,21600r21600,l21600,xe">
              <v:stroke joinstyle="miter"/>
              <v:path gradientshapeok="t" o:connecttype="rect"/>
            </v:shapetype>
            <v:shape id="_x0000_s1032" type="#_x0000_t202" style="position:absolute;margin-left:140.75pt;margin-top:-5.8pt;width:298.3pt;height:27.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" fillcolor="white [3201]" stroked="f" strokeweight=".5pt">
              <v:textbox>
                <w:txbxContent>
                  <w:p w14:paraId="48F0CA4F" w14:textId="77777777" w:rsidR="00AB424A" w:rsidRDefault="00BD1229">
                    <w:pPr>
                      <w:ind w:right="360"/>
                      <w:rPr>
                        <w:i/>
                        <w:iCs/>
                        <w:szCs w:val="20"/>
                      </w:rPr>
                    </w:pPr>
                    <w:r>
                      <w:rPr>
                        <w:i/>
                        <w:iCs/>
                        <w:szCs w:val="20"/>
                      </w:rPr>
                      <w:t>Climate Security and Sustainable Development</w:t>
                    </w:r>
                  </w:p>
                  <w:p w14:paraId="588E0C51" w14:textId="77777777" w:rsidR="00AB424A" w:rsidRDefault="00AB424A"/>
                </w:txbxContent>
              </v:textbox>
            </v:shape>
          </w:pict>
        </mc:Fallback>
      </mc:AlternateContent>
    </w:r>
    <w:r>
      <w:rPr>
        <w:noProof/>
      </w:rPr>
      <w:drawing>
        <wp:anchor distT="0" distB="0" distL="114300" distR="114300" simplePos="0" relativeHeight="251668480" behindDoc="0" locked="0" layoutInCell="1" allowOverlap="1" wp14:anchorId="45B576DC">
          <wp:simplePos x="0" y="0"/>
          <wp:positionH relativeFrom="column">
            <wp:posOffset>0</wp:posOffset>
          </wp:positionH>
          <wp:positionV relativeFrom="bottomMargin">
            <wp:posOffset>252095</wp:posOffset>
          </wp:positionV>
          <wp:extent cx="1222375" cy="14414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anchor>
      </w:drawing>
    </w:r>
    <w:r>
      <w:rPr>
        <w:noProof/>
      </w:rPr>
      <w:drawing>
        <wp:anchor distT="0" distB="0" distL="114300" distR="114300" simplePos="0" relativeHeight="251666432" behindDoc="0" locked="0" layoutInCell="1" allowOverlap="1" wp14:anchorId="5D9DB980">
          <wp:simplePos x="0" y="0"/>
          <wp:positionH relativeFrom="margin">
            <wp:posOffset>4518660</wp:posOffset>
          </wp:positionH>
          <wp:positionV relativeFrom="margin">
            <wp:posOffset>10076180</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anchor>
      </w:drawing>
    </w:r>
    <w:r>
      <w:rPr>
        <w:noProof/>
      </w:rPr>
      <w:drawing>
        <wp:anchor distT="0" distB="0" distL="114300" distR="114300" simplePos="0" relativeHeight="251665408" behindDoc="0" locked="0" layoutInCell="1" allowOverlap="1" wp14:anchorId="06E24CB4">
          <wp:simplePos x="0" y="0"/>
          <wp:positionH relativeFrom="column">
            <wp:posOffset>225425</wp:posOffset>
          </wp:positionH>
          <wp:positionV relativeFrom="paragraph">
            <wp:posOffset>5165090</wp:posOffset>
          </wp:positionV>
          <wp:extent cx="3869690" cy="7689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E7CF6" w14:textId="77777777" w:rsidR="00F639DE" w:rsidRDefault="00F639DE">
      <w:pPr>
        <w:spacing w:after="0"/>
      </w:pPr>
      <w:r>
        <w:separator/>
      </w:r>
    </w:p>
  </w:footnote>
  <w:footnote w:type="continuationSeparator" w:id="0">
    <w:p w14:paraId="16B363F6" w14:textId="77777777" w:rsidR="00F639DE" w:rsidRDefault="00F639DE">
      <w:pPr>
        <w:spacing w:after="0"/>
      </w:pPr>
      <w:r>
        <w:continuationSeparator/>
      </w:r>
    </w:p>
  </w:footnote>
  <w:footnote w:id="1">
    <w:p w14:paraId="32A549C4" w14:textId="77777777" w:rsidR="00AB424A" w:rsidRDefault="00BD1229">
      <w:pPr>
        <w:pStyle w:val="FootnoteText"/>
        <w:rPr>
          <w:lang w:eastAsia="zh-CN"/>
        </w:rPr>
      </w:pPr>
      <w:r>
        <w:rPr>
          <w:rStyle w:val="FootnoteReference"/>
        </w:rPr>
        <w:footnoteRef/>
      </w:r>
      <w:r>
        <w:t xml:space="preserve"> </w:t>
      </w:r>
      <w:r>
        <w:rPr>
          <w:lang w:eastAsia="zh-CN"/>
        </w:rPr>
        <w:t>F</w:t>
      </w:r>
      <w:r>
        <w:rPr>
          <w:rFonts w:hint="eastAsia"/>
          <w:lang w:eastAsia="zh-CN"/>
        </w:rPr>
        <w:t>or this project, the Design Review was approved on 19/10/2021.</w:t>
      </w:r>
    </w:p>
  </w:footnote>
  <w:footnote w:id="2">
    <w:p w14:paraId="0A0BBCC6" w14:textId="77777777" w:rsidR="00AB424A" w:rsidRDefault="00BD1229">
      <w:pPr>
        <w:pStyle w:val="FootnoteText"/>
        <w:jc w:val="both"/>
        <w:rPr>
          <w:lang w:eastAsia="zh-CN"/>
        </w:rPr>
      </w:pPr>
      <w:r>
        <w:rPr>
          <w:rStyle w:val="FootnoteReference"/>
          <w:color w:val="171717" w:themeColor="background2" w:themeShade="1A"/>
        </w:rPr>
        <w:footnoteRef/>
      </w:r>
      <w:r>
        <w:rPr>
          <w:color w:val="171717" w:themeColor="background2" w:themeShade="1A"/>
        </w:rPr>
        <w:t xml:space="preserve"> </w:t>
      </w:r>
      <w:r>
        <w:rPr>
          <w:color w:val="171717" w:themeColor="background2" w:themeShade="1A"/>
          <w:lang w:eastAsia="zh-CN"/>
        </w:rPr>
        <w:t>T</w:t>
      </w:r>
      <w:r>
        <w:rPr>
          <w:rFonts w:hint="eastAsia"/>
          <w:color w:val="171717" w:themeColor="background2" w:themeShade="1A"/>
          <w:lang w:eastAsia="zh-CN"/>
        </w:rPr>
        <w:t>his monitoring period is from 01/04/2023 to 31/03/2024, the a</w:t>
      </w:r>
      <w:r>
        <w:rPr>
          <w:color w:val="171717" w:themeColor="background2" w:themeShade="1A"/>
          <w:lang w:eastAsia="zh-CN"/>
        </w:rPr>
        <w:t>verage monthly salary</w:t>
      </w:r>
      <w:r>
        <w:rPr>
          <w:rFonts w:hint="eastAsia"/>
          <w:color w:val="171717" w:themeColor="background2" w:themeShade="1A"/>
          <w:lang w:eastAsia="zh-CN"/>
        </w:rPr>
        <w:t xml:space="preserve"> in year 2023 is 4,400 </w:t>
      </w:r>
      <w:r>
        <w:rPr>
          <w:color w:val="171717" w:themeColor="background2" w:themeShade="1A"/>
          <w:lang w:eastAsia="zh-CN"/>
        </w:rPr>
        <w:t>RMB/person</w:t>
      </w:r>
      <w:r>
        <w:rPr>
          <w:rFonts w:hint="eastAsia"/>
          <w:color w:val="171717" w:themeColor="background2" w:themeShade="1A"/>
          <w:lang w:eastAsia="zh-CN"/>
        </w:rPr>
        <w:t>, the a</w:t>
      </w:r>
      <w:r>
        <w:rPr>
          <w:color w:val="171717" w:themeColor="background2" w:themeShade="1A"/>
          <w:lang w:eastAsia="zh-CN"/>
        </w:rPr>
        <w:t>verage monthly salary</w:t>
      </w:r>
      <w:r>
        <w:rPr>
          <w:rFonts w:hint="eastAsia"/>
          <w:color w:val="171717" w:themeColor="background2" w:themeShade="1A"/>
          <w:lang w:eastAsia="zh-CN"/>
        </w:rPr>
        <w:t xml:space="preserve"> in year 2024 is 5,000 </w:t>
      </w:r>
      <w:r>
        <w:rPr>
          <w:color w:val="171717" w:themeColor="background2" w:themeShade="1A"/>
          <w:lang w:eastAsia="zh-CN"/>
        </w:rPr>
        <w:t>RMB/person</w:t>
      </w:r>
      <w:r>
        <w:rPr>
          <w:rFonts w:hint="eastAsia"/>
          <w:color w:val="171717" w:themeColor="background2" w:themeShade="1A"/>
          <w:lang w:eastAsia="zh-CN"/>
        </w:rPr>
        <w:t>, thus, the a</w:t>
      </w:r>
      <w:r>
        <w:rPr>
          <w:color w:val="171717" w:themeColor="background2" w:themeShade="1A"/>
          <w:lang w:eastAsia="zh-CN"/>
        </w:rPr>
        <w:t>verage monthly salary</w:t>
      </w:r>
      <w:r>
        <w:rPr>
          <w:rFonts w:hint="eastAsia"/>
          <w:color w:val="171717" w:themeColor="background2" w:themeShade="1A"/>
          <w:lang w:eastAsia="zh-CN"/>
        </w:rPr>
        <w:t xml:space="preserve"> in this monitoring period is (</w:t>
      </w:r>
      <w:r>
        <w:rPr>
          <w:color w:val="171717" w:themeColor="background2" w:themeShade="1A"/>
          <w:lang w:eastAsia="zh-CN"/>
        </w:rPr>
        <w:t>4,400 RMB/person</w:t>
      </w:r>
      <w:r>
        <w:rPr>
          <w:rFonts w:hint="eastAsia"/>
          <w:color w:val="171717" w:themeColor="background2" w:themeShade="1A"/>
          <w:lang w:eastAsia="zh-CN"/>
        </w:rPr>
        <w:t xml:space="preserve"> *9 month+5,000 </w:t>
      </w:r>
      <w:r>
        <w:rPr>
          <w:color w:val="171717" w:themeColor="background2" w:themeShade="1A"/>
          <w:lang w:eastAsia="zh-CN"/>
        </w:rPr>
        <w:t>RMB/person</w:t>
      </w:r>
      <w:r>
        <w:rPr>
          <w:rFonts w:hint="eastAsia"/>
          <w:color w:val="171717" w:themeColor="background2" w:themeShade="1A"/>
          <w:lang w:eastAsia="zh-CN"/>
        </w:rPr>
        <w:t>*3 month)/12 month =4,550</w:t>
      </w:r>
      <w:r>
        <w:rPr>
          <w:color w:val="171717" w:themeColor="background2" w:themeShade="1A"/>
          <w:lang w:eastAsia="zh-CN"/>
        </w:rPr>
        <w:t xml:space="preserve"> RMB/person</w:t>
      </w:r>
      <w:r>
        <w:rPr>
          <w:rFonts w:hint="eastAsia"/>
          <w:lang w:eastAsia="zh-CN"/>
        </w:rPr>
        <w:t>.</w:t>
      </w:r>
    </w:p>
  </w:footnote>
  <w:footnote w:id="3">
    <w:p w14:paraId="7F559FDD" w14:textId="77777777" w:rsidR="00AB424A" w:rsidRDefault="00BD1229">
      <w:pPr>
        <w:pStyle w:val="FootnoteText"/>
        <w:rPr>
          <w:lang w:eastAsia="zh-CN"/>
        </w:rPr>
      </w:pPr>
      <w:r>
        <w:rPr>
          <w:rStyle w:val="FootnoteReference"/>
        </w:rPr>
        <w:footnoteRef/>
      </w:r>
      <w:r>
        <w:t xml:space="preserve"> </w:t>
      </w:r>
      <w:hyperlink r:id="rId1" w:history="1">
        <w:r>
          <w:rPr>
            <w:rStyle w:val="Hyperlink"/>
            <w:rFonts w:ascii="Verdana" w:hAnsi="Verdana"/>
            <w:sz w:val="16"/>
          </w:rPr>
          <w:t>https://cdm.unfccc.int/methodologies/DB/TMGAEU1XHW6BFN1CDFCTWV9VUGVI19</w:t>
        </w:r>
      </w:hyperlink>
    </w:p>
  </w:footnote>
  <w:footnote w:id="4">
    <w:p w14:paraId="12E2DA5F" w14:textId="77777777" w:rsidR="00AB424A" w:rsidRDefault="00BD1229">
      <w:pPr>
        <w:pStyle w:val="FootnoteText"/>
        <w:rPr>
          <w:lang w:eastAsia="zh-CN"/>
        </w:rPr>
      </w:pPr>
      <w:r>
        <w:rPr>
          <w:rStyle w:val="FootnoteReference"/>
        </w:rPr>
        <w:footnoteRef/>
      </w:r>
      <w:r>
        <w:t xml:space="preserve"> </w:t>
      </w:r>
      <w:hyperlink r:id="rId2" w:history="1">
        <w:r>
          <w:rPr>
            <w:rStyle w:val="Hyperlink"/>
            <w:rFonts w:ascii="Verdana" w:hAnsi="Verdana"/>
            <w:sz w:val="16"/>
          </w:rPr>
          <w:t>https://cdm.unfccc.int/methodologies/PAmethodologies/tools/am-tool-02-v7.0.pdf</w:t>
        </w:r>
      </w:hyperlink>
      <w:r>
        <w:t xml:space="preserve"> </w:t>
      </w:r>
    </w:p>
  </w:footnote>
  <w:footnote w:id="5">
    <w:p w14:paraId="23E0365F" w14:textId="77777777" w:rsidR="00AB424A" w:rsidRDefault="00BD1229">
      <w:pPr>
        <w:pStyle w:val="FootnoteText"/>
        <w:rPr>
          <w:lang w:eastAsia="zh-CN"/>
        </w:rPr>
      </w:pPr>
      <w:r>
        <w:rPr>
          <w:rStyle w:val="FootnoteReference"/>
        </w:rPr>
        <w:footnoteRef/>
      </w:r>
      <w:r>
        <w:t xml:space="preserve"> </w:t>
      </w:r>
      <w:hyperlink r:id="rId3" w:history="1">
        <w:r>
          <w:rPr>
            <w:rStyle w:val="Hyperlink"/>
            <w:rFonts w:ascii="Verdana" w:hAnsi="Verdana"/>
            <w:sz w:val="16"/>
          </w:rPr>
          <w:t>https://cdm.unfccc.int/methodologies/PAmethodologies/tools/am-tool-05-v3.0.pdf</w:t>
        </w:r>
      </w:hyperlink>
      <w:r>
        <w:t xml:space="preserve"> </w:t>
      </w:r>
    </w:p>
  </w:footnote>
  <w:footnote w:id="6">
    <w:p w14:paraId="6B929567" w14:textId="77777777" w:rsidR="00AB424A" w:rsidRDefault="00BD1229">
      <w:pPr>
        <w:pStyle w:val="FootnoteText"/>
        <w:rPr>
          <w:lang w:eastAsia="zh-CN"/>
        </w:rPr>
      </w:pPr>
      <w:r>
        <w:rPr>
          <w:rStyle w:val="FootnoteReference"/>
        </w:rPr>
        <w:footnoteRef/>
      </w:r>
      <w:r>
        <w:t xml:space="preserve"> </w:t>
      </w:r>
      <w:hyperlink r:id="rId4" w:history="1">
        <w:r>
          <w:rPr>
            <w:rStyle w:val="Hyperlink"/>
            <w:rFonts w:ascii="Verdana" w:hAnsi="Verdana"/>
            <w:sz w:val="16"/>
          </w:rPr>
          <w:t>https://cdm.unfccc.int/methodologies/PAmethodologies/tools/am-tool-07-v7.0.pdf</w:t>
        </w:r>
      </w:hyperlink>
      <w:r>
        <w:t xml:space="preserve"> </w:t>
      </w:r>
    </w:p>
  </w:footnote>
  <w:footnote w:id="7">
    <w:p w14:paraId="717A87C7" w14:textId="77777777" w:rsidR="00AB424A" w:rsidRDefault="00BD1229">
      <w:pPr>
        <w:pStyle w:val="FootnoteText"/>
        <w:rPr>
          <w:lang w:eastAsia="zh-CN"/>
        </w:rPr>
      </w:pPr>
      <w:r>
        <w:rPr>
          <w:rStyle w:val="FootnoteReference"/>
        </w:rPr>
        <w:footnoteRef/>
      </w:r>
      <w:r>
        <w:t xml:space="preserve"> </w:t>
      </w:r>
      <w:hyperlink r:id="rId5" w:history="1">
        <w:r>
          <w:rPr>
            <w:rStyle w:val="Hyperlink"/>
            <w:rFonts w:ascii="Verdana" w:hAnsi="Verdana"/>
            <w:sz w:val="16"/>
          </w:rPr>
          <w:t>https://cdm.unfccc.int/methodologies/PAmethodologies/tools/am-tool-24-v1.pdf</w:t>
        </w:r>
      </w:hyperlink>
      <w:r>
        <w:t xml:space="preserve"> </w:t>
      </w:r>
    </w:p>
  </w:footnote>
  <w:footnote w:id="8">
    <w:p w14:paraId="4ED789C3" w14:textId="77777777" w:rsidR="00C32973" w:rsidRDefault="00C32973" w:rsidP="00C32973">
      <w:pPr>
        <w:pStyle w:val="FootnoteText"/>
        <w:jc w:val="both"/>
        <w:rPr>
          <w:lang w:eastAsia="zh-CN"/>
        </w:rPr>
      </w:pPr>
      <w:r>
        <w:rPr>
          <w:rStyle w:val="FootnoteReference"/>
        </w:rPr>
        <w:footnoteRef/>
      </w:r>
      <w:r>
        <w:t xml:space="preserve"> </w:t>
      </w:r>
      <w:r>
        <w:rPr>
          <w:color w:val="171717" w:themeColor="background2" w:themeShade="1A"/>
        </w:rPr>
        <w:t>As per manufacturer specifications of the geothermal space heating system, the lifetime of the equipment is more than 15 years.</w:t>
      </w:r>
    </w:p>
  </w:footnote>
  <w:footnote w:id="9">
    <w:p w14:paraId="19048D90" w14:textId="77777777" w:rsidR="00AB424A" w:rsidRDefault="00BD1229">
      <w:pPr>
        <w:pStyle w:val="FootnoteText"/>
        <w:jc w:val="both"/>
        <w:rPr>
          <w:lang w:eastAsia="zh-CN"/>
        </w:rPr>
      </w:pPr>
      <w:r>
        <w:rPr>
          <w:rStyle w:val="FootnoteReference"/>
          <w:color w:val="171717" w:themeColor="background2" w:themeShade="1A"/>
        </w:rPr>
        <w:footnoteRef/>
      </w:r>
      <w:r>
        <w:rPr>
          <w:color w:val="171717" w:themeColor="background2" w:themeShade="1A"/>
        </w:rPr>
        <w:t xml:space="preserve"> H</w:t>
      </w:r>
      <w:r>
        <w:rPr>
          <w:rFonts w:hint="eastAsia"/>
          <w:color w:val="171717" w:themeColor="background2" w:themeShade="1A"/>
          <w:lang w:eastAsia="zh-CN"/>
        </w:rPr>
        <w:t>eating</w:t>
      </w:r>
      <w:r>
        <w:rPr>
          <w:color w:val="171717" w:themeColor="background2" w:themeShade="1A"/>
        </w:rPr>
        <w:t xml:space="preserve"> load can be calculated as heating aeras multiply heating index for construction type </w:t>
      </w:r>
      <w:r>
        <w:rPr>
          <w:i/>
          <w:iCs/>
          <w:color w:val="171717" w:themeColor="background2" w:themeShade="1A"/>
        </w:rPr>
        <w:t>m</w:t>
      </w:r>
      <w:r>
        <w:rPr>
          <w:color w:val="171717" w:themeColor="background2" w:themeShade="1A"/>
        </w:rPr>
        <w:t>. As per</w:t>
      </w:r>
      <w:r>
        <w:rPr>
          <w:i/>
          <w:iCs/>
          <w:color w:val="171717" w:themeColor="background2" w:themeShade="1A"/>
        </w:rPr>
        <w:t xml:space="preserve"> CJJ 34-2010 Design Code for City Heating Network</w:t>
      </w:r>
      <w:r>
        <w:rPr>
          <w:color w:val="171717" w:themeColor="background2" w:themeShade="1A"/>
        </w:rPr>
        <w:t xml:space="preserve"> published by Ministry of Housing and Urban-Rural Development of the People’s Republic of China, Heating index is 45 W/m</w:t>
      </w:r>
      <w:r>
        <w:rPr>
          <w:color w:val="171717" w:themeColor="background2" w:themeShade="1A"/>
          <w:vertAlign w:val="superscript"/>
        </w:rPr>
        <w:t>2</w:t>
      </w:r>
      <w:r>
        <w:rPr>
          <w:color w:val="171717" w:themeColor="background2" w:themeShade="1A"/>
        </w:rPr>
        <w:t xml:space="preserve"> for residential buildings and 55 W/m</w:t>
      </w:r>
      <w:r>
        <w:rPr>
          <w:color w:val="171717" w:themeColor="background2" w:themeShade="1A"/>
          <w:vertAlign w:val="superscript"/>
        </w:rPr>
        <w:t>2</w:t>
      </w:r>
      <w:r>
        <w:rPr>
          <w:color w:val="171717" w:themeColor="background2" w:themeShade="1A"/>
        </w:rPr>
        <w:t xml:space="preserve"> for commercial buildings.</w:t>
      </w:r>
    </w:p>
  </w:footnote>
  <w:footnote w:id="10">
    <w:p w14:paraId="5EB7988A" w14:textId="77777777" w:rsidR="00AB424A" w:rsidRDefault="00BD1229">
      <w:pPr>
        <w:pStyle w:val="FootnoteText"/>
        <w:jc w:val="both"/>
        <w:rPr>
          <w:lang w:eastAsia="zh-CN"/>
        </w:rPr>
      </w:pPr>
      <w:r>
        <w:rPr>
          <w:rStyle w:val="FootnoteReference"/>
        </w:rPr>
        <w:footnoteRef/>
      </w:r>
      <w:r>
        <w:t xml:space="preserve"> </w:t>
      </w:r>
      <w:r>
        <w:rPr>
          <w:color w:val="171717" w:themeColor="background2" w:themeShade="1A"/>
        </w:rPr>
        <w:t>H</w:t>
      </w:r>
      <w:r>
        <w:rPr>
          <w:rFonts w:hint="eastAsia"/>
          <w:color w:val="171717" w:themeColor="background2" w:themeShade="1A"/>
          <w:lang w:eastAsia="zh-CN"/>
        </w:rPr>
        <w:t>eating</w:t>
      </w:r>
      <w:r>
        <w:rPr>
          <w:color w:val="171717" w:themeColor="background2" w:themeShade="1A"/>
        </w:rPr>
        <w:t xml:space="preserve"> load can be calculated as heating aeras multiply heating index for construction type </w:t>
      </w:r>
      <w:r>
        <w:rPr>
          <w:i/>
          <w:iCs/>
          <w:color w:val="171717" w:themeColor="background2" w:themeShade="1A"/>
        </w:rPr>
        <w:t>m</w:t>
      </w:r>
      <w:r>
        <w:rPr>
          <w:color w:val="171717" w:themeColor="background2" w:themeShade="1A"/>
        </w:rPr>
        <w:t>. As per</w:t>
      </w:r>
      <w:r>
        <w:rPr>
          <w:i/>
          <w:iCs/>
          <w:color w:val="171717" w:themeColor="background2" w:themeShade="1A"/>
        </w:rPr>
        <w:t xml:space="preserve"> CJJ</w:t>
      </w:r>
      <w:r>
        <w:rPr>
          <w:rFonts w:hint="eastAsia"/>
          <w:i/>
          <w:iCs/>
          <w:color w:val="171717" w:themeColor="background2" w:themeShade="1A"/>
          <w:lang w:eastAsia="zh-CN"/>
        </w:rPr>
        <w:t>/T</w:t>
      </w:r>
      <w:r>
        <w:rPr>
          <w:i/>
          <w:iCs/>
          <w:color w:val="171717" w:themeColor="background2" w:themeShade="1A"/>
        </w:rPr>
        <w:t>34-20</w:t>
      </w:r>
      <w:r>
        <w:rPr>
          <w:rFonts w:hint="eastAsia"/>
          <w:i/>
          <w:iCs/>
          <w:color w:val="171717" w:themeColor="background2" w:themeShade="1A"/>
          <w:lang w:eastAsia="zh-CN"/>
        </w:rPr>
        <w:t>22</w:t>
      </w:r>
      <w:r>
        <w:rPr>
          <w:i/>
          <w:iCs/>
          <w:color w:val="171717" w:themeColor="background2" w:themeShade="1A"/>
        </w:rPr>
        <w:t xml:space="preserve"> Design standards for urban heating pipe networks published by Ministry of Housing and Urban-Rural Development of the People’s Republic of China</w:t>
      </w:r>
      <w:r>
        <w:rPr>
          <w:rFonts w:hint="eastAsia"/>
          <w:i/>
          <w:iCs/>
          <w:color w:val="171717" w:themeColor="background2" w:themeShade="1A"/>
          <w:lang w:eastAsia="zh-CN"/>
        </w:rPr>
        <w:t>,</w:t>
      </w:r>
      <w:r>
        <w:rPr>
          <w:rFonts w:hint="eastAsia"/>
          <w:color w:val="171717" w:themeColor="background2" w:themeShade="1A"/>
          <w:lang w:eastAsia="zh-CN"/>
        </w:rPr>
        <w:t xml:space="preserve"> and </w:t>
      </w:r>
      <w:r>
        <w:rPr>
          <w:color w:val="171717" w:themeColor="background2" w:themeShade="1A"/>
          <w:lang w:eastAsia="zh-CN"/>
        </w:rPr>
        <w:t>this project has been put into operation in 2020</w:t>
      </w:r>
      <w:r>
        <w:rPr>
          <w:rFonts w:hint="eastAsia"/>
          <w:color w:val="171717" w:themeColor="background2" w:themeShade="1A"/>
          <w:lang w:eastAsia="zh-CN"/>
        </w:rPr>
        <w:t>, therefore, the h</w:t>
      </w:r>
      <w:r>
        <w:rPr>
          <w:color w:val="171717" w:themeColor="background2" w:themeShade="1A"/>
        </w:rPr>
        <w:t>eating index is 45 W/m</w:t>
      </w:r>
      <w:r>
        <w:rPr>
          <w:color w:val="171717" w:themeColor="background2" w:themeShade="1A"/>
          <w:vertAlign w:val="superscript"/>
        </w:rPr>
        <w:t>2</w:t>
      </w:r>
      <w:r>
        <w:rPr>
          <w:color w:val="171717" w:themeColor="background2" w:themeShade="1A"/>
        </w:rPr>
        <w:t xml:space="preserve"> for residential buildings and 55 W/m</w:t>
      </w:r>
      <w:r>
        <w:rPr>
          <w:color w:val="171717" w:themeColor="background2" w:themeShade="1A"/>
          <w:vertAlign w:val="superscript"/>
        </w:rPr>
        <w:t>2</w:t>
      </w:r>
      <w:r>
        <w:rPr>
          <w:color w:val="171717" w:themeColor="background2" w:themeShade="1A"/>
        </w:rPr>
        <w:t xml:space="preserve"> for commercial buildings</w:t>
      </w:r>
      <w:r>
        <w:rPr>
          <w:rFonts w:hint="eastAsia"/>
          <w:color w:val="171717" w:themeColor="background2" w:themeShade="1A"/>
          <w:lang w:eastAsia="zh-CN"/>
        </w:rPr>
        <w:t>.</w:t>
      </w:r>
    </w:p>
  </w:footnote>
  <w:footnote w:id="11">
    <w:p w14:paraId="4463CE0F" w14:textId="77777777" w:rsidR="00AB424A" w:rsidRDefault="00BD1229">
      <w:pPr>
        <w:pStyle w:val="FootnoteText"/>
        <w:jc w:val="both"/>
        <w:rPr>
          <w:lang w:eastAsia="zh-CN"/>
        </w:rPr>
      </w:pPr>
      <w:r>
        <w:rPr>
          <w:rStyle w:val="FootnoteReference"/>
        </w:rPr>
        <w:footnoteRef/>
      </w:r>
      <w:r>
        <w:t xml:space="preserve"> </w:t>
      </w:r>
      <w:r>
        <w:rPr>
          <w:color w:val="171717" w:themeColor="background2" w:themeShade="1A"/>
        </w:rPr>
        <w:t>According to the Record Keeping Books, monthly salary of the employees (no matter males or females) was 4,</w:t>
      </w:r>
      <w:r>
        <w:rPr>
          <w:rFonts w:hint="eastAsia"/>
          <w:color w:val="171717" w:themeColor="background2" w:themeShade="1A"/>
          <w:lang w:eastAsia="zh-CN"/>
        </w:rPr>
        <w:t>4</w:t>
      </w:r>
      <w:r>
        <w:rPr>
          <w:color w:val="171717" w:themeColor="background2" w:themeShade="1A"/>
        </w:rPr>
        <w:t>00 RMB/person from 01/04/202</w:t>
      </w:r>
      <w:r>
        <w:rPr>
          <w:rFonts w:hint="eastAsia"/>
          <w:color w:val="171717" w:themeColor="background2" w:themeShade="1A"/>
          <w:lang w:eastAsia="zh-CN"/>
        </w:rPr>
        <w:t>3</w:t>
      </w:r>
      <w:r>
        <w:rPr>
          <w:color w:val="171717" w:themeColor="background2" w:themeShade="1A"/>
        </w:rPr>
        <w:t xml:space="preserve"> to 31/12/202</w:t>
      </w:r>
      <w:r>
        <w:rPr>
          <w:rFonts w:hint="eastAsia"/>
          <w:color w:val="171717" w:themeColor="background2" w:themeShade="1A"/>
          <w:lang w:eastAsia="zh-CN"/>
        </w:rPr>
        <w:t>3</w:t>
      </w:r>
      <w:r>
        <w:rPr>
          <w:color w:val="171717" w:themeColor="background2" w:themeShade="1A"/>
        </w:rPr>
        <w:t xml:space="preserve"> and </w:t>
      </w:r>
      <w:r>
        <w:rPr>
          <w:rFonts w:hint="eastAsia"/>
          <w:color w:val="171717" w:themeColor="background2" w:themeShade="1A"/>
          <w:lang w:eastAsia="zh-CN"/>
        </w:rPr>
        <w:t>5</w:t>
      </w:r>
      <w:r>
        <w:rPr>
          <w:color w:val="171717" w:themeColor="background2" w:themeShade="1A"/>
        </w:rPr>
        <w:t>,</w:t>
      </w:r>
      <w:r>
        <w:rPr>
          <w:rFonts w:hint="eastAsia"/>
          <w:color w:val="171717" w:themeColor="background2" w:themeShade="1A"/>
          <w:lang w:eastAsia="zh-CN"/>
        </w:rPr>
        <w:t>0</w:t>
      </w:r>
      <w:r>
        <w:rPr>
          <w:color w:val="171717" w:themeColor="background2" w:themeShade="1A"/>
        </w:rPr>
        <w:t>00 RMB/person from 01/01/202</w:t>
      </w:r>
      <w:r>
        <w:rPr>
          <w:rFonts w:hint="eastAsia"/>
          <w:color w:val="171717" w:themeColor="background2" w:themeShade="1A"/>
          <w:lang w:eastAsia="zh-CN"/>
        </w:rPr>
        <w:t>4</w:t>
      </w:r>
      <w:r>
        <w:rPr>
          <w:color w:val="171717" w:themeColor="background2" w:themeShade="1A"/>
        </w:rPr>
        <w:t xml:space="preserve"> to 31/03/202</w:t>
      </w:r>
      <w:r>
        <w:rPr>
          <w:rFonts w:hint="eastAsia"/>
          <w:color w:val="171717" w:themeColor="background2" w:themeShade="1A"/>
          <w:lang w:eastAsia="zh-CN"/>
        </w:rPr>
        <w:t>4</w:t>
      </w:r>
      <w:r>
        <w:rPr>
          <w:color w:val="171717" w:themeColor="background2" w:themeShade="1A"/>
        </w:rPr>
        <w:t xml:space="preserve">. In summary, the average monthly salary of the employees for </w:t>
      </w:r>
      <w:r>
        <w:rPr>
          <w:rFonts w:hint="eastAsia"/>
          <w:color w:val="171717" w:themeColor="background2" w:themeShade="1A"/>
          <w:lang w:eastAsia="zh-CN"/>
        </w:rPr>
        <w:t xml:space="preserve">this </w:t>
      </w:r>
      <w:r>
        <w:rPr>
          <w:color w:val="171717" w:themeColor="background2" w:themeShade="1A"/>
        </w:rPr>
        <w:t>monitoring period can be calculated as (4,</w:t>
      </w:r>
      <w:r>
        <w:rPr>
          <w:rFonts w:hint="eastAsia"/>
          <w:color w:val="171717" w:themeColor="background2" w:themeShade="1A"/>
          <w:lang w:eastAsia="zh-CN"/>
        </w:rPr>
        <w:t>4</w:t>
      </w:r>
      <w:r>
        <w:rPr>
          <w:color w:val="171717" w:themeColor="background2" w:themeShade="1A"/>
        </w:rPr>
        <w:t>00 RMB/person*9+</w:t>
      </w:r>
      <w:r>
        <w:rPr>
          <w:rFonts w:hint="eastAsia"/>
          <w:color w:val="171717" w:themeColor="background2" w:themeShade="1A"/>
          <w:lang w:eastAsia="zh-CN"/>
        </w:rPr>
        <w:t>5</w:t>
      </w:r>
      <w:r>
        <w:rPr>
          <w:color w:val="171717" w:themeColor="background2" w:themeShade="1A"/>
        </w:rPr>
        <w:t>,</w:t>
      </w:r>
      <w:r>
        <w:rPr>
          <w:rFonts w:hint="eastAsia"/>
          <w:color w:val="171717" w:themeColor="background2" w:themeShade="1A"/>
          <w:lang w:eastAsia="zh-CN"/>
        </w:rPr>
        <w:t>0</w:t>
      </w:r>
      <w:r>
        <w:rPr>
          <w:color w:val="171717" w:themeColor="background2" w:themeShade="1A"/>
        </w:rPr>
        <w:t>00 RMB/person*3)/12=4,</w:t>
      </w:r>
      <w:r>
        <w:rPr>
          <w:rFonts w:hint="eastAsia"/>
          <w:color w:val="171717" w:themeColor="background2" w:themeShade="1A"/>
          <w:lang w:eastAsia="zh-CN"/>
        </w:rPr>
        <w:t>55</w:t>
      </w:r>
      <w:r>
        <w:rPr>
          <w:color w:val="171717" w:themeColor="background2" w:themeShade="1A"/>
        </w:rPr>
        <w:t>0 RMB/person. Equal salaries were paid for men and women in the same position.</w:t>
      </w:r>
    </w:p>
  </w:footnote>
  <w:footnote w:id="12">
    <w:p w14:paraId="43E4ECD1" w14:textId="77777777" w:rsidR="00AB424A" w:rsidRDefault="00BD1229">
      <w:pPr>
        <w:pStyle w:val="FootnoteText"/>
        <w:rPr>
          <w:lang w:eastAsia="zh-CN"/>
        </w:rPr>
      </w:pPr>
      <w:r>
        <w:rPr>
          <w:rStyle w:val="FootnoteReference"/>
        </w:rPr>
        <w:footnoteRef/>
      </w:r>
      <w:r>
        <w:t xml:space="preserve"> </w:t>
      </w:r>
      <w:hyperlink r:id="rId6" w:history="1">
        <w:r>
          <w:rPr>
            <w:rStyle w:val="Hyperlink"/>
            <w:rFonts w:ascii="Verdana" w:hAnsi="Verdana"/>
            <w:sz w:val="16"/>
          </w:rPr>
          <w:t>https://www.mohurd.gov.cn/gongkai/zhengce/zhengcefilelib/202207/20220704_767030.html</w:t>
        </w:r>
      </w:hyperlink>
    </w:p>
  </w:footnote>
  <w:footnote w:id="13">
    <w:p w14:paraId="405DDFD3" w14:textId="77777777" w:rsidR="00AB424A" w:rsidRDefault="00BD1229">
      <w:pPr>
        <w:pStyle w:val="FootnoteText"/>
        <w:rPr>
          <w:lang w:eastAsia="zh-CN"/>
        </w:rPr>
      </w:pPr>
      <w:r>
        <w:rPr>
          <w:rStyle w:val="FootnoteReference"/>
        </w:rPr>
        <w:footnoteRef/>
      </w:r>
      <w:r>
        <w:t xml:space="preserve"> </w:t>
      </w:r>
      <w:hyperlink r:id="rId7" w:history="1">
        <w:r>
          <w:rPr>
            <w:rStyle w:val="Hyperlink"/>
            <w:rFonts w:ascii="Verdana" w:hAnsi="Verdana"/>
            <w:sz w:val="16"/>
          </w:rPr>
          <w:t>https://ccer.cets.org.cn/notice/columnDetail?bulletinBoardId=1151185363440635904&amp;bulletinBoardName=%E7%94%B5%E7%BD%91%E5%9F%BA%E5%87%86%E7%BA%BF%E6%8E%92%E6%94%BE%E5%9B%A0%E5%AD%90</w:t>
        </w:r>
      </w:hyperlink>
    </w:p>
  </w:footnote>
  <w:footnote w:id="14">
    <w:p w14:paraId="6C606995" w14:textId="77777777" w:rsidR="00AB424A" w:rsidRDefault="00BD1229">
      <w:pPr>
        <w:pStyle w:val="FootnoteText"/>
        <w:rPr>
          <w:lang w:eastAsia="zh-CN"/>
        </w:rPr>
      </w:pPr>
      <w:r>
        <w:rPr>
          <w:rStyle w:val="FootnoteReference"/>
        </w:rPr>
        <w:footnoteRef/>
      </w:r>
      <w:r>
        <w:t xml:space="preserve"> </w:t>
      </w:r>
      <w:hyperlink r:id="rId8" w:history="1">
        <w:r>
          <w:rPr>
            <w:rStyle w:val="Hyperlink"/>
            <w:rFonts w:ascii="Verdana" w:hAnsi="Verdana"/>
            <w:sz w:val="16"/>
          </w:rPr>
          <w:t>https://www.wdfxw.net/doc60326801.htm</w:t>
        </w:r>
      </w:hyperlink>
    </w:p>
  </w:footnote>
  <w:footnote w:id="15">
    <w:p w14:paraId="49BF615B" w14:textId="77777777" w:rsidR="00AB424A" w:rsidRDefault="00BD1229">
      <w:pPr>
        <w:pStyle w:val="FootnoteText"/>
        <w:rPr>
          <w:lang w:eastAsia="zh-CN"/>
        </w:rPr>
      </w:pPr>
      <w:r>
        <w:rPr>
          <w:rStyle w:val="FootnoteReference"/>
        </w:rPr>
        <w:footnoteRef/>
      </w:r>
      <w:r>
        <w:t xml:space="preserve"> </w:t>
      </w:r>
      <w:hyperlink r:id="rId9" w:history="1">
        <w:r>
          <w:rPr>
            <w:rStyle w:val="Hyperlink"/>
            <w:rFonts w:ascii="Verdana" w:hAnsi="Verdana"/>
            <w:sz w:val="16"/>
          </w:rPr>
          <w:t>https://www.wdfxw.net/doc91019332.htm</w:t>
        </w:r>
      </w:hyperlink>
    </w:p>
  </w:footnote>
  <w:footnote w:id="16">
    <w:p w14:paraId="4E06AD02" w14:textId="77777777" w:rsidR="00AB424A" w:rsidRDefault="00BD1229">
      <w:pPr>
        <w:pStyle w:val="FootnoteText"/>
        <w:jc w:val="both"/>
        <w:rPr>
          <w:color w:val="171717" w:themeColor="background2" w:themeShade="1A"/>
          <w:lang w:eastAsia="zh-CN"/>
        </w:rPr>
      </w:pPr>
      <w:r>
        <w:rPr>
          <w:rStyle w:val="FootnoteReference"/>
          <w:color w:val="171717" w:themeColor="background2" w:themeShade="1A"/>
        </w:rPr>
        <w:footnoteRef/>
      </w:r>
      <w:r>
        <w:rPr>
          <w:color w:val="171717" w:themeColor="background2" w:themeShade="1A"/>
        </w:rPr>
        <w:t xml:space="preserve"> </w:t>
      </w:r>
      <w:r>
        <w:rPr>
          <w:color w:val="171717" w:themeColor="background2" w:themeShade="1A"/>
          <w:lang w:eastAsia="zh-CN"/>
        </w:rPr>
        <w:t xml:space="preserve"> The base number is basically equal to the final reading for last monitoring period.</w:t>
      </w:r>
    </w:p>
  </w:footnote>
  <w:footnote w:id="17">
    <w:p w14:paraId="71281478" w14:textId="77777777" w:rsidR="00AB424A" w:rsidRDefault="00BD1229">
      <w:pPr>
        <w:pStyle w:val="FootnoteText"/>
        <w:jc w:val="both"/>
        <w:rPr>
          <w:lang w:eastAsia="zh-CN"/>
        </w:rPr>
      </w:pPr>
      <w:r>
        <w:rPr>
          <w:rStyle w:val="FootnoteReference"/>
          <w:color w:val="171717" w:themeColor="background2" w:themeShade="1A"/>
        </w:rPr>
        <w:footnoteRef/>
      </w:r>
      <w:r>
        <w:rPr>
          <w:color w:val="171717" w:themeColor="background2" w:themeShade="1A"/>
        </w:rPr>
        <w:t xml:space="preserve"> </w:t>
      </w:r>
      <w:r>
        <w:rPr>
          <w:rFonts w:hint="eastAsia"/>
          <w:color w:val="171717" w:themeColor="background2" w:themeShade="1A"/>
          <w:lang w:eastAsia="zh-CN"/>
        </w:rPr>
        <w:t>T</w:t>
      </w:r>
      <w:r>
        <w:rPr>
          <w:color w:val="171717" w:themeColor="background2" w:themeShade="1A"/>
          <w:lang w:eastAsia="zh-CN"/>
        </w:rPr>
        <w:t xml:space="preserve">here are No.4 Village Group, </w:t>
      </w:r>
      <w:proofErr w:type="spellStart"/>
      <w:r>
        <w:rPr>
          <w:color w:val="171717" w:themeColor="background2" w:themeShade="1A"/>
          <w:lang w:eastAsia="zh-CN"/>
        </w:rPr>
        <w:t>Zhengrongfu</w:t>
      </w:r>
      <w:proofErr w:type="spellEnd"/>
      <w:r>
        <w:rPr>
          <w:color w:val="171717" w:themeColor="background2" w:themeShade="1A"/>
          <w:lang w:eastAsia="zh-CN"/>
        </w:rPr>
        <w:t xml:space="preserve">, Taishan Villa and </w:t>
      </w:r>
      <w:proofErr w:type="spellStart"/>
      <w:r>
        <w:rPr>
          <w:color w:val="171717" w:themeColor="background2" w:themeShade="1A"/>
          <w:lang w:eastAsia="zh-CN"/>
        </w:rPr>
        <w:t>Wangdong</w:t>
      </w:r>
      <w:proofErr w:type="spellEnd"/>
      <w:r>
        <w:rPr>
          <w:color w:val="171717" w:themeColor="background2" w:themeShade="1A"/>
          <w:lang w:eastAsia="zh-CN"/>
        </w:rPr>
        <w:t xml:space="preserve"> Community 4 sub-areas.</w:t>
      </w:r>
    </w:p>
  </w:footnote>
  <w:footnote w:id="18">
    <w:p w14:paraId="29A62B44" w14:textId="77777777" w:rsidR="00AB424A" w:rsidRDefault="00BD1229">
      <w:pPr>
        <w:pStyle w:val="FootnoteText"/>
        <w:jc w:val="both"/>
        <w:rPr>
          <w:szCs w:val="16"/>
          <w:lang w:eastAsia="zh-CN"/>
        </w:rPr>
      </w:pPr>
      <w:r>
        <w:rPr>
          <w:rStyle w:val="FootnoteReference"/>
          <w:szCs w:val="16"/>
        </w:rPr>
        <w:footnoteRef/>
      </w:r>
      <w:r>
        <w:rPr>
          <w:szCs w:val="16"/>
        </w:rPr>
        <w:t xml:space="preserve"> </w:t>
      </w:r>
      <w:hyperlink r:id="rId10" w:history="1">
        <w:r>
          <w:rPr>
            <w:rStyle w:val="Hyperlink"/>
            <w:rFonts w:ascii="Verdana" w:hAnsi="Verdana"/>
            <w:sz w:val="16"/>
            <w:szCs w:val="16"/>
          </w:rPr>
          <w:t>https://www.mee.gov.cn/xxgk2018/xxgk/xxgk06/202310/t20231018_1043427.html</w:t>
        </w:r>
      </w:hyperlink>
    </w:p>
  </w:footnote>
  <w:footnote w:id="19">
    <w:p w14:paraId="66D6AA4A" w14:textId="77777777" w:rsidR="00AB424A" w:rsidRDefault="00BD1229">
      <w:pPr>
        <w:pStyle w:val="FootnoteText"/>
        <w:jc w:val="both"/>
        <w:rPr>
          <w:rFonts w:asciiTheme="minorHAnsi" w:hAnsiTheme="minorHAnsi" w:cstheme="minorHAnsi"/>
          <w:szCs w:val="16"/>
          <w:lang w:eastAsia="zh-CN"/>
        </w:rPr>
      </w:pPr>
      <w:r>
        <w:rPr>
          <w:rStyle w:val="FootnoteReference"/>
          <w:rFonts w:asciiTheme="minorHAnsi" w:hAnsiTheme="minorHAnsi" w:cstheme="minorHAnsi"/>
          <w:szCs w:val="16"/>
        </w:rPr>
        <w:footnoteRef/>
      </w:r>
      <w:r>
        <w:rPr>
          <w:rFonts w:asciiTheme="minorHAnsi" w:hAnsiTheme="minorHAnsi" w:cstheme="minorHAnsi"/>
          <w:szCs w:val="16"/>
        </w:rPr>
        <w:t xml:space="preserve"> "</w:t>
      </w:r>
      <w:r>
        <w:rPr>
          <w:rFonts w:asciiTheme="minorHAnsi" w:hAnsiTheme="minorHAnsi" w:cstheme="minorHAnsi"/>
          <w:color w:val="171717" w:themeColor="background2" w:themeShade="1A"/>
          <w:szCs w:val="16"/>
        </w:rPr>
        <w:t>Management Measures for Carbon Emissions Trading (Trial)" issued by the Ministry of Ecology and Environment in December of 2020</w:t>
      </w:r>
      <w:r>
        <w:rPr>
          <w:rFonts w:asciiTheme="minorHAnsi" w:hAnsiTheme="minorHAnsi" w:cstheme="minorHAnsi"/>
          <w:color w:val="171717" w:themeColor="background2" w:themeShade="1A"/>
          <w:szCs w:val="16"/>
          <w:lang w:eastAsia="zh-CN"/>
        </w:rPr>
        <w:t xml:space="preserve">. </w:t>
      </w:r>
      <w:hyperlink r:id="rId11" w:history="1">
        <w:r>
          <w:rPr>
            <w:rStyle w:val="Hyperlink"/>
            <w:rFonts w:cstheme="minorHAnsi"/>
            <w:sz w:val="16"/>
            <w:szCs w:val="16"/>
          </w:rPr>
          <w:t>https://www.mee.gov.cn/gzk/gz/202112/t20211213_963865.shtml</w:t>
        </w:r>
      </w:hyperlink>
    </w:p>
  </w:footnote>
  <w:footnote w:id="20">
    <w:p w14:paraId="544FC9E0" w14:textId="77777777" w:rsidR="00AB424A" w:rsidRDefault="00BD1229">
      <w:pPr>
        <w:pStyle w:val="FootnoteText"/>
        <w:jc w:val="both"/>
        <w:rPr>
          <w:rFonts w:asciiTheme="minorHAnsi" w:hAnsiTheme="minorHAnsi" w:cstheme="minorHAnsi"/>
          <w:sz w:val="18"/>
          <w:szCs w:val="18"/>
        </w:rPr>
      </w:pPr>
      <w:r>
        <w:rPr>
          <w:rStyle w:val="FootnoteReference"/>
          <w:rFonts w:asciiTheme="minorHAnsi" w:hAnsiTheme="minorHAnsi" w:cstheme="minorHAnsi"/>
          <w:szCs w:val="16"/>
        </w:rPr>
        <w:footnoteRef/>
      </w:r>
      <w:r>
        <w:rPr>
          <w:rFonts w:asciiTheme="minorHAnsi" w:hAnsiTheme="minorHAnsi" w:cstheme="minorHAnsi"/>
          <w:szCs w:val="16"/>
        </w:rPr>
        <w:t xml:space="preserve"> </w:t>
      </w:r>
      <w:hyperlink r:id="rId12" w:history="1">
        <w:r>
          <w:rPr>
            <w:rFonts w:asciiTheme="minorHAnsi" w:hAnsiTheme="minorHAnsi" w:cstheme="minorHAnsi"/>
            <w:color w:val="171717" w:themeColor="background2" w:themeShade="1A"/>
            <w:szCs w:val="16"/>
          </w:rPr>
          <w:t>https://www.mee.gov.cn/xxgk2018/xxgk/xxgk03/202012/W020201230736907682380.pdf</w:t>
        </w:r>
      </w:hyperlink>
    </w:p>
  </w:footnote>
  <w:footnote w:id="21">
    <w:p w14:paraId="14006CEC" w14:textId="77777777" w:rsidR="00AB424A" w:rsidRDefault="00BD1229">
      <w:pPr>
        <w:pStyle w:val="FootnoteText"/>
        <w:jc w:val="both"/>
        <w:rPr>
          <w:lang w:eastAsia="zh-CN"/>
        </w:rPr>
      </w:pPr>
      <w:r>
        <w:rPr>
          <w:rStyle w:val="FootnoteReference"/>
          <w:color w:val="171717" w:themeColor="background2" w:themeShade="1A"/>
        </w:rPr>
        <w:footnoteRef/>
      </w:r>
      <w:r>
        <w:rPr>
          <w:color w:val="171717" w:themeColor="background2" w:themeShade="1A"/>
        </w:rPr>
        <w:t xml:space="preserve"> </w:t>
      </w:r>
      <w:r>
        <w:rPr>
          <w:color w:val="171717" w:themeColor="background2" w:themeShade="1A"/>
          <w:lang w:eastAsia="zh-CN"/>
        </w:rPr>
        <w:t>T</w:t>
      </w:r>
      <w:r>
        <w:rPr>
          <w:rFonts w:hint="eastAsia"/>
          <w:color w:val="171717" w:themeColor="background2" w:themeShade="1A"/>
          <w:lang w:eastAsia="zh-CN"/>
        </w:rPr>
        <w:t>he</w:t>
      </w:r>
      <w:r>
        <w:rPr>
          <w:color w:val="171717" w:themeColor="background2" w:themeShade="1A"/>
        </w:rPr>
        <w:t xml:space="preserve"> </w:t>
      </w:r>
      <w:r>
        <w:rPr>
          <w:color w:val="171717" w:themeColor="background2" w:themeShade="1A"/>
          <w:lang w:eastAsia="zh-CN"/>
        </w:rPr>
        <w:t>latest</w:t>
      </w:r>
      <w:r>
        <w:rPr>
          <w:color w:val="171717" w:themeColor="background2" w:themeShade="1A"/>
        </w:rPr>
        <w:t xml:space="preserve"> IPCC methodology report “2019 Refinement to the 2006 IPCC Guidelines for National Greenhouse Gas Inventories” did not revise the relevant data for calculating this parameter, so the source is still IPCC 2006.</w:t>
      </w:r>
    </w:p>
  </w:footnote>
  <w:footnote w:id="22">
    <w:p w14:paraId="6F5F4557" w14:textId="77777777" w:rsidR="00AB424A" w:rsidRDefault="00BD1229">
      <w:pPr>
        <w:pStyle w:val="FootnoteText"/>
        <w:jc w:val="both"/>
        <w:rPr>
          <w:lang w:eastAsia="zh-CN"/>
        </w:rPr>
      </w:pPr>
      <w:r>
        <w:rPr>
          <w:rStyle w:val="FootnoteReference"/>
        </w:rPr>
        <w:footnoteRef/>
      </w:r>
      <w:r>
        <w:t xml:space="preserve"> </w:t>
      </w:r>
      <w:r>
        <w:rPr>
          <w:color w:val="171717" w:themeColor="background2" w:themeShade="1A"/>
        </w:rPr>
        <w:t>The average temperature change of the 11 heat exchange system</w:t>
      </w:r>
      <w:r>
        <w:rPr>
          <w:rFonts w:hint="eastAsia"/>
          <w:color w:val="171717" w:themeColor="background2" w:themeShade="1A"/>
          <w:lang w:eastAsia="zh-CN"/>
        </w:rPr>
        <w:t>s</w:t>
      </w:r>
      <w:r>
        <w:rPr>
          <w:color w:val="171717" w:themeColor="background2" w:themeShade="1A"/>
        </w:rPr>
        <w:t xml:space="preserve"> of the 202</w:t>
      </w:r>
      <w:r>
        <w:rPr>
          <w:rFonts w:hint="eastAsia"/>
          <w:color w:val="171717" w:themeColor="background2" w:themeShade="1A"/>
          <w:lang w:eastAsia="zh-CN"/>
        </w:rPr>
        <w:t>3</w:t>
      </w:r>
      <w:r>
        <w:rPr>
          <w:color w:val="171717" w:themeColor="background2" w:themeShade="1A"/>
        </w:rPr>
        <w:t>-202</w:t>
      </w:r>
      <w:r>
        <w:rPr>
          <w:rFonts w:hint="eastAsia"/>
          <w:color w:val="171717" w:themeColor="background2" w:themeShade="1A"/>
          <w:lang w:eastAsia="zh-CN"/>
        </w:rPr>
        <w:t>4</w:t>
      </w:r>
      <w:r>
        <w:rPr>
          <w:color w:val="171717" w:themeColor="background2" w:themeShade="1A"/>
        </w:rPr>
        <w:t xml:space="preserve"> heating season can be calculated as</w:t>
      </w:r>
      <w:r>
        <w:rPr>
          <w:color w:val="171717" w:themeColor="background2" w:themeShade="1A"/>
          <w:lang w:eastAsia="zh-CN"/>
        </w:rPr>
        <w:t xml:space="preserve"> average temperature changes in November 202</w:t>
      </w:r>
      <w:r>
        <w:rPr>
          <w:rFonts w:hint="eastAsia"/>
          <w:color w:val="171717" w:themeColor="background2" w:themeShade="1A"/>
          <w:lang w:eastAsia="zh-CN"/>
        </w:rPr>
        <w:t>3</w:t>
      </w:r>
      <w:r>
        <w:rPr>
          <w:color w:val="171717" w:themeColor="background2" w:themeShade="1A"/>
          <w:lang w:eastAsia="zh-CN"/>
        </w:rPr>
        <w:t>, December 202</w:t>
      </w:r>
      <w:r>
        <w:rPr>
          <w:rFonts w:hint="eastAsia"/>
          <w:color w:val="171717" w:themeColor="background2" w:themeShade="1A"/>
          <w:lang w:eastAsia="zh-CN"/>
        </w:rPr>
        <w:t>3</w:t>
      </w:r>
      <w:r>
        <w:rPr>
          <w:color w:val="171717" w:themeColor="background2" w:themeShade="1A"/>
          <w:lang w:eastAsia="zh-CN"/>
        </w:rPr>
        <w:t>, January 202</w:t>
      </w:r>
      <w:r>
        <w:rPr>
          <w:rFonts w:hint="eastAsia"/>
          <w:color w:val="171717" w:themeColor="background2" w:themeShade="1A"/>
          <w:lang w:eastAsia="zh-CN"/>
        </w:rPr>
        <w:t>4</w:t>
      </w:r>
      <w:r>
        <w:rPr>
          <w:color w:val="171717" w:themeColor="background2" w:themeShade="1A"/>
          <w:lang w:eastAsia="zh-CN"/>
        </w:rPr>
        <w:t>, February 202</w:t>
      </w:r>
      <w:r>
        <w:rPr>
          <w:rFonts w:hint="eastAsia"/>
          <w:color w:val="171717" w:themeColor="background2" w:themeShade="1A"/>
          <w:lang w:eastAsia="zh-CN"/>
        </w:rPr>
        <w:t>4</w:t>
      </w:r>
      <w:r>
        <w:rPr>
          <w:color w:val="171717" w:themeColor="background2" w:themeShade="1A"/>
          <w:lang w:eastAsia="zh-CN"/>
        </w:rPr>
        <w:t xml:space="preserve"> and March 202</w:t>
      </w:r>
      <w:r>
        <w:rPr>
          <w:rFonts w:hint="eastAsia"/>
          <w:color w:val="171717" w:themeColor="background2" w:themeShade="1A"/>
          <w:lang w:eastAsia="zh-CN"/>
        </w:rPr>
        <w:t>4</w:t>
      </w:r>
      <w:r>
        <w:rPr>
          <w:color w:val="171717" w:themeColor="background2" w:themeShade="1A"/>
          <w:lang w:eastAsia="zh-CN"/>
        </w:rPr>
        <w:t>, which is (11.37</w:t>
      </w:r>
      <w:r>
        <w:rPr>
          <w:rFonts w:hint="eastAsia"/>
          <w:color w:val="171717" w:themeColor="background2" w:themeShade="1A"/>
          <w:lang w:eastAsia="zh-CN"/>
        </w:rPr>
        <w:t>℃</w:t>
      </w:r>
      <w:r>
        <w:rPr>
          <w:color w:val="171717" w:themeColor="background2" w:themeShade="1A"/>
          <w:lang w:eastAsia="zh-CN"/>
        </w:rPr>
        <w:t>+</w:t>
      </w:r>
      <w:r>
        <w:rPr>
          <w:rFonts w:hint="eastAsia"/>
          <w:color w:val="171717" w:themeColor="background2" w:themeShade="1A"/>
          <w:lang w:eastAsia="zh-CN"/>
        </w:rPr>
        <w:t>11.36</w:t>
      </w:r>
      <w:r>
        <w:rPr>
          <w:rFonts w:hint="eastAsia"/>
          <w:color w:val="171717" w:themeColor="background2" w:themeShade="1A"/>
          <w:lang w:eastAsia="zh-CN"/>
        </w:rPr>
        <w:t>℃</w:t>
      </w:r>
      <w:r>
        <w:rPr>
          <w:color w:val="171717" w:themeColor="background2" w:themeShade="1A"/>
          <w:lang w:eastAsia="zh-CN"/>
        </w:rPr>
        <w:t>+</w:t>
      </w:r>
      <w:r>
        <w:rPr>
          <w:rFonts w:hint="eastAsia"/>
          <w:color w:val="171717" w:themeColor="background2" w:themeShade="1A"/>
          <w:lang w:eastAsia="zh-CN"/>
        </w:rPr>
        <w:t>11.36</w:t>
      </w:r>
      <w:r>
        <w:rPr>
          <w:rFonts w:hint="eastAsia"/>
          <w:color w:val="171717" w:themeColor="background2" w:themeShade="1A"/>
          <w:lang w:eastAsia="zh-CN"/>
        </w:rPr>
        <w:t>℃</w:t>
      </w:r>
      <w:r>
        <w:rPr>
          <w:color w:val="171717" w:themeColor="background2" w:themeShade="1A"/>
          <w:lang w:eastAsia="zh-CN"/>
        </w:rPr>
        <w:t>+</w:t>
      </w:r>
      <w:r>
        <w:rPr>
          <w:rFonts w:hint="eastAsia"/>
          <w:color w:val="171717" w:themeColor="background2" w:themeShade="1A"/>
          <w:lang w:eastAsia="zh-CN"/>
        </w:rPr>
        <w:t>11.35</w:t>
      </w:r>
      <w:r>
        <w:rPr>
          <w:rFonts w:hint="eastAsia"/>
          <w:color w:val="171717" w:themeColor="background2" w:themeShade="1A"/>
          <w:lang w:eastAsia="zh-CN"/>
        </w:rPr>
        <w:t>℃</w:t>
      </w:r>
      <w:r>
        <w:rPr>
          <w:color w:val="171717" w:themeColor="background2" w:themeShade="1A"/>
          <w:lang w:eastAsia="zh-CN"/>
        </w:rPr>
        <w:t>+11.</w:t>
      </w:r>
      <w:r>
        <w:rPr>
          <w:rFonts w:hint="eastAsia"/>
          <w:color w:val="171717" w:themeColor="background2" w:themeShade="1A"/>
          <w:lang w:eastAsia="zh-CN"/>
        </w:rPr>
        <w:t>37</w:t>
      </w:r>
      <w:r>
        <w:rPr>
          <w:rFonts w:hint="eastAsia"/>
          <w:color w:val="171717" w:themeColor="background2" w:themeShade="1A"/>
          <w:lang w:eastAsia="zh-CN"/>
        </w:rPr>
        <w:t>℃</w:t>
      </w:r>
      <w:r>
        <w:rPr>
          <w:color w:val="171717" w:themeColor="background2" w:themeShade="1A"/>
          <w:lang w:eastAsia="zh-CN"/>
        </w:rPr>
        <w:t>)/5=11.</w:t>
      </w:r>
      <w:r>
        <w:rPr>
          <w:rFonts w:hint="eastAsia"/>
          <w:color w:val="171717" w:themeColor="background2" w:themeShade="1A"/>
          <w:lang w:eastAsia="zh-CN"/>
        </w:rPr>
        <w:t>36</w:t>
      </w:r>
      <w:r>
        <w:rPr>
          <w:rFonts w:hint="eastAsia"/>
          <w:color w:val="171717" w:themeColor="background2" w:themeShade="1A"/>
          <w:lang w:eastAsia="zh-CN"/>
        </w:rPr>
        <w:t>℃</w:t>
      </w:r>
      <w:r>
        <w:rPr>
          <w:rFonts w:hint="eastAsia"/>
          <w:color w:val="171717" w:themeColor="background2" w:themeShade="1A"/>
          <w:lang w:eastAsia="zh-CN"/>
        </w:rPr>
        <w:t>.</w:t>
      </w:r>
    </w:p>
  </w:footnote>
  <w:footnote w:id="23">
    <w:p w14:paraId="34F40FDF" w14:textId="77777777" w:rsidR="00AB424A" w:rsidRDefault="00BD1229">
      <w:pPr>
        <w:pStyle w:val="FootnoteText"/>
        <w:jc w:val="both"/>
        <w:rPr>
          <w:lang w:eastAsia="zh-CN"/>
        </w:rPr>
      </w:pPr>
      <w:r>
        <w:rPr>
          <w:rStyle w:val="FootnoteReference"/>
          <w:color w:val="171717" w:themeColor="background2" w:themeShade="1A"/>
        </w:rPr>
        <w:footnoteRef/>
      </w:r>
      <w:r>
        <w:rPr>
          <w:color w:val="171717" w:themeColor="background2" w:themeShade="1A"/>
        </w:rPr>
        <w:t xml:space="preserve"> The average volume flow rate of the 11 heat exchange system</w:t>
      </w:r>
      <w:r>
        <w:rPr>
          <w:rFonts w:hint="eastAsia"/>
          <w:color w:val="171717" w:themeColor="background2" w:themeShade="1A"/>
          <w:lang w:eastAsia="zh-CN"/>
        </w:rPr>
        <w:t>s</w:t>
      </w:r>
      <w:r>
        <w:rPr>
          <w:color w:val="171717" w:themeColor="background2" w:themeShade="1A"/>
        </w:rPr>
        <w:t xml:space="preserve"> of the 202</w:t>
      </w:r>
      <w:r>
        <w:rPr>
          <w:rFonts w:hint="eastAsia"/>
          <w:color w:val="171717" w:themeColor="background2" w:themeShade="1A"/>
          <w:lang w:eastAsia="zh-CN"/>
        </w:rPr>
        <w:t>3</w:t>
      </w:r>
      <w:r>
        <w:rPr>
          <w:color w:val="171717" w:themeColor="background2" w:themeShade="1A"/>
        </w:rPr>
        <w:t>-202</w:t>
      </w:r>
      <w:r>
        <w:rPr>
          <w:rFonts w:hint="eastAsia"/>
          <w:color w:val="171717" w:themeColor="background2" w:themeShade="1A"/>
          <w:lang w:eastAsia="zh-CN"/>
        </w:rPr>
        <w:t>4</w:t>
      </w:r>
      <w:r>
        <w:rPr>
          <w:color w:val="171717" w:themeColor="background2" w:themeShade="1A"/>
        </w:rPr>
        <w:t xml:space="preserve"> heating season can be calculated as (</w:t>
      </w:r>
      <w:r>
        <w:rPr>
          <w:rFonts w:hint="eastAsia"/>
          <w:color w:val="171717" w:themeColor="background2" w:themeShade="1A"/>
          <w:lang w:eastAsia="zh-CN"/>
        </w:rPr>
        <w:t>850.30</w:t>
      </w:r>
      <w:r>
        <w:rPr>
          <w:color w:val="171717" w:themeColor="background2" w:themeShade="1A"/>
        </w:rPr>
        <w:t xml:space="preserve"> </w:t>
      </w:r>
      <w:r>
        <w:rPr>
          <w:color w:val="171717" w:themeColor="background2" w:themeShade="1A"/>
          <w:lang w:eastAsia="zh-CN"/>
        </w:rPr>
        <w:t>m</w:t>
      </w:r>
      <w:r>
        <w:rPr>
          <w:color w:val="171717" w:themeColor="background2" w:themeShade="1A"/>
          <w:vertAlign w:val="superscript"/>
          <w:lang w:eastAsia="zh-CN"/>
        </w:rPr>
        <w:t>3</w:t>
      </w:r>
      <w:r>
        <w:rPr>
          <w:color w:val="171717" w:themeColor="background2" w:themeShade="1A"/>
          <w:lang w:eastAsia="zh-CN"/>
        </w:rPr>
        <w:t>/h +</w:t>
      </w:r>
      <w:r>
        <w:rPr>
          <w:rFonts w:hint="eastAsia"/>
          <w:color w:val="171717" w:themeColor="background2" w:themeShade="1A"/>
          <w:lang w:eastAsia="zh-CN"/>
        </w:rPr>
        <w:t>838.05</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 +</w:t>
      </w:r>
      <w:r>
        <w:rPr>
          <w:rFonts w:hint="eastAsia"/>
          <w:color w:val="171717" w:themeColor="background2" w:themeShade="1A"/>
          <w:lang w:eastAsia="zh-CN"/>
        </w:rPr>
        <w:t>845.84</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 +830.</w:t>
      </w:r>
      <w:r>
        <w:rPr>
          <w:rFonts w:hint="eastAsia"/>
          <w:color w:val="171717" w:themeColor="background2" w:themeShade="1A"/>
          <w:lang w:eastAsia="zh-CN"/>
        </w:rPr>
        <w:t>50</w:t>
      </w:r>
      <w:r>
        <w:rPr>
          <w:color w:val="171717" w:themeColor="background2" w:themeShade="1A"/>
          <w:lang w:eastAsia="zh-CN"/>
        </w:rPr>
        <w:t>m</w:t>
      </w:r>
      <w:r>
        <w:rPr>
          <w:color w:val="171717" w:themeColor="background2" w:themeShade="1A"/>
          <w:vertAlign w:val="superscript"/>
          <w:lang w:eastAsia="zh-CN"/>
        </w:rPr>
        <w:t>3</w:t>
      </w:r>
      <w:r>
        <w:rPr>
          <w:color w:val="171717" w:themeColor="background2" w:themeShade="1A"/>
          <w:lang w:eastAsia="zh-CN"/>
        </w:rPr>
        <w:t>/h +851.</w:t>
      </w:r>
      <w:r>
        <w:rPr>
          <w:rFonts w:hint="eastAsia"/>
          <w:color w:val="171717" w:themeColor="background2" w:themeShade="1A"/>
          <w:lang w:eastAsia="zh-CN"/>
        </w:rPr>
        <w:t>60</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 +837.</w:t>
      </w:r>
      <w:r>
        <w:rPr>
          <w:rFonts w:hint="eastAsia"/>
          <w:color w:val="171717" w:themeColor="background2" w:themeShade="1A"/>
          <w:lang w:eastAsia="zh-CN"/>
        </w:rPr>
        <w:t>28</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 +</w:t>
      </w:r>
      <w:r>
        <w:rPr>
          <w:rFonts w:hint="eastAsia"/>
          <w:color w:val="171717" w:themeColor="background2" w:themeShade="1A"/>
          <w:lang w:eastAsia="zh-CN"/>
        </w:rPr>
        <w:t>845.27</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 +</w:t>
      </w:r>
      <w:r>
        <w:rPr>
          <w:rFonts w:hint="eastAsia"/>
          <w:color w:val="171717" w:themeColor="background2" w:themeShade="1A"/>
          <w:lang w:eastAsia="zh-CN"/>
        </w:rPr>
        <w:t>845.18</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 +831.</w:t>
      </w:r>
      <w:r>
        <w:rPr>
          <w:rFonts w:hint="eastAsia"/>
          <w:color w:val="171717" w:themeColor="background2" w:themeShade="1A"/>
          <w:lang w:eastAsia="zh-CN"/>
        </w:rPr>
        <w:t>10</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 +86</w:t>
      </w:r>
      <w:r>
        <w:rPr>
          <w:rFonts w:hint="eastAsia"/>
          <w:color w:val="171717" w:themeColor="background2" w:themeShade="1A"/>
          <w:lang w:eastAsia="zh-CN"/>
        </w:rPr>
        <w:t>0</w:t>
      </w:r>
      <w:r>
        <w:rPr>
          <w:color w:val="171717" w:themeColor="background2" w:themeShade="1A"/>
          <w:lang w:eastAsia="zh-CN"/>
        </w:rPr>
        <w:t>.</w:t>
      </w:r>
      <w:r>
        <w:rPr>
          <w:rFonts w:hint="eastAsia"/>
          <w:color w:val="171717" w:themeColor="background2" w:themeShade="1A"/>
          <w:lang w:eastAsia="zh-CN"/>
        </w:rPr>
        <w:t>92</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 +8</w:t>
      </w:r>
      <w:r>
        <w:rPr>
          <w:rFonts w:hint="eastAsia"/>
          <w:color w:val="171717" w:themeColor="background2" w:themeShade="1A"/>
          <w:lang w:eastAsia="zh-CN"/>
        </w:rPr>
        <w:t>49</w:t>
      </w:r>
      <w:r>
        <w:rPr>
          <w:color w:val="171717" w:themeColor="background2" w:themeShade="1A"/>
          <w:lang w:eastAsia="zh-CN"/>
        </w:rPr>
        <w:t>.</w:t>
      </w:r>
      <w:r>
        <w:rPr>
          <w:rFonts w:hint="eastAsia"/>
          <w:color w:val="171717" w:themeColor="background2" w:themeShade="1A"/>
          <w:lang w:eastAsia="zh-CN"/>
        </w:rPr>
        <w:t>89</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/h)/11=844.</w:t>
      </w:r>
      <w:r>
        <w:rPr>
          <w:rFonts w:hint="eastAsia"/>
          <w:color w:val="171717" w:themeColor="background2" w:themeShade="1A"/>
          <w:lang w:eastAsia="zh-CN"/>
        </w:rPr>
        <w:t>18</w:t>
      </w:r>
      <w:r>
        <w:rPr>
          <w:color w:val="171717" w:themeColor="background2" w:themeShade="1A"/>
          <w:lang w:eastAsia="zh-CN"/>
        </w:rPr>
        <w:t xml:space="preserve"> m</w:t>
      </w:r>
      <w:r>
        <w:rPr>
          <w:color w:val="171717" w:themeColor="background2" w:themeShade="1A"/>
          <w:vertAlign w:val="superscript"/>
          <w:lang w:eastAsia="zh-CN"/>
        </w:rPr>
        <w:t>3</w:t>
      </w:r>
      <w:r>
        <w:rPr>
          <w:color w:val="171717" w:themeColor="background2" w:themeShade="1A"/>
          <w:lang w:eastAsia="zh-CN"/>
        </w:rPr>
        <w:t xml:space="preserve">/h. </w:t>
      </w:r>
    </w:p>
  </w:footnote>
  <w:footnote w:id="24">
    <w:p w14:paraId="12119BD5" w14:textId="77777777" w:rsidR="00AB424A" w:rsidRDefault="00BD1229">
      <w:pPr>
        <w:pStyle w:val="FootnoteText"/>
        <w:jc w:val="both"/>
        <w:rPr>
          <w:color w:val="171717" w:themeColor="background2" w:themeShade="1A"/>
          <w:lang w:eastAsia="zh-CN"/>
        </w:rPr>
      </w:pPr>
      <w:r>
        <w:rPr>
          <w:rStyle w:val="FootnoteReference"/>
          <w:color w:val="171717" w:themeColor="background2" w:themeShade="1A"/>
        </w:rPr>
        <w:footnoteRef/>
      </w:r>
      <w:r>
        <w:rPr>
          <w:color w:val="171717" w:themeColor="background2" w:themeShade="1A"/>
        </w:rPr>
        <w:t xml:space="preserve"> As per </w:t>
      </w:r>
      <w:r>
        <w:rPr>
          <w:i/>
          <w:iCs/>
          <w:color w:val="171717" w:themeColor="background2" w:themeShade="1A"/>
        </w:rPr>
        <w:t>Research on Heating in Winter of Taishan Village</w:t>
      </w:r>
      <w:r>
        <w:rPr>
          <w:color w:val="171717" w:themeColor="background2" w:themeShade="1A"/>
        </w:rPr>
        <w:t xml:space="preserve"> published by </w:t>
      </w:r>
      <w:proofErr w:type="spellStart"/>
      <w:r>
        <w:rPr>
          <w:color w:val="171717" w:themeColor="background2" w:themeShade="1A"/>
        </w:rPr>
        <w:t>Xinzheng</w:t>
      </w:r>
      <w:proofErr w:type="spellEnd"/>
      <w:r>
        <w:rPr>
          <w:color w:val="171717" w:themeColor="background2" w:themeShade="1A"/>
        </w:rPr>
        <w:t xml:space="preserve"> Housing and Urban-Rural Development Bureau, the cut-off time of winter heating usually to be 24:00 of the 30th-March of each year. </w:t>
      </w:r>
      <w:bookmarkStart w:id="42" w:name="OLE_LINK6"/>
      <w:r>
        <w:rPr>
          <w:color w:val="171717" w:themeColor="background2" w:themeShade="1A"/>
        </w:rPr>
        <w:t xml:space="preserve">The last day of March usually to be the settlement day. </w:t>
      </w:r>
      <w:bookmarkEnd w:id="42"/>
      <w:r>
        <w:rPr>
          <w:color w:val="171717" w:themeColor="background2" w:themeShade="1A"/>
        </w:rPr>
        <w:t>But the actual number of heating hours may vary from year to year, which is determined by the winter climate of the year.</w:t>
      </w:r>
    </w:p>
  </w:footnote>
  <w:footnote w:id="25">
    <w:p w14:paraId="4893E83C" w14:textId="77777777" w:rsidR="00AB424A" w:rsidRDefault="00BD1229">
      <w:pPr>
        <w:pStyle w:val="FootnoteText"/>
        <w:jc w:val="both"/>
        <w:rPr>
          <w:lang w:eastAsia="zh-CN"/>
        </w:rPr>
      </w:pPr>
      <w:r>
        <w:rPr>
          <w:rStyle w:val="FootnoteReference"/>
          <w:color w:val="171717" w:themeColor="background2" w:themeShade="1A"/>
        </w:rPr>
        <w:footnoteRef/>
      </w:r>
      <w:r>
        <w:rPr>
          <w:color w:val="171717" w:themeColor="background2" w:themeShade="1A"/>
        </w:rPr>
        <w:t xml:space="preserve"> As per </w:t>
      </w:r>
      <w:r>
        <w:rPr>
          <w:i/>
          <w:iCs/>
          <w:color w:val="171717" w:themeColor="background2" w:themeShade="1A"/>
        </w:rPr>
        <w:t>Research on Heating in Winter of Taishan Village</w:t>
      </w:r>
      <w:r>
        <w:rPr>
          <w:color w:val="171717" w:themeColor="background2" w:themeShade="1A"/>
        </w:rPr>
        <w:t xml:space="preserve"> published by </w:t>
      </w:r>
      <w:proofErr w:type="spellStart"/>
      <w:r>
        <w:rPr>
          <w:color w:val="171717" w:themeColor="background2" w:themeShade="1A"/>
        </w:rPr>
        <w:t>Xinzheng</w:t>
      </w:r>
      <w:proofErr w:type="spellEnd"/>
      <w:r>
        <w:rPr>
          <w:color w:val="171717" w:themeColor="background2" w:themeShade="1A"/>
        </w:rPr>
        <w:t xml:space="preserve"> Housing and Urban-Rural Development Bureau, the heating hours of commercial buildings </w:t>
      </w:r>
      <w:r>
        <w:rPr>
          <w:rFonts w:hint="eastAsia"/>
          <w:color w:val="171717" w:themeColor="background2" w:themeShade="1A"/>
          <w:lang w:eastAsia="zh-CN"/>
        </w:rPr>
        <w:t>is</w:t>
      </w:r>
      <w:r>
        <w:rPr>
          <w:color w:val="171717" w:themeColor="background2" w:themeShade="1A"/>
        </w:rPr>
        <w:t xml:space="preserve"> usually 15-20 hour a day. Actual heating hours may vary for different commercial types.</w:t>
      </w:r>
    </w:p>
  </w:footnote>
  <w:footnote w:id="26">
    <w:p w14:paraId="6D4125ED" w14:textId="77777777" w:rsidR="00AB424A" w:rsidRDefault="00BD1229">
      <w:pPr>
        <w:pStyle w:val="FootnoteText"/>
        <w:rPr>
          <w:lang w:eastAsia="zh-CN"/>
        </w:rPr>
      </w:pPr>
      <w:r>
        <w:rPr>
          <w:rStyle w:val="FootnoteReference"/>
        </w:rPr>
        <w:footnoteRef/>
      </w:r>
      <w:r>
        <w:t xml:space="preserve"> </w:t>
      </w:r>
      <w:hyperlink r:id="rId13" w:history="1">
        <w:r>
          <w:rPr>
            <w:rStyle w:val="Hyperlink"/>
            <w:rFonts w:ascii="Verdana" w:hAnsi="Verdana"/>
            <w:sz w:val="16"/>
          </w:rPr>
          <w:t>https://www.mohurd.gov.cn/gongkai/zhengce/zhengcefilelib/202207/20220704_767030.html</w:t>
        </w:r>
      </w:hyperlink>
    </w:p>
  </w:footnote>
  <w:footnote w:id="27">
    <w:p w14:paraId="7758F705" w14:textId="77777777" w:rsidR="00AB424A" w:rsidRDefault="00BD1229">
      <w:pPr>
        <w:pStyle w:val="FootnoteText"/>
        <w:rPr>
          <w:lang w:eastAsia="zh-CN"/>
        </w:rPr>
      </w:pPr>
      <w:r>
        <w:rPr>
          <w:rStyle w:val="FootnoteReference"/>
        </w:rPr>
        <w:footnoteRef/>
      </w:r>
      <w:r>
        <w:t xml:space="preserve"> </w:t>
      </w:r>
      <w:r>
        <w:rPr>
          <w:rFonts w:hint="eastAsia"/>
          <w:color w:val="171717" w:themeColor="background2" w:themeShade="1A"/>
          <w:lang w:eastAsia="zh-CN"/>
        </w:rPr>
        <w:t>T</w:t>
      </w:r>
      <w:r>
        <w:rPr>
          <w:color w:val="171717" w:themeColor="background2" w:themeShade="1A"/>
          <w:lang w:eastAsia="zh-CN"/>
        </w:rPr>
        <w:t xml:space="preserve">here are No.4 Village Group, </w:t>
      </w:r>
      <w:proofErr w:type="spellStart"/>
      <w:r>
        <w:rPr>
          <w:color w:val="171717" w:themeColor="background2" w:themeShade="1A"/>
          <w:lang w:eastAsia="zh-CN"/>
        </w:rPr>
        <w:t>Zhengrongfu</w:t>
      </w:r>
      <w:proofErr w:type="spellEnd"/>
      <w:r>
        <w:rPr>
          <w:color w:val="171717" w:themeColor="background2" w:themeShade="1A"/>
          <w:lang w:eastAsia="zh-CN"/>
        </w:rPr>
        <w:t xml:space="preserve">, Taishan Villa and </w:t>
      </w:r>
      <w:proofErr w:type="spellStart"/>
      <w:r>
        <w:rPr>
          <w:color w:val="171717" w:themeColor="background2" w:themeShade="1A"/>
          <w:lang w:eastAsia="zh-CN"/>
        </w:rPr>
        <w:t>Wangdong</w:t>
      </w:r>
      <w:proofErr w:type="spellEnd"/>
      <w:r>
        <w:rPr>
          <w:color w:val="171717" w:themeColor="background2" w:themeShade="1A"/>
          <w:lang w:eastAsia="zh-CN"/>
        </w:rPr>
        <w:t xml:space="preserve"> Community 4 sub-areas.</w:t>
      </w:r>
    </w:p>
  </w:footnote>
  <w:footnote w:id="28">
    <w:p w14:paraId="2B0979D2" w14:textId="77777777" w:rsidR="00AB424A" w:rsidRDefault="00BD1229">
      <w:pPr>
        <w:pStyle w:val="FootnoteText"/>
        <w:rPr>
          <w:lang w:eastAsia="zh-CN"/>
        </w:rPr>
      </w:pPr>
      <w:r>
        <w:rPr>
          <w:rStyle w:val="FootnoteReference"/>
        </w:rPr>
        <w:footnoteRef/>
      </w:r>
      <w:r>
        <w:t xml:space="preserve"> </w:t>
      </w:r>
      <w:hyperlink r:id="rId14" w:history="1">
        <w:r>
          <w:rPr>
            <w:rStyle w:val="Hyperlink"/>
            <w:rFonts w:ascii="Verdana" w:hAnsi="Verdana"/>
            <w:sz w:val="16"/>
          </w:rPr>
          <w:t>https://ccer.cets.org.cn/notice/columnDetail?bulletinBoardId=1151185363440635904&amp;bulletinBoardName=%E7%94%B5%E7%BD%91%E5%9F%BA%E5%87%86%E7%BA%BF%E6%8E%92%E6%94%BE%E5%9B%A0%E5%AD%90</w:t>
        </w:r>
      </w:hyperlink>
    </w:p>
  </w:footnote>
  <w:footnote w:id="29">
    <w:p w14:paraId="259342A2" w14:textId="77777777" w:rsidR="00AB424A" w:rsidRDefault="00BD1229">
      <w:pPr>
        <w:pStyle w:val="FootnoteText"/>
        <w:jc w:val="both"/>
        <w:rPr>
          <w:szCs w:val="16"/>
          <w:lang w:eastAsia="zh-CN"/>
        </w:rPr>
      </w:pPr>
      <w:r>
        <w:rPr>
          <w:rStyle w:val="FootnoteReference"/>
          <w:szCs w:val="16"/>
        </w:rPr>
        <w:footnoteRef/>
      </w:r>
      <w:r>
        <w:rPr>
          <w:szCs w:val="16"/>
        </w:rPr>
        <w:t xml:space="preserve"> </w:t>
      </w:r>
      <w:bookmarkStart w:id="49" w:name="OLE_LINK5"/>
      <w:r>
        <w:rPr>
          <w:rStyle w:val="cf01"/>
          <w:rFonts w:cs="Arial" w:hint="default"/>
          <w:sz w:val="16"/>
          <w:szCs w:val="16"/>
        </w:rPr>
        <w:t>https://fgw.henan.gov.cn/2024/01-05/2880296.html</w:t>
      </w:r>
      <w:r w:rsidR="00000000">
        <w:fldChar w:fldCharType="begin"/>
      </w:r>
      <w:r w:rsidR="00000000">
        <w:instrText>HYPERLINK</w:instrText>
      </w:r>
      <w:r w:rsidR="00000000">
        <w:fldChar w:fldCharType="separate"/>
      </w:r>
      <w:r w:rsidR="00000000">
        <w:fldChar w:fldCharType="end"/>
      </w:r>
      <w:bookmarkEnd w:id="49"/>
    </w:p>
  </w:footnote>
  <w:footnote w:id="30">
    <w:p w14:paraId="1D70166C" w14:textId="77777777" w:rsidR="00AB424A" w:rsidRDefault="00BD1229">
      <w:pPr>
        <w:pStyle w:val="FootnoteText"/>
        <w:jc w:val="both"/>
        <w:rPr>
          <w:lang w:eastAsia="zh-CN"/>
        </w:rPr>
      </w:pPr>
      <w:r>
        <w:rPr>
          <w:rStyle w:val="FootnoteReference"/>
        </w:rPr>
        <w:footnoteRef/>
      </w:r>
      <w:r>
        <w:t xml:space="preserve"> </w:t>
      </w:r>
      <w:hyperlink r:id="rId15" w:anchor=":~:text=%E5%B9%B3%E5%9D%87%E5%B7%A5%E8%B5%84,%EF%BF%A53864" w:history="1">
        <w:r>
          <w:rPr>
            <w:rStyle w:val="Hyperlink"/>
            <w:rFonts w:ascii="Verdana" w:hAnsi="Verdana"/>
            <w:sz w:val="16"/>
          </w:rPr>
          <w:t>https://upup.li/tools/salary/report/%e9%83%91%e5%b7%9e#:~:text=%E5%B9%B3%E5%9D%87%E5%B7%A5%E8%B5%84,%EF%BF%A53864</w:t>
        </w:r>
      </w:hyperlink>
    </w:p>
  </w:footnote>
  <w:footnote w:id="31">
    <w:p w14:paraId="7018F157" w14:textId="77777777" w:rsidR="00AB424A" w:rsidRDefault="00BD1229">
      <w:pPr>
        <w:pStyle w:val="FootnoteText"/>
        <w:jc w:val="both"/>
        <w:rPr>
          <w:lang w:eastAsia="zh-CN"/>
        </w:rPr>
      </w:pPr>
      <w:r>
        <w:rPr>
          <w:rStyle w:val="FootnoteReference"/>
        </w:rPr>
        <w:footnoteRef/>
      </w:r>
      <w:r>
        <w:t xml:space="preserve"> </w:t>
      </w:r>
      <w:r>
        <w:rPr>
          <w:color w:val="171717" w:themeColor="background2" w:themeShade="1A"/>
          <w:lang w:eastAsia="zh-CN"/>
        </w:rPr>
        <w:t>T</w:t>
      </w:r>
      <w:r>
        <w:rPr>
          <w:rFonts w:hint="eastAsia"/>
          <w:color w:val="171717" w:themeColor="background2" w:themeShade="1A"/>
          <w:lang w:eastAsia="zh-CN"/>
        </w:rPr>
        <w:t xml:space="preserve">his project is in </w:t>
      </w:r>
      <w:proofErr w:type="spellStart"/>
      <w:r>
        <w:rPr>
          <w:rFonts w:hint="eastAsia"/>
          <w:color w:val="171717" w:themeColor="background2" w:themeShade="1A"/>
          <w:lang w:eastAsia="zh-CN"/>
        </w:rPr>
        <w:t>Xinzheng</w:t>
      </w:r>
      <w:proofErr w:type="spellEnd"/>
      <w:r>
        <w:rPr>
          <w:rFonts w:hint="eastAsia"/>
          <w:color w:val="171717" w:themeColor="background2" w:themeShade="1A"/>
          <w:lang w:eastAsia="zh-CN"/>
        </w:rPr>
        <w:t xml:space="preserve"> city, which is </w:t>
      </w:r>
      <w:r>
        <w:rPr>
          <w:color w:val="171717" w:themeColor="background2" w:themeShade="1A"/>
          <w:lang w:eastAsia="zh-CN"/>
        </w:rPr>
        <w:t>a county-level city under the jurisdiction of Zhengzhou City, Henan Province, China</w:t>
      </w:r>
      <w:r>
        <w:rPr>
          <w:rFonts w:hint="eastAsia"/>
          <w:color w:val="171717" w:themeColor="background2" w:themeShade="1A"/>
          <w:lang w:eastAsia="zh-CN"/>
        </w:rPr>
        <w:t>.</w:t>
      </w:r>
    </w:p>
  </w:footnote>
  <w:footnote w:id="32">
    <w:p w14:paraId="07EF9B15" w14:textId="541B7656" w:rsidR="00AB424A" w:rsidRDefault="00BD1229">
      <w:pPr>
        <w:pStyle w:val="FootnoteText"/>
        <w:rPr>
          <w:lang w:eastAsia="zh-CN"/>
        </w:rPr>
      </w:pPr>
      <w:r>
        <w:rPr>
          <w:rStyle w:val="FootnoteReference"/>
        </w:rPr>
        <w:footnoteRef/>
      </w:r>
      <w:r>
        <w:t xml:space="preserve"> </w:t>
      </w:r>
      <w:hyperlink r:id="rId16" w:history="1">
        <w:r>
          <w:rPr>
            <w:rStyle w:val="Hyperlink"/>
            <w:rFonts w:ascii="Verdana" w:hAnsi="Verdana"/>
            <w:sz w:val="16"/>
          </w:rPr>
          <w:t>https://ccer.cets.org.cn/notice/noticeDetail?bulletinInfoId=1259913708889575424</w:t>
        </w:r>
      </w:hyperlink>
      <w:hyperlink w:history="1"/>
    </w:p>
  </w:footnote>
  <w:footnote w:id="33">
    <w:p w14:paraId="0E1D2D81" w14:textId="77777777" w:rsidR="00AB424A" w:rsidRDefault="00BD1229">
      <w:pPr>
        <w:pStyle w:val="FootnoteText"/>
        <w:jc w:val="both"/>
        <w:rPr>
          <w:rStyle w:val="FootnoteReference"/>
          <w:color w:val="auto"/>
          <w:vertAlign w:val="baseline"/>
        </w:rPr>
      </w:pPr>
      <w:r>
        <w:rPr>
          <w:rStyle w:val="FootnoteReference"/>
          <w:color w:val="auto"/>
        </w:rPr>
        <w:footnoteRef/>
      </w:r>
      <w:r>
        <w:rPr>
          <w:rStyle w:val="FootnoteReference"/>
          <w:color w:val="auto"/>
        </w:rPr>
        <w:t xml:space="preserve"> </w:t>
      </w:r>
      <w:r>
        <w:rPr>
          <w:rStyle w:val="FootnoteReference"/>
          <w:color w:val="auto"/>
          <w:vertAlign w:val="baseline"/>
        </w:rPr>
        <w:t>Whenever emission reductions are capped, both the original and capped values used for calculations must be transparently reported.  Use brackets to denote original values.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174073" w14:textId="77777777" w:rsidR="00AB424A" w:rsidRDefault="00BD1229">
    <w:pPr>
      <w:framePr w:wrap="auto" w:vAnchor="text" w:hAnchor="margin" w:xAlign="right" w:y="1"/>
    </w:pPr>
    <w:r>
      <w:fldChar w:fldCharType="begin"/>
    </w:r>
    <w:r>
      <w:instrText xml:space="preserve">PAGE  </w:instrText>
    </w:r>
    <w:r>
      <w:fldChar w:fldCharType="end"/>
    </w:r>
  </w:p>
  <w:p w14:paraId="0610601C" w14:textId="77777777" w:rsidR="00AB424A" w:rsidRDefault="00AB424A">
    <w:pPr>
      <w:ind w:right="360"/>
    </w:pPr>
  </w:p>
  <w:p w14:paraId="3D43CDF7" w14:textId="77777777" w:rsidR="00AB424A" w:rsidRDefault="00AB42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583412" w14:textId="77777777" w:rsidR="00AB424A" w:rsidRDefault="00BD1229">
    <w:pPr>
      <w:rPr>
        <w:b/>
        <w:bCs/>
        <w:sz w:val="16"/>
        <w:szCs w:val="16"/>
      </w:rPr>
    </w:pPr>
    <w:r>
      <w:rPr>
        <w:rStyle w:val="SmallTags"/>
        <w:b/>
        <w:bCs/>
      </w:rPr>
      <w:br/>
    </w:r>
    <w:sdt>
      <w:sdtPr>
        <w:rPr>
          <w:b/>
          <w:bCs/>
          <w:color w:val="00B9BD" w:themeColor="accent1"/>
          <w:sz w:val="16"/>
          <w:szCs w:val="16"/>
        </w:rPr>
        <w:alias w:val="Title"/>
        <w:id w:val="-1074813318"/>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503001" w14:textId="77777777" w:rsidR="00AB424A" w:rsidRDefault="00BD1229">
    <w:pPr>
      <w:ind w:left="-1134"/>
    </w:pPr>
    <w:r>
      <w:rPr>
        <w:noProof/>
      </w:rPr>
      <mc:AlternateContent>
        <mc:Choice Requires="wps">
          <w:drawing>
            <wp:anchor distT="0" distB="0" distL="114300" distR="114300" simplePos="0" relativeHeight="251675648" behindDoc="0" locked="0" layoutInCell="1" allowOverlap="1" wp14:anchorId="275A0B4B">
              <wp:simplePos x="0" y="0"/>
              <wp:positionH relativeFrom="column">
                <wp:posOffset>-47625</wp:posOffset>
              </wp:positionH>
              <wp:positionV relativeFrom="paragraph">
                <wp:posOffset>1473200</wp:posOffset>
              </wp:positionV>
              <wp:extent cx="1029335" cy="248285"/>
              <wp:effectExtent l="0" t="0" r="0" b="5715"/>
              <wp:wrapNone/>
              <wp:docPr id="31"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7726474C" w14:textId="77777777" w:rsidR="00AB424A" w:rsidRDefault="00BD1229">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275A0B4B" id="_x0000_t202" coordsize="21600,21600" o:spt="202" path="m,l,21600r21600,l21600,xe">
              <v:stroke joinstyle="miter"/>
              <v:path gradientshapeok="t" o:connecttype="rect"/>
            </v:shapetype>
            <v:shape id="Text Box 3" o:spid="_x0000_s1029" type="#_x0000_t202" style="position:absolute;left:0;text-align:left;margin-left:-3.75pt;margin-top:116pt;width:81.05pt;height:19.5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" fillcolor="#00b9bd [3204]" stroked="f">
              <v:textbox>
                <w:txbxContent>
                  <w:p w14:paraId="7726474C" w14:textId="77777777" w:rsidR="00AB424A" w:rsidRDefault="00BD1229">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446FF950">
          <wp:simplePos x="0" y="0"/>
          <wp:positionH relativeFrom="column">
            <wp:posOffset>-445135</wp:posOffset>
          </wp:positionH>
          <wp:positionV relativeFrom="paragraph">
            <wp:posOffset>0</wp:posOffset>
          </wp:positionV>
          <wp:extent cx="3633470" cy="1423670"/>
          <wp:effectExtent l="0" t="0" r="0" b="0"/>
          <wp:wrapNone/>
          <wp:docPr id="35858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589" name="Picture 1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633348" cy="1423942"/>
                  </a:xfrm>
                  <a:prstGeom prst="rect">
                    <a:avLst/>
                  </a:prstGeom>
                  <a:ln>
                    <a:noFill/>
                  </a:ln>
                </pic:spPr>
              </pic:pic>
            </a:graphicData>
          </a:graphic>
        </wp:anchor>
      </w:drawing>
    </w:r>
    <w:r>
      <w:rPr>
        <w:noProof/>
      </w:rPr>
      <w:drawing>
        <wp:inline distT="0" distB="0" distL="0" distR="0" wp14:anchorId="16BC4D54">
          <wp:extent cx="7593965" cy="1580515"/>
          <wp:effectExtent l="0" t="0" r="6985" b="635"/>
          <wp:docPr id="289377256"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C65FE" w14:textId="77777777" w:rsidR="00AB424A" w:rsidRDefault="00BD1229">
    <w:pPr>
      <w:rPr>
        <w:b/>
        <w:bCs/>
        <w:sz w:val="16"/>
        <w:szCs w:val="16"/>
      </w:rPr>
    </w:pPr>
    <w:r>
      <w:rPr>
        <w:rStyle w:val="SmallTags"/>
        <w:b/>
        <w:bCs/>
      </w:rPr>
      <w:br/>
    </w:r>
    <w:sdt>
      <w:sdtPr>
        <w:rPr>
          <w:b/>
          <w:bCs/>
          <w:color w:val="00B9BD" w:themeColor="accent1"/>
          <w:sz w:val="16"/>
          <w:szCs w:val="16"/>
        </w:rPr>
        <w:alias w:val="Title"/>
        <w:id w:val="-1124084292"/>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p w14:paraId="1C5194AC" w14:textId="77777777" w:rsidR="00AB424A" w:rsidRDefault="00AB424A">
    <w:pPr>
      <w:ind w:left="-1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672D0D" w14:textId="77777777" w:rsidR="00AB424A" w:rsidRDefault="00BD1229">
    <w:pPr>
      <w:framePr w:wrap="auto" w:vAnchor="text" w:hAnchor="margin" w:xAlign="right" w:y="1"/>
    </w:pPr>
    <w:r>
      <w:fldChar w:fldCharType="begin"/>
    </w:r>
    <w:r>
      <w:instrText xml:space="preserve">PAGE  </w:instrText>
    </w:r>
    <w:r>
      <w:fldChar w:fldCharType="end"/>
    </w:r>
  </w:p>
  <w:p w14:paraId="3E37F9BB" w14:textId="77777777" w:rsidR="00AB424A" w:rsidRDefault="00AB424A">
    <w:pPr>
      <w:ind w:right="360"/>
    </w:pPr>
  </w:p>
  <w:p w14:paraId="04744E25" w14:textId="77777777" w:rsidR="00AB424A" w:rsidRDefault="00AB424A"/>
  <w:p w14:paraId="7CE69D15" w14:textId="77777777" w:rsidR="00AB424A" w:rsidRDefault="00AB42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10E8B" w14:textId="77777777" w:rsidR="00AB424A" w:rsidRDefault="00BD1229">
    <w:pPr>
      <w:rPr>
        <w:b/>
        <w:bCs/>
        <w:sz w:val="16"/>
        <w:szCs w:val="16"/>
      </w:rPr>
    </w:pPr>
    <w:r>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p w14:paraId="1437C22A" w14:textId="77777777" w:rsidR="00AB424A" w:rsidRDefault="00AB424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778EB" w14:textId="77777777" w:rsidR="00AB424A" w:rsidRDefault="00BD1229">
    <w:pPr>
      <w:rPr>
        <w:b/>
        <w:bCs/>
        <w:sz w:val="16"/>
        <w:szCs w:val="16"/>
      </w:rPr>
    </w:pPr>
    <w:r>
      <w:rPr>
        <w:rStyle w:val="SmallTags"/>
        <w:b/>
        <w:bCs/>
      </w:rPr>
      <w:br/>
    </w:r>
    <w:sdt>
      <w:sdtPr>
        <w:rPr>
          <w:b/>
          <w:bCs/>
          <w:color w:val="00B9BD" w:themeColor="accent1"/>
          <w:sz w:val="16"/>
          <w:szCs w:val="16"/>
        </w:rPr>
        <w:alias w:val="Title"/>
        <w:id w:val="907574513"/>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p w14:paraId="08369548" w14:textId="77777777" w:rsidR="00AB424A" w:rsidRDefault="00AB424A">
    <w:pPr>
      <w:ind w:left="-113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27pt;height:27pt" o:bullet="t">
        <v:imagedata r:id="rId1" o:title=""/>
      </v:shape>
    </w:pict>
  </w:numPicBullet>
  <w:abstractNum w:abstractNumId="0" w15:restartNumberingAfterBreak="0">
    <w:nsid w:val="FFFFFF7C"/>
    <w:multiLevelType w:val="singleLevel"/>
    <w:tmpl w:val="FFFFFF7C"/>
    <w:lvl w:ilvl="0">
      <w:start w:val="1"/>
      <w:numFmt w:val="decimal"/>
      <w:pStyle w:val="ListNumber5"/>
      <w:lvlText w:val="%1."/>
      <w:lvlJc w:val="left"/>
      <w:pPr>
        <w:tabs>
          <w:tab w:val="left" w:pos="1492"/>
        </w:tabs>
        <w:ind w:left="1492" w:hanging="360"/>
      </w:pPr>
    </w:lvl>
  </w:abstractNum>
  <w:abstractNum w:abstractNumId="1" w15:restartNumberingAfterBreak="0">
    <w:nsid w:val="FFFFFF7D"/>
    <w:multiLevelType w:val="singleLevel"/>
    <w:tmpl w:val="FFFFFF7D"/>
    <w:lvl w:ilvl="0">
      <w:start w:val="1"/>
      <w:numFmt w:val="decimal"/>
      <w:pStyle w:val="ListNumber4"/>
      <w:lvlText w:val="%1."/>
      <w:lvlJc w:val="left"/>
      <w:pPr>
        <w:tabs>
          <w:tab w:val="left" w:pos="1209"/>
        </w:tabs>
        <w:ind w:left="1209" w:hanging="360"/>
      </w:pPr>
    </w:lvl>
  </w:abstractNum>
  <w:abstractNum w:abstractNumId="2" w15:restartNumberingAfterBreak="0">
    <w:nsid w:val="FFFFFF7E"/>
    <w:multiLevelType w:val="singleLevel"/>
    <w:tmpl w:val="FFFFFF7E"/>
    <w:lvl w:ilvl="0">
      <w:start w:val="1"/>
      <w:numFmt w:val="decimal"/>
      <w:pStyle w:val="ListNumber3"/>
      <w:lvlText w:val="%1."/>
      <w:lvlJc w:val="left"/>
      <w:pPr>
        <w:tabs>
          <w:tab w:val="left" w:pos="926"/>
        </w:tabs>
        <w:ind w:left="926" w:hanging="360"/>
      </w:pPr>
    </w:lvl>
  </w:abstractNum>
  <w:abstractNum w:abstractNumId="3" w15:restartNumberingAfterBreak="0">
    <w:nsid w:val="FFFFFF7F"/>
    <w:multiLevelType w:val="singleLevel"/>
    <w:tmpl w:val="FFFFFF7F"/>
    <w:lvl w:ilvl="0">
      <w:start w:val="1"/>
      <w:numFmt w:val="decimal"/>
      <w:pStyle w:val="ListNumber2"/>
      <w:lvlText w:val="%1."/>
      <w:lvlJc w:val="left"/>
      <w:pPr>
        <w:tabs>
          <w:tab w:val="left" w:pos="643"/>
        </w:tabs>
        <w:ind w:left="643" w:hanging="360"/>
      </w:pPr>
      <w:rPr>
        <w:rFonts w:hint="default"/>
      </w:rPr>
    </w:lvl>
  </w:abstractNum>
  <w:abstractNum w:abstractNumId="4" w15:restartNumberingAfterBreak="0">
    <w:nsid w:val="FFFFFF80"/>
    <w:multiLevelType w:val="singleLevel"/>
    <w:tmpl w:val="FFFFFF80"/>
    <w:lvl w:ilvl="0">
      <w:start w:val="1"/>
      <w:numFmt w:val="bullet"/>
      <w:pStyle w:val="ListBullet5"/>
      <w:lvlText w:val=""/>
      <w:lvlJc w:val="left"/>
      <w:pPr>
        <w:tabs>
          <w:tab w:val="left"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ListBullet4"/>
      <w:lvlText w:val=""/>
      <w:lvlJc w:val="left"/>
      <w:pPr>
        <w:tabs>
          <w:tab w:val="left"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ListBullet3"/>
      <w:lvlText w:val=""/>
      <w:lvlJc w:val="left"/>
      <w:pPr>
        <w:tabs>
          <w:tab w:val="left" w:pos="926"/>
        </w:tabs>
        <w:ind w:left="926" w:hanging="360"/>
      </w:pPr>
      <w:rPr>
        <w:rFonts w:ascii="Symbol" w:hAnsi="Symbol" w:hint="default"/>
        <w:color w:val="auto"/>
      </w:rPr>
    </w:lvl>
  </w:abstractNum>
  <w:abstractNum w:abstractNumId="7" w15:restartNumberingAfterBreak="0">
    <w:nsid w:val="FFFFFF83"/>
    <w:multiLevelType w:val="singleLevel"/>
    <w:tmpl w:val="FFFFFF83"/>
    <w:lvl w:ilvl="0">
      <w:start w:val="1"/>
      <w:numFmt w:val="bullet"/>
      <w:pStyle w:val="ListBullet2"/>
      <w:lvlText w:val=""/>
      <w:lvlJc w:val="left"/>
      <w:pPr>
        <w:tabs>
          <w:tab w:val="left" w:pos="643"/>
        </w:tabs>
        <w:ind w:left="643"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color w:val="auto"/>
      </w:rPr>
    </w:lvl>
  </w:abstractNum>
  <w:abstractNum w:abstractNumId="10" w15:restartNumberingAfterBreak="0">
    <w:nsid w:val="04957051"/>
    <w:multiLevelType w:val="multilevel"/>
    <w:tmpl w:val="04957051"/>
    <w:lvl w:ilvl="0">
      <w:start w:val="1"/>
      <w:numFmt w:val="upperLetter"/>
      <w:pStyle w:val="SectionTitle"/>
      <w:lvlText w:val="SECTION %1."/>
      <w:lvlJc w:val="left"/>
      <w:pPr>
        <w:tabs>
          <w:tab w:val="left" w:pos="57"/>
        </w:tabs>
        <w:ind w:left="0" w:firstLine="0"/>
      </w:pPr>
      <w:rPr>
        <w:rFonts w:ascii="Verdana" w:hAnsi="Verdana" w:hint="default"/>
        <w:b w:val="0"/>
        <w:bCs w:val="0"/>
        <w:i w:val="0"/>
        <w:iCs w:val="0"/>
        <w:caps/>
        <w:smallCaps w:val="0"/>
        <w:strike w:val="0"/>
        <w:dstrike w:val="0"/>
        <w:outline w:val="0"/>
        <w:shadow w:val="0"/>
        <w:emboss w:val="0"/>
        <w:imprint w:val="0"/>
        <w:vanish w:val="0"/>
        <w:spacing w:val="0"/>
        <w:kern w:val="0"/>
        <w:position w:val="0"/>
        <w:sz w:val="28"/>
        <w:szCs w:val="28"/>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SectionList"/>
      <w:lvlText w:val="%1.%2."/>
      <w:lvlJc w:val="left"/>
      <w:pPr>
        <w:tabs>
          <w:tab w:val="left"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left" w:pos="-568"/>
        </w:tabs>
        <w:ind w:left="-568" w:firstLine="0"/>
      </w:pPr>
      <w:rPr>
        <w:rFonts w:hint="default"/>
      </w:rPr>
    </w:lvl>
    <w:lvl w:ilvl="5">
      <w:start w:val="1"/>
      <w:numFmt w:val="decimal"/>
      <w:lvlText w:val="%1.%2.%3.%4.%5.%6"/>
      <w:lvlJc w:val="left"/>
      <w:pPr>
        <w:tabs>
          <w:tab w:val="left" w:pos="-568"/>
        </w:tabs>
        <w:ind w:left="-568" w:firstLine="0"/>
      </w:pPr>
      <w:rPr>
        <w:rFonts w:hint="default"/>
      </w:rPr>
    </w:lvl>
    <w:lvl w:ilvl="6">
      <w:start w:val="1"/>
      <w:numFmt w:val="decimal"/>
      <w:lvlText w:val="%1.%2.%3.%4.%5.%6.%7"/>
      <w:lvlJc w:val="left"/>
      <w:pPr>
        <w:tabs>
          <w:tab w:val="left" w:pos="-568"/>
        </w:tabs>
        <w:ind w:left="-568" w:firstLine="0"/>
      </w:pPr>
      <w:rPr>
        <w:rFonts w:hint="default"/>
      </w:rPr>
    </w:lvl>
    <w:lvl w:ilvl="7">
      <w:start w:val="1"/>
      <w:numFmt w:val="decimal"/>
      <w:lvlText w:val="%1.%2.%3.%4.%5.%6.%7.%8"/>
      <w:lvlJc w:val="left"/>
      <w:pPr>
        <w:tabs>
          <w:tab w:val="left" w:pos="-568"/>
        </w:tabs>
        <w:ind w:left="1723" w:hanging="2291"/>
      </w:pPr>
      <w:rPr>
        <w:rFonts w:hint="default"/>
      </w:rPr>
    </w:lvl>
    <w:lvl w:ilvl="8">
      <w:start w:val="1"/>
      <w:numFmt w:val="decimal"/>
      <w:lvlText w:val="%1.%2.%3.%4.%5.%6.%7.%8.%9"/>
      <w:lvlJc w:val="left"/>
      <w:pPr>
        <w:tabs>
          <w:tab w:val="left" w:pos="-568"/>
        </w:tabs>
        <w:ind w:left="-568" w:firstLine="0"/>
      </w:pPr>
      <w:rPr>
        <w:rFonts w:hint="default"/>
      </w:rPr>
    </w:lvl>
  </w:abstractNum>
  <w:abstractNum w:abstractNumId="11" w15:restartNumberingAfterBreak="0">
    <w:nsid w:val="1CDB2369"/>
    <w:multiLevelType w:val="multilevel"/>
    <w:tmpl w:val="1CDB2369"/>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2" w15:restartNumberingAfterBreak="0">
    <w:nsid w:val="4BA3735B"/>
    <w:multiLevelType w:val="multilevel"/>
    <w:tmpl w:val="4BA3735B"/>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3" w15:restartNumberingAfterBreak="0">
    <w:nsid w:val="77C35276"/>
    <w:multiLevelType w:val="multilevel"/>
    <w:tmpl w:val="77C35276"/>
    <w:lvl w:ilvl="0">
      <w:start w:val="1"/>
      <w:numFmt w:val="lowerLetter"/>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7D8D61A8"/>
    <w:multiLevelType w:val="multilevel"/>
    <w:tmpl w:val="7D8D61A8"/>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num w:numId="1" w16cid:durableId="1885602148">
    <w:abstractNumId w:val="3"/>
  </w:num>
  <w:num w:numId="2" w16cid:durableId="187179529">
    <w:abstractNumId w:val="5"/>
  </w:num>
  <w:num w:numId="3" w16cid:durableId="539512619">
    <w:abstractNumId w:val="8"/>
  </w:num>
  <w:num w:numId="4" w16cid:durableId="1081026612">
    <w:abstractNumId w:val="9"/>
  </w:num>
  <w:num w:numId="5" w16cid:durableId="23753322">
    <w:abstractNumId w:val="6"/>
  </w:num>
  <w:num w:numId="6" w16cid:durableId="1696805276">
    <w:abstractNumId w:val="2"/>
  </w:num>
  <w:num w:numId="7" w16cid:durableId="2113428284">
    <w:abstractNumId w:val="7"/>
  </w:num>
  <w:num w:numId="8" w16cid:durableId="1964192974">
    <w:abstractNumId w:val="4"/>
  </w:num>
  <w:num w:numId="9" w16cid:durableId="2053573414">
    <w:abstractNumId w:val="1"/>
  </w:num>
  <w:num w:numId="10" w16cid:durableId="430079755">
    <w:abstractNumId w:val="0"/>
  </w:num>
  <w:num w:numId="11" w16cid:durableId="1987661960">
    <w:abstractNumId w:val="11"/>
  </w:num>
  <w:num w:numId="12" w16cid:durableId="209653701">
    <w:abstractNumId w:val="12"/>
  </w:num>
  <w:num w:numId="13" w16cid:durableId="983705474">
    <w:abstractNumId w:val="10"/>
  </w:num>
  <w:num w:numId="14" w16cid:durableId="1654021394">
    <w:abstractNumId w:val="14"/>
  </w:num>
  <w:num w:numId="15" w16cid:durableId="86220705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EzNWE3ZGNlMWIzNDZjYTQyYzRjMWQ5NjdmZDkyODEifQ=="/>
  </w:docVars>
  <w:rsids>
    <w:rsidRoot w:val="005344A4"/>
    <w:rsid w:val="00001D0C"/>
    <w:rsid w:val="000026C5"/>
    <w:rsid w:val="0000384C"/>
    <w:rsid w:val="00003D6F"/>
    <w:rsid w:val="00006426"/>
    <w:rsid w:val="000075AF"/>
    <w:rsid w:val="00011FC2"/>
    <w:rsid w:val="0002272D"/>
    <w:rsid w:val="00023280"/>
    <w:rsid w:val="0002378C"/>
    <w:rsid w:val="00024265"/>
    <w:rsid w:val="000247F2"/>
    <w:rsid w:val="000274C3"/>
    <w:rsid w:val="000278AC"/>
    <w:rsid w:val="00030446"/>
    <w:rsid w:val="00030A48"/>
    <w:rsid w:val="00031D49"/>
    <w:rsid w:val="00031E9E"/>
    <w:rsid w:val="0003304E"/>
    <w:rsid w:val="000333C7"/>
    <w:rsid w:val="00033B31"/>
    <w:rsid w:val="00034144"/>
    <w:rsid w:val="000354CC"/>
    <w:rsid w:val="000359F4"/>
    <w:rsid w:val="00037F26"/>
    <w:rsid w:val="00040609"/>
    <w:rsid w:val="00044765"/>
    <w:rsid w:val="000452F9"/>
    <w:rsid w:val="00050063"/>
    <w:rsid w:val="000516C8"/>
    <w:rsid w:val="000522F0"/>
    <w:rsid w:val="00057DF5"/>
    <w:rsid w:val="000613AF"/>
    <w:rsid w:val="00062A99"/>
    <w:rsid w:val="00063EB5"/>
    <w:rsid w:val="000705B8"/>
    <w:rsid w:val="000810C1"/>
    <w:rsid w:val="000814C4"/>
    <w:rsid w:val="000814FF"/>
    <w:rsid w:val="00083FB1"/>
    <w:rsid w:val="00084B59"/>
    <w:rsid w:val="00087119"/>
    <w:rsid w:val="00095981"/>
    <w:rsid w:val="000965EE"/>
    <w:rsid w:val="000A0DC9"/>
    <w:rsid w:val="000A23DF"/>
    <w:rsid w:val="000A27FB"/>
    <w:rsid w:val="000A35C3"/>
    <w:rsid w:val="000A3840"/>
    <w:rsid w:val="000A4875"/>
    <w:rsid w:val="000A5885"/>
    <w:rsid w:val="000B40CE"/>
    <w:rsid w:val="000B6474"/>
    <w:rsid w:val="000B7DA5"/>
    <w:rsid w:val="000C151E"/>
    <w:rsid w:val="000C2057"/>
    <w:rsid w:val="000C40D2"/>
    <w:rsid w:val="000D3F99"/>
    <w:rsid w:val="000D4277"/>
    <w:rsid w:val="000D6E99"/>
    <w:rsid w:val="000D7884"/>
    <w:rsid w:val="000D7C4B"/>
    <w:rsid w:val="000D7EE9"/>
    <w:rsid w:val="000E27F2"/>
    <w:rsid w:val="000E2FE2"/>
    <w:rsid w:val="000F0018"/>
    <w:rsid w:val="000F034B"/>
    <w:rsid w:val="000F46A9"/>
    <w:rsid w:val="0010799F"/>
    <w:rsid w:val="00110538"/>
    <w:rsid w:val="00112BD5"/>
    <w:rsid w:val="00113BE4"/>
    <w:rsid w:val="00116173"/>
    <w:rsid w:val="001162D2"/>
    <w:rsid w:val="001303CA"/>
    <w:rsid w:val="001342F5"/>
    <w:rsid w:val="00135D4C"/>
    <w:rsid w:val="00140B95"/>
    <w:rsid w:val="001425C3"/>
    <w:rsid w:val="0015450F"/>
    <w:rsid w:val="00161D28"/>
    <w:rsid w:val="00162234"/>
    <w:rsid w:val="001622AD"/>
    <w:rsid w:val="00162DB1"/>
    <w:rsid w:val="001660DA"/>
    <w:rsid w:val="001663D9"/>
    <w:rsid w:val="00167FEC"/>
    <w:rsid w:val="00171813"/>
    <w:rsid w:val="00172D82"/>
    <w:rsid w:val="0017623D"/>
    <w:rsid w:val="00180D81"/>
    <w:rsid w:val="00182741"/>
    <w:rsid w:val="00187D08"/>
    <w:rsid w:val="001901DA"/>
    <w:rsid w:val="001912A7"/>
    <w:rsid w:val="00191AE1"/>
    <w:rsid w:val="00193F39"/>
    <w:rsid w:val="00194BC2"/>
    <w:rsid w:val="00195ABB"/>
    <w:rsid w:val="0019700D"/>
    <w:rsid w:val="00197FC9"/>
    <w:rsid w:val="001A2D4C"/>
    <w:rsid w:val="001A4056"/>
    <w:rsid w:val="001A66A3"/>
    <w:rsid w:val="001A689F"/>
    <w:rsid w:val="001A75A9"/>
    <w:rsid w:val="001B2CC4"/>
    <w:rsid w:val="001B309B"/>
    <w:rsid w:val="001B3A12"/>
    <w:rsid w:val="001B467E"/>
    <w:rsid w:val="001C3070"/>
    <w:rsid w:val="001C34C5"/>
    <w:rsid w:val="001D2EDD"/>
    <w:rsid w:val="001D3EC1"/>
    <w:rsid w:val="001E6A43"/>
    <w:rsid w:val="001F130F"/>
    <w:rsid w:val="001F232B"/>
    <w:rsid w:val="001F6981"/>
    <w:rsid w:val="002035F7"/>
    <w:rsid w:val="002055F9"/>
    <w:rsid w:val="00207CC8"/>
    <w:rsid w:val="00215AC7"/>
    <w:rsid w:val="00217217"/>
    <w:rsid w:val="00223A48"/>
    <w:rsid w:val="00230562"/>
    <w:rsid w:val="00232015"/>
    <w:rsid w:val="0023634A"/>
    <w:rsid w:val="00242B17"/>
    <w:rsid w:val="00244569"/>
    <w:rsid w:val="00245B2C"/>
    <w:rsid w:val="00252EB9"/>
    <w:rsid w:val="0025433D"/>
    <w:rsid w:val="00254AEF"/>
    <w:rsid w:val="00254C62"/>
    <w:rsid w:val="00255D8C"/>
    <w:rsid w:val="00255E44"/>
    <w:rsid w:val="002562D0"/>
    <w:rsid w:val="00256315"/>
    <w:rsid w:val="002571D8"/>
    <w:rsid w:val="002617C0"/>
    <w:rsid w:val="00262EF5"/>
    <w:rsid w:val="0026688F"/>
    <w:rsid w:val="00267D3F"/>
    <w:rsid w:val="002723A9"/>
    <w:rsid w:val="00272844"/>
    <w:rsid w:val="00277899"/>
    <w:rsid w:val="00285911"/>
    <w:rsid w:val="0029674D"/>
    <w:rsid w:val="00296DC5"/>
    <w:rsid w:val="002A0745"/>
    <w:rsid w:val="002A0F33"/>
    <w:rsid w:val="002A44F4"/>
    <w:rsid w:val="002A5BC3"/>
    <w:rsid w:val="002B16AE"/>
    <w:rsid w:val="002B4300"/>
    <w:rsid w:val="002B50AD"/>
    <w:rsid w:val="002B6833"/>
    <w:rsid w:val="002C39B0"/>
    <w:rsid w:val="002C5775"/>
    <w:rsid w:val="002C5A09"/>
    <w:rsid w:val="002D0CEB"/>
    <w:rsid w:val="002D2459"/>
    <w:rsid w:val="002D3696"/>
    <w:rsid w:val="002D49B8"/>
    <w:rsid w:val="002D4C81"/>
    <w:rsid w:val="002D5C5B"/>
    <w:rsid w:val="002D6690"/>
    <w:rsid w:val="002D746B"/>
    <w:rsid w:val="002E14BB"/>
    <w:rsid w:val="002E1547"/>
    <w:rsid w:val="002E3FD3"/>
    <w:rsid w:val="002E5A40"/>
    <w:rsid w:val="002E5DB5"/>
    <w:rsid w:val="002E6553"/>
    <w:rsid w:val="002F0DA9"/>
    <w:rsid w:val="002F3F74"/>
    <w:rsid w:val="002F4151"/>
    <w:rsid w:val="003033AA"/>
    <w:rsid w:val="00303697"/>
    <w:rsid w:val="00303D6E"/>
    <w:rsid w:val="00305A97"/>
    <w:rsid w:val="00306F75"/>
    <w:rsid w:val="00307407"/>
    <w:rsid w:val="003075BC"/>
    <w:rsid w:val="00312B8C"/>
    <w:rsid w:val="00315108"/>
    <w:rsid w:val="00321AB4"/>
    <w:rsid w:val="003246BA"/>
    <w:rsid w:val="003250CD"/>
    <w:rsid w:val="00325DC5"/>
    <w:rsid w:val="003305F9"/>
    <w:rsid w:val="00330E7B"/>
    <w:rsid w:val="00334017"/>
    <w:rsid w:val="003349FB"/>
    <w:rsid w:val="00335305"/>
    <w:rsid w:val="00335C5F"/>
    <w:rsid w:val="00341C1C"/>
    <w:rsid w:val="003423D2"/>
    <w:rsid w:val="0034270A"/>
    <w:rsid w:val="003443CB"/>
    <w:rsid w:val="00344999"/>
    <w:rsid w:val="003457C2"/>
    <w:rsid w:val="0034581C"/>
    <w:rsid w:val="00350157"/>
    <w:rsid w:val="00350D03"/>
    <w:rsid w:val="00354BD9"/>
    <w:rsid w:val="00355833"/>
    <w:rsid w:val="00356E27"/>
    <w:rsid w:val="00357A49"/>
    <w:rsid w:val="00360851"/>
    <w:rsid w:val="00362288"/>
    <w:rsid w:val="00366428"/>
    <w:rsid w:val="00367DCF"/>
    <w:rsid w:val="00371AAD"/>
    <w:rsid w:val="00372435"/>
    <w:rsid w:val="003762B2"/>
    <w:rsid w:val="00376831"/>
    <w:rsid w:val="00377308"/>
    <w:rsid w:val="003811AC"/>
    <w:rsid w:val="00381555"/>
    <w:rsid w:val="00382DEE"/>
    <w:rsid w:val="003842BC"/>
    <w:rsid w:val="00385596"/>
    <w:rsid w:val="0038769B"/>
    <w:rsid w:val="003905E0"/>
    <w:rsid w:val="00390A80"/>
    <w:rsid w:val="00390E99"/>
    <w:rsid w:val="00394A4D"/>
    <w:rsid w:val="00395992"/>
    <w:rsid w:val="003A1763"/>
    <w:rsid w:val="003A7D47"/>
    <w:rsid w:val="003A7EA5"/>
    <w:rsid w:val="003B02ED"/>
    <w:rsid w:val="003B6C75"/>
    <w:rsid w:val="003C2F43"/>
    <w:rsid w:val="003C47B0"/>
    <w:rsid w:val="003C4E1A"/>
    <w:rsid w:val="003C5387"/>
    <w:rsid w:val="003C67DB"/>
    <w:rsid w:val="003C74B1"/>
    <w:rsid w:val="003D37DD"/>
    <w:rsid w:val="003D4701"/>
    <w:rsid w:val="003D49B2"/>
    <w:rsid w:val="003D76EA"/>
    <w:rsid w:val="003D78AB"/>
    <w:rsid w:val="003D7C4A"/>
    <w:rsid w:val="003E1832"/>
    <w:rsid w:val="003E1EF0"/>
    <w:rsid w:val="003E2308"/>
    <w:rsid w:val="003E33E1"/>
    <w:rsid w:val="003E49DB"/>
    <w:rsid w:val="003E4D37"/>
    <w:rsid w:val="003E6F11"/>
    <w:rsid w:val="003F2ECB"/>
    <w:rsid w:val="003F4502"/>
    <w:rsid w:val="003F4A4A"/>
    <w:rsid w:val="003F5CF9"/>
    <w:rsid w:val="003F672B"/>
    <w:rsid w:val="003F6A91"/>
    <w:rsid w:val="003F6F62"/>
    <w:rsid w:val="003F79A1"/>
    <w:rsid w:val="0040466F"/>
    <w:rsid w:val="00405052"/>
    <w:rsid w:val="00407130"/>
    <w:rsid w:val="00414D3B"/>
    <w:rsid w:val="00420BCD"/>
    <w:rsid w:val="00420D7B"/>
    <w:rsid w:val="00421E79"/>
    <w:rsid w:val="00423BA4"/>
    <w:rsid w:val="00424702"/>
    <w:rsid w:val="00427504"/>
    <w:rsid w:val="004275E4"/>
    <w:rsid w:val="00430D01"/>
    <w:rsid w:val="004413DF"/>
    <w:rsid w:val="00442DEF"/>
    <w:rsid w:val="00444F49"/>
    <w:rsid w:val="004473A5"/>
    <w:rsid w:val="004515CF"/>
    <w:rsid w:val="00452510"/>
    <w:rsid w:val="00454AD1"/>
    <w:rsid w:val="0045722A"/>
    <w:rsid w:val="004574C6"/>
    <w:rsid w:val="0046071F"/>
    <w:rsid w:val="00460A48"/>
    <w:rsid w:val="00460D2E"/>
    <w:rsid w:val="00464187"/>
    <w:rsid w:val="00465B23"/>
    <w:rsid w:val="00466F1D"/>
    <w:rsid w:val="00467B90"/>
    <w:rsid w:val="004714F2"/>
    <w:rsid w:val="00472B8D"/>
    <w:rsid w:val="004733D4"/>
    <w:rsid w:val="00473FBE"/>
    <w:rsid w:val="00474F46"/>
    <w:rsid w:val="004752FF"/>
    <w:rsid w:val="0047688F"/>
    <w:rsid w:val="004773BD"/>
    <w:rsid w:val="0047750D"/>
    <w:rsid w:val="004864A4"/>
    <w:rsid w:val="00486F77"/>
    <w:rsid w:val="004918C9"/>
    <w:rsid w:val="00491CF9"/>
    <w:rsid w:val="00491EDA"/>
    <w:rsid w:val="004964D0"/>
    <w:rsid w:val="004A1CB9"/>
    <w:rsid w:val="004A4010"/>
    <w:rsid w:val="004A4E0B"/>
    <w:rsid w:val="004A57A3"/>
    <w:rsid w:val="004A6071"/>
    <w:rsid w:val="004B2474"/>
    <w:rsid w:val="004B6511"/>
    <w:rsid w:val="004B75A2"/>
    <w:rsid w:val="004C32AF"/>
    <w:rsid w:val="004C3B1A"/>
    <w:rsid w:val="004C6B5D"/>
    <w:rsid w:val="004C7F61"/>
    <w:rsid w:val="004D20C8"/>
    <w:rsid w:val="004D3B79"/>
    <w:rsid w:val="004D78B8"/>
    <w:rsid w:val="004E5D4A"/>
    <w:rsid w:val="004F01F3"/>
    <w:rsid w:val="004F1FBA"/>
    <w:rsid w:val="004F2BB6"/>
    <w:rsid w:val="004F2E51"/>
    <w:rsid w:val="004F4502"/>
    <w:rsid w:val="005002B6"/>
    <w:rsid w:val="00501A64"/>
    <w:rsid w:val="00503B14"/>
    <w:rsid w:val="00504EA6"/>
    <w:rsid w:val="00505176"/>
    <w:rsid w:val="005076F0"/>
    <w:rsid w:val="00507E6D"/>
    <w:rsid w:val="0051369B"/>
    <w:rsid w:val="00515981"/>
    <w:rsid w:val="005215CE"/>
    <w:rsid w:val="00522589"/>
    <w:rsid w:val="00523108"/>
    <w:rsid w:val="00523A5E"/>
    <w:rsid w:val="0052638E"/>
    <w:rsid w:val="0053201C"/>
    <w:rsid w:val="005344A4"/>
    <w:rsid w:val="00544D39"/>
    <w:rsid w:val="00551567"/>
    <w:rsid w:val="005567EB"/>
    <w:rsid w:val="005572AE"/>
    <w:rsid w:val="00557864"/>
    <w:rsid w:val="005603AE"/>
    <w:rsid w:val="0056373F"/>
    <w:rsid w:val="00574567"/>
    <w:rsid w:val="005832E6"/>
    <w:rsid w:val="005864D9"/>
    <w:rsid w:val="005906EB"/>
    <w:rsid w:val="00590B71"/>
    <w:rsid w:val="005916A3"/>
    <w:rsid w:val="00591D57"/>
    <w:rsid w:val="005A0A67"/>
    <w:rsid w:val="005A0E07"/>
    <w:rsid w:val="005A2C5C"/>
    <w:rsid w:val="005A434A"/>
    <w:rsid w:val="005B089A"/>
    <w:rsid w:val="005B270D"/>
    <w:rsid w:val="005B5736"/>
    <w:rsid w:val="005B5D81"/>
    <w:rsid w:val="005C0043"/>
    <w:rsid w:val="005C323B"/>
    <w:rsid w:val="005C546F"/>
    <w:rsid w:val="005D16DF"/>
    <w:rsid w:val="005D1CA5"/>
    <w:rsid w:val="005D2609"/>
    <w:rsid w:val="005D3504"/>
    <w:rsid w:val="005D3DDB"/>
    <w:rsid w:val="005D40FB"/>
    <w:rsid w:val="005E39D8"/>
    <w:rsid w:val="005E3B7C"/>
    <w:rsid w:val="005E3BAB"/>
    <w:rsid w:val="005E56D6"/>
    <w:rsid w:val="005F33D0"/>
    <w:rsid w:val="005F5ED4"/>
    <w:rsid w:val="005F6CFE"/>
    <w:rsid w:val="006134EC"/>
    <w:rsid w:val="00614532"/>
    <w:rsid w:val="006169BF"/>
    <w:rsid w:val="00616B90"/>
    <w:rsid w:val="00617B6E"/>
    <w:rsid w:val="006218E2"/>
    <w:rsid w:val="0062649F"/>
    <w:rsid w:val="00626588"/>
    <w:rsid w:val="00630842"/>
    <w:rsid w:val="006316FF"/>
    <w:rsid w:val="0063193F"/>
    <w:rsid w:val="00635A56"/>
    <w:rsid w:val="00636D52"/>
    <w:rsid w:val="00640737"/>
    <w:rsid w:val="00644BB7"/>
    <w:rsid w:val="00645B2A"/>
    <w:rsid w:val="0064613C"/>
    <w:rsid w:val="00651118"/>
    <w:rsid w:val="0065113C"/>
    <w:rsid w:val="00653D5E"/>
    <w:rsid w:val="00654716"/>
    <w:rsid w:val="006563E9"/>
    <w:rsid w:val="006607BC"/>
    <w:rsid w:val="006633B1"/>
    <w:rsid w:val="00665AA9"/>
    <w:rsid w:val="00673794"/>
    <w:rsid w:val="00673824"/>
    <w:rsid w:val="00674989"/>
    <w:rsid w:val="0068201F"/>
    <w:rsid w:val="006824D1"/>
    <w:rsid w:val="00682912"/>
    <w:rsid w:val="006840F0"/>
    <w:rsid w:val="00684F53"/>
    <w:rsid w:val="00692518"/>
    <w:rsid w:val="00695D96"/>
    <w:rsid w:val="006A2FAC"/>
    <w:rsid w:val="006A59B7"/>
    <w:rsid w:val="006A606E"/>
    <w:rsid w:val="006A71F6"/>
    <w:rsid w:val="006B1CE7"/>
    <w:rsid w:val="006B37F3"/>
    <w:rsid w:val="006C27E9"/>
    <w:rsid w:val="006C3AEB"/>
    <w:rsid w:val="006C572D"/>
    <w:rsid w:val="006C5AF9"/>
    <w:rsid w:val="006D1755"/>
    <w:rsid w:val="006D1E83"/>
    <w:rsid w:val="006D20D9"/>
    <w:rsid w:val="006D2F2C"/>
    <w:rsid w:val="006D3F6D"/>
    <w:rsid w:val="006D53FE"/>
    <w:rsid w:val="006D5973"/>
    <w:rsid w:val="006D6110"/>
    <w:rsid w:val="006E3FE5"/>
    <w:rsid w:val="006E4258"/>
    <w:rsid w:val="006E4980"/>
    <w:rsid w:val="006E4BDF"/>
    <w:rsid w:val="006F1E95"/>
    <w:rsid w:val="006F281F"/>
    <w:rsid w:val="006F3E5E"/>
    <w:rsid w:val="006F47AB"/>
    <w:rsid w:val="006F52DA"/>
    <w:rsid w:val="006F67C8"/>
    <w:rsid w:val="006F75D8"/>
    <w:rsid w:val="00703916"/>
    <w:rsid w:val="00706DA4"/>
    <w:rsid w:val="00711242"/>
    <w:rsid w:val="007216C7"/>
    <w:rsid w:val="00724696"/>
    <w:rsid w:val="007259CB"/>
    <w:rsid w:val="007270BC"/>
    <w:rsid w:val="00733861"/>
    <w:rsid w:val="00734B71"/>
    <w:rsid w:val="0073663A"/>
    <w:rsid w:val="00741EF2"/>
    <w:rsid w:val="007443DE"/>
    <w:rsid w:val="00744F34"/>
    <w:rsid w:val="00746F05"/>
    <w:rsid w:val="007502EB"/>
    <w:rsid w:val="00750F10"/>
    <w:rsid w:val="00752138"/>
    <w:rsid w:val="007530C0"/>
    <w:rsid w:val="007530D6"/>
    <w:rsid w:val="00755681"/>
    <w:rsid w:val="007556B8"/>
    <w:rsid w:val="0076407F"/>
    <w:rsid w:val="00765E86"/>
    <w:rsid w:val="0076604A"/>
    <w:rsid w:val="007779C9"/>
    <w:rsid w:val="00791122"/>
    <w:rsid w:val="007935F1"/>
    <w:rsid w:val="00793CCD"/>
    <w:rsid w:val="00794751"/>
    <w:rsid w:val="00795912"/>
    <w:rsid w:val="007A378B"/>
    <w:rsid w:val="007A43A9"/>
    <w:rsid w:val="007A6351"/>
    <w:rsid w:val="007B2737"/>
    <w:rsid w:val="007B281F"/>
    <w:rsid w:val="007C76C3"/>
    <w:rsid w:val="007C7B67"/>
    <w:rsid w:val="007D142E"/>
    <w:rsid w:val="007D2F0B"/>
    <w:rsid w:val="007D709F"/>
    <w:rsid w:val="007E0803"/>
    <w:rsid w:val="007E1C18"/>
    <w:rsid w:val="007E245A"/>
    <w:rsid w:val="007E4B7E"/>
    <w:rsid w:val="007E6E61"/>
    <w:rsid w:val="007F586F"/>
    <w:rsid w:val="007F6E3A"/>
    <w:rsid w:val="0080416D"/>
    <w:rsid w:val="00804E67"/>
    <w:rsid w:val="008056EE"/>
    <w:rsid w:val="00805821"/>
    <w:rsid w:val="008067C4"/>
    <w:rsid w:val="00813BDC"/>
    <w:rsid w:val="00814668"/>
    <w:rsid w:val="008159AB"/>
    <w:rsid w:val="00815E5B"/>
    <w:rsid w:val="00815F2E"/>
    <w:rsid w:val="00816579"/>
    <w:rsid w:val="00817757"/>
    <w:rsid w:val="008179CB"/>
    <w:rsid w:val="00817B2E"/>
    <w:rsid w:val="008206AC"/>
    <w:rsid w:val="00825B3C"/>
    <w:rsid w:val="00826A2E"/>
    <w:rsid w:val="00826A94"/>
    <w:rsid w:val="00834625"/>
    <w:rsid w:val="00841049"/>
    <w:rsid w:val="00841EA0"/>
    <w:rsid w:val="008447C8"/>
    <w:rsid w:val="00845356"/>
    <w:rsid w:val="00845F3B"/>
    <w:rsid w:val="008621EB"/>
    <w:rsid w:val="00862576"/>
    <w:rsid w:val="0086356F"/>
    <w:rsid w:val="00867A54"/>
    <w:rsid w:val="00870B60"/>
    <w:rsid w:val="00870EB1"/>
    <w:rsid w:val="00871E00"/>
    <w:rsid w:val="00872BFA"/>
    <w:rsid w:val="0087497D"/>
    <w:rsid w:val="00876776"/>
    <w:rsid w:val="008772B1"/>
    <w:rsid w:val="008802A5"/>
    <w:rsid w:val="00881AE7"/>
    <w:rsid w:val="00884162"/>
    <w:rsid w:val="008843D4"/>
    <w:rsid w:val="00886640"/>
    <w:rsid w:val="00886D02"/>
    <w:rsid w:val="00887036"/>
    <w:rsid w:val="00887CA6"/>
    <w:rsid w:val="00890904"/>
    <w:rsid w:val="008A09BB"/>
    <w:rsid w:val="008A2069"/>
    <w:rsid w:val="008A21FD"/>
    <w:rsid w:val="008A58CE"/>
    <w:rsid w:val="008B0FFF"/>
    <w:rsid w:val="008B266D"/>
    <w:rsid w:val="008B2F70"/>
    <w:rsid w:val="008B398E"/>
    <w:rsid w:val="008B43F2"/>
    <w:rsid w:val="008B49E3"/>
    <w:rsid w:val="008B7FB8"/>
    <w:rsid w:val="008C7A19"/>
    <w:rsid w:val="008D3102"/>
    <w:rsid w:val="008D5123"/>
    <w:rsid w:val="008D65D4"/>
    <w:rsid w:val="008D6DAE"/>
    <w:rsid w:val="008D7382"/>
    <w:rsid w:val="008D74E5"/>
    <w:rsid w:val="008E1F4D"/>
    <w:rsid w:val="008E2071"/>
    <w:rsid w:val="008E24AE"/>
    <w:rsid w:val="008E6301"/>
    <w:rsid w:val="008E79C6"/>
    <w:rsid w:val="008F0811"/>
    <w:rsid w:val="008F115B"/>
    <w:rsid w:val="008F3380"/>
    <w:rsid w:val="008F3BFC"/>
    <w:rsid w:val="00900920"/>
    <w:rsid w:val="00900D2B"/>
    <w:rsid w:val="009015F1"/>
    <w:rsid w:val="00902FE5"/>
    <w:rsid w:val="00912AEB"/>
    <w:rsid w:val="00920507"/>
    <w:rsid w:val="0092116A"/>
    <w:rsid w:val="009219ED"/>
    <w:rsid w:val="00924273"/>
    <w:rsid w:val="00926632"/>
    <w:rsid w:val="00926E1B"/>
    <w:rsid w:val="009307D7"/>
    <w:rsid w:val="0093232F"/>
    <w:rsid w:val="009347B6"/>
    <w:rsid w:val="00937020"/>
    <w:rsid w:val="009450D7"/>
    <w:rsid w:val="00945331"/>
    <w:rsid w:val="00945374"/>
    <w:rsid w:val="00945F17"/>
    <w:rsid w:val="009474C7"/>
    <w:rsid w:val="00947B25"/>
    <w:rsid w:val="00951416"/>
    <w:rsid w:val="00955FA2"/>
    <w:rsid w:val="00956232"/>
    <w:rsid w:val="00956C00"/>
    <w:rsid w:val="0096101A"/>
    <w:rsid w:val="0096773B"/>
    <w:rsid w:val="00971778"/>
    <w:rsid w:val="009777A4"/>
    <w:rsid w:val="00980B70"/>
    <w:rsid w:val="00980D83"/>
    <w:rsid w:val="00982B72"/>
    <w:rsid w:val="009864AA"/>
    <w:rsid w:val="00987E9F"/>
    <w:rsid w:val="009900F2"/>
    <w:rsid w:val="00990DFD"/>
    <w:rsid w:val="00991401"/>
    <w:rsid w:val="0099229A"/>
    <w:rsid w:val="00995B1A"/>
    <w:rsid w:val="009A15E4"/>
    <w:rsid w:val="009A79DD"/>
    <w:rsid w:val="009B19AD"/>
    <w:rsid w:val="009B20DD"/>
    <w:rsid w:val="009B75F1"/>
    <w:rsid w:val="009B77FD"/>
    <w:rsid w:val="009C0570"/>
    <w:rsid w:val="009C150E"/>
    <w:rsid w:val="009C72AA"/>
    <w:rsid w:val="009D04AB"/>
    <w:rsid w:val="009D22A9"/>
    <w:rsid w:val="009D3065"/>
    <w:rsid w:val="009D58B4"/>
    <w:rsid w:val="009D637D"/>
    <w:rsid w:val="009D6915"/>
    <w:rsid w:val="009E2EAF"/>
    <w:rsid w:val="009E3C04"/>
    <w:rsid w:val="009E60C9"/>
    <w:rsid w:val="009E622D"/>
    <w:rsid w:val="009F068F"/>
    <w:rsid w:val="009F0A48"/>
    <w:rsid w:val="009F2BB0"/>
    <w:rsid w:val="009F393F"/>
    <w:rsid w:val="009F522F"/>
    <w:rsid w:val="009F5A65"/>
    <w:rsid w:val="009F645C"/>
    <w:rsid w:val="009F6BF9"/>
    <w:rsid w:val="00A0155E"/>
    <w:rsid w:val="00A0741E"/>
    <w:rsid w:val="00A259B3"/>
    <w:rsid w:val="00A264AA"/>
    <w:rsid w:val="00A30A73"/>
    <w:rsid w:val="00A31B34"/>
    <w:rsid w:val="00A3238D"/>
    <w:rsid w:val="00A326BE"/>
    <w:rsid w:val="00A35B44"/>
    <w:rsid w:val="00A40EA3"/>
    <w:rsid w:val="00A4147B"/>
    <w:rsid w:val="00A4190E"/>
    <w:rsid w:val="00A43B8D"/>
    <w:rsid w:val="00A44419"/>
    <w:rsid w:val="00A457BC"/>
    <w:rsid w:val="00A5101E"/>
    <w:rsid w:val="00A56D5F"/>
    <w:rsid w:val="00A60CCC"/>
    <w:rsid w:val="00A61EB0"/>
    <w:rsid w:val="00A6345E"/>
    <w:rsid w:val="00A66E90"/>
    <w:rsid w:val="00A67796"/>
    <w:rsid w:val="00A73616"/>
    <w:rsid w:val="00A73B70"/>
    <w:rsid w:val="00A73DCA"/>
    <w:rsid w:val="00A762C3"/>
    <w:rsid w:val="00A77689"/>
    <w:rsid w:val="00A90FAC"/>
    <w:rsid w:val="00A96321"/>
    <w:rsid w:val="00AA221B"/>
    <w:rsid w:val="00AA2BA6"/>
    <w:rsid w:val="00AA381B"/>
    <w:rsid w:val="00AA3910"/>
    <w:rsid w:val="00AA463A"/>
    <w:rsid w:val="00AA48A0"/>
    <w:rsid w:val="00AA4B81"/>
    <w:rsid w:val="00AA5DF7"/>
    <w:rsid w:val="00AB0E85"/>
    <w:rsid w:val="00AB1B8A"/>
    <w:rsid w:val="00AB424A"/>
    <w:rsid w:val="00AB53FA"/>
    <w:rsid w:val="00AB677D"/>
    <w:rsid w:val="00AC02C9"/>
    <w:rsid w:val="00AC2448"/>
    <w:rsid w:val="00AC3302"/>
    <w:rsid w:val="00AC5A76"/>
    <w:rsid w:val="00AD4C93"/>
    <w:rsid w:val="00AD71E1"/>
    <w:rsid w:val="00AE7C52"/>
    <w:rsid w:val="00AF0E13"/>
    <w:rsid w:val="00AF17F0"/>
    <w:rsid w:val="00AF1B21"/>
    <w:rsid w:val="00AF4C7C"/>
    <w:rsid w:val="00B01B0E"/>
    <w:rsid w:val="00B03B63"/>
    <w:rsid w:val="00B03C25"/>
    <w:rsid w:val="00B04B01"/>
    <w:rsid w:val="00B07798"/>
    <w:rsid w:val="00B14058"/>
    <w:rsid w:val="00B15517"/>
    <w:rsid w:val="00B16923"/>
    <w:rsid w:val="00B3080C"/>
    <w:rsid w:val="00B31CAF"/>
    <w:rsid w:val="00B322D1"/>
    <w:rsid w:val="00B34990"/>
    <w:rsid w:val="00B35CC7"/>
    <w:rsid w:val="00B36696"/>
    <w:rsid w:val="00B446DF"/>
    <w:rsid w:val="00B448B7"/>
    <w:rsid w:val="00B463A5"/>
    <w:rsid w:val="00B47041"/>
    <w:rsid w:val="00B5109B"/>
    <w:rsid w:val="00B60961"/>
    <w:rsid w:val="00B62B62"/>
    <w:rsid w:val="00B64D8D"/>
    <w:rsid w:val="00B64ECF"/>
    <w:rsid w:val="00B6506A"/>
    <w:rsid w:val="00B67776"/>
    <w:rsid w:val="00B711AD"/>
    <w:rsid w:val="00B7120F"/>
    <w:rsid w:val="00B73155"/>
    <w:rsid w:val="00B75D92"/>
    <w:rsid w:val="00B75F9C"/>
    <w:rsid w:val="00B77B94"/>
    <w:rsid w:val="00B80242"/>
    <w:rsid w:val="00B8041E"/>
    <w:rsid w:val="00B8229D"/>
    <w:rsid w:val="00B83BC0"/>
    <w:rsid w:val="00B84C9F"/>
    <w:rsid w:val="00B8535E"/>
    <w:rsid w:val="00B91CFF"/>
    <w:rsid w:val="00B924B4"/>
    <w:rsid w:val="00B928BE"/>
    <w:rsid w:val="00B92E40"/>
    <w:rsid w:val="00B94D1C"/>
    <w:rsid w:val="00B962E0"/>
    <w:rsid w:val="00BA3DE6"/>
    <w:rsid w:val="00BA49E6"/>
    <w:rsid w:val="00BB1DCE"/>
    <w:rsid w:val="00BB518D"/>
    <w:rsid w:val="00BB6239"/>
    <w:rsid w:val="00BB782E"/>
    <w:rsid w:val="00BB7B7D"/>
    <w:rsid w:val="00BC0A88"/>
    <w:rsid w:val="00BC0D41"/>
    <w:rsid w:val="00BC32E7"/>
    <w:rsid w:val="00BC693A"/>
    <w:rsid w:val="00BD1229"/>
    <w:rsid w:val="00BD17F6"/>
    <w:rsid w:val="00BD19CD"/>
    <w:rsid w:val="00BD25D0"/>
    <w:rsid w:val="00BD3B1F"/>
    <w:rsid w:val="00BD41AF"/>
    <w:rsid w:val="00BD4292"/>
    <w:rsid w:val="00BD5A6F"/>
    <w:rsid w:val="00BD6DA8"/>
    <w:rsid w:val="00BD7E8F"/>
    <w:rsid w:val="00BE02E9"/>
    <w:rsid w:val="00BE4563"/>
    <w:rsid w:val="00BE483D"/>
    <w:rsid w:val="00BE640F"/>
    <w:rsid w:val="00BE771C"/>
    <w:rsid w:val="00BE7F2D"/>
    <w:rsid w:val="00BF404C"/>
    <w:rsid w:val="00BF595D"/>
    <w:rsid w:val="00BF6C17"/>
    <w:rsid w:val="00C00245"/>
    <w:rsid w:val="00C00D34"/>
    <w:rsid w:val="00C00F53"/>
    <w:rsid w:val="00C064DB"/>
    <w:rsid w:val="00C07624"/>
    <w:rsid w:val="00C077FE"/>
    <w:rsid w:val="00C11389"/>
    <w:rsid w:val="00C1249D"/>
    <w:rsid w:val="00C171B1"/>
    <w:rsid w:val="00C25DBC"/>
    <w:rsid w:val="00C26D07"/>
    <w:rsid w:val="00C30751"/>
    <w:rsid w:val="00C30F02"/>
    <w:rsid w:val="00C32973"/>
    <w:rsid w:val="00C32A13"/>
    <w:rsid w:val="00C33EA5"/>
    <w:rsid w:val="00C3551B"/>
    <w:rsid w:val="00C3740B"/>
    <w:rsid w:val="00C40D2D"/>
    <w:rsid w:val="00C45155"/>
    <w:rsid w:val="00C46075"/>
    <w:rsid w:val="00C474AC"/>
    <w:rsid w:val="00C50691"/>
    <w:rsid w:val="00C52208"/>
    <w:rsid w:val="00C522C0"/>
    <w:rsid w:val="00C575F3"/>
    <w:rsid w:val="00C6036F"/>
    <w:rsid w:val="00C61241"/>
    <w:rsid w:val="00C61B5B"/>
    <w:rsid w:val="00C63777"/>
    <w:rsid w:val="00C639C4"/>
    <w:rsid w:val="00C63D79"/>
    <w:rsid w:val="00C657D0"/>
    <w:rsid w:val="00C71582"/>
    <w:rsid w:val="00C75A2E"/>
    <w:rsid w:val="00C77216"/>
    <w:rsid w:val="00C809E9"/>
    <w:rsid w:val="00C8344A"/>
    <w:rsid w:val="00C8412C"/>
    <w:rsid w:val="00C843C3"/>
    <w:rsid w:val="00C85A3C"/>
    <w:rsid w:val="00C85FB1"/>
    <w:rsid w:val="00C92677"/>
    <w:rsid w:val="00C97873"/>
    <w:rsid w:val="00CA264D"/>
    <w:rsid w:val="00CA2F32"/>
    <w:rsid w:val="00CA544C"/>
    <w:rsid w:val="00CA5475"/>
    <w:rsid w:val="00CA5B6E"/>
    <w:rsid w:val="00CA69B7"/>
    <w:rsid w:val="00CA6A4A"/>
    <w:rsid w:val="00CB0836"/>
    <w:rsid w:val="00CC0F34"/>
    <w:rsid w:val="00CC12D3"/>
    <w:rsid w:val="00CC4CD8"/>
    <w:rsid w:val="00CC7902"/>
    <w:rsid w:val="00CD1C93"/>
    <w:rsid w:val="00CD41BB"/>
    <w:rsid w:val="00CD604B"/>
    <w:rsid w:val="00CD6F2D"/>
    <w:rsid w:val="00CE280E"/>
    <w:rsid w:val="00CE2E4A"/>
    <w:rsid w:val="00CE3D6B"/>
    <w:rsid w:val="00CE5686"/>
    <w:rsid w:val="00CE58C7"/>
    <w:rsid w:val="00CF0CFE"/>
    <w:rsid w:val="00CF1A06"/>
    <w:rsid w:val="00CF2594"/>
    <w:rsid w:val="00CF3112"/>
    <w:rsid w:val="00CF467C"/>
    <w:rsid w:val="00CF4CB2"/>
    <w:rsid w:val="00CF5514"/>
    <w:rsid w:val="00CF5B00"/>
    <w:rsid w:val="00CF67AB"/>
    <w:rsid w:val="00D061EC"/>
    <w:rsid w:val="00D07221"/>
    <w:rsid w:val="00D079CD"/>
    <w:rsid w:val="00D104F3"/>
    <w:rsid w:val="00D1133D"/>
    <w:rsid w:val="00D11347"/>
    <w:rsid w:val="00D11EFD"/>
    <w:rsid w:val="00D13CAE"/>
    <w:rsid w:val="00D141B3"/>
    <w:rsid w:val="00D16BCB"/>
    <w:rsid w:val="00D16FF2"/>
    <w:rsid w:val="00D179D9"/>
    <w:rsid w:val="00D21894"/>
    <w:rsid w:val="00D23FDC"/>
    <w:rsid w:val="00D26A58"/>
    <w:rsid w:val="00D31EE0"/>
    <w:rsid w:val="00D33A2A"/>
    <w:rsid w:val="00D34A32"/>
    <w:rsid w:val="00D37847"/>
    <w:rsid w:val="00D4023B"/>
    <w:rsid w:val="00D429AD"/>
    <w:rsid w:val="00D42E09"/>
    <w:rsid w:val="00D43A2C"/>
    <w:rsid w:val="00D44653"/>
    <w:rsid w:val="00D5370E"/>
    <w:rsid w:val="00D53E6E"/>
    <w:rsid w:val="00D56190"/>
    <w:rsid w:val="00D57184"/>
    <w:rsid w:val="00D60DB2"/>
    <w:rsid w:val="00D614C8"/>
    <w:rsid w:val="00D61BA3"/>
    <w:rsid w:val="00D624CF"/>
    <w:rsid w:val="00D62519"/>
    <w:rsid w:val="00D6625E"/>
    <w:rsid w:val="00D6703C"/>
    <w:rsid w:val="00D72227"/>
    <w:rsid w:val="00D747E3"/>
    <w:rsid w:val="00D828F7"/>
    <w:rsid w:val="00D82BED"/>
    <w:rsid w:val="00D82FCB"/>
    <w:rsid w:val="00D83439"/>
    <w:rsid w:val="00D8485F"/>
    <w:rsid w:val="00D850C2"/>
    <w:rsid w:val="00D85475"/>
    <w:rsid w:val="00D86D16"/>
    <w:rsid w:val="00D90711"/>
    <w:rsid w:val="00D93C56"/>
    <w:rsid w:val="00DA38C8"/>
    <w:rsid w:val="00DA79DC"/>
    <w:rsid w:val="00DA7DE3"/>
    <w:rsid w:val="00DB007F"/>
    <w:rsid w:val="00DB0BFB"/>
    <w:rsid w:val="00DB1F23"/>
    <w:rsid w:val="00DB288D"/>
    <w:rsid w:val="00DB4ED0"/>
    <w:rsid w:val="00DB5A1C"/>
    <w:rsid w:val="00DC1655"/>
    <w:rsid w:val="00DC7EE0"/>
    <w:rsid w:val="00DD00C5"/>
    <w:rsid w:val="00DD110D"/>
    <w:rsid w:val="00DD1390"/>
    <w:rsid w:val="00DD5E06"/>
    <w:rsid w:val="00DD5F2A"/>
    <w:rsid w:val="00DD76F7"/>
    <w:rsid w:val="00DE1179"/>
    <w:rsid w:val="00DE1A23"/>
    <w:rsid w:val="00DE2388"/>
    <w:rsid w:val="00DE66F5"/>
    <w:rsid w:val="00DF1A9E"/>
    <w:rsid w:val="00DF3548"/>
    <w:rsid w:val="00E01A11"/>
    <w:rsid w:val="00E105D3"/>
    <w:rsid w:val="00E11165"/>
    <w:rsid w:val="00E14CCD"/>
    <w:rsid w:val="00E159BE"/>
    <w:rsid w:val="00E23A05"/>
    <w:rsid w:val="00E24A85"/>
    <w:rsid w:val="00E2510B"/>
    <w:rsid w:val="00E261C4"/>
    <w:rsid w:val="00E3712B"/>
    <w:rsid w:val="00E40011"/>
    <w:rsid w:val="00E466C8"/>
    <w:rsid w:val="00E47FE4"/>
    <w:rsid w:val="00E51EF3"/>
    <w:rsid w:val="00E540EB"/>
    <w:rsid w:val="00E54A74"/>
    <w:rsid w:val="00E563AC"/>
    <w:rsid w:val="00E60F77"/>
    <w:rsid w:val="00E64AD9"/>
    <w:rsid w:val="00E66105"/>
    <w:rsid w:val="00E6711D"/>
    <w:rsid w:val="00E67CAE"/>
    <w:rsid w:val="00E70419"/>
    <w:rsid w:val="00E719E1"/>
    <w:rsid w:val="00E75006"/>
    <w:rsid w:val="00E754C9"/>
    <w:rsid w:val="00E7647F"/>
    <w:rsid w:val="00E80B04"/>
    <w:rsid w:val="00E827C2"/>
    <w:rsid w:val="00E84A40"/>
    <w:rsid w:val="00E85475"/>
    <w:rsid w:val="00E86263"/>
    <w:rsid w:val="00E86D32"/>
    <w:rsid w:val="00E86FCF"/>
    <w:rsid w:val="00E91942"/>
    <w:rsid w:val="00E924DC"/>
    <w:rsid w:val="00EA0839"/>
    <w:rsid w:val="00EA3AB2"/>
    <w:rsid w:val="00EA3ADE"/>
    <w:rsid w:val="00EA419B"/>
    <w:rsid w:val="00EA44A5"/>
    <w:rsid w:val="00EA672D"/>
    <w:rsid w:val="00EC15FF"/>
    <w:rsid w:val="00EC19F3"/>
    <w:rsid w:val="00EC1EFC"/>
    <w:rsid w:val="00EC5900"/>
    <w:rsid w:val="00EC7A98"/>
    <w:rsid w:val="00ED67E7"/>
    <w:rsid w:val="00ED6920"/>
    <w:rsid w:val="00ED7902"/>
    <w:rsid w:val="00ED7B6B"/>
    <w:rsid w:val="00EE4FB7"/>
    <w:rsid w:val="00EE5151"/>
    <w:rsid w:val="00EE7343"/>
    <w:rsid w:val="00EF223D"/>
    <w:rsid w:val="00EF5292"/>
    <w:rsid w:val="00EF5E2C"/>
    <w:rsid w:val="00F00C93"/>
    <w:rsid w:val="00F01700"/>
    <w:rsid w:val="00F02FE0"/>
    <w:rsid w:val="00F03132"/>
    <w:rsid w:val="00F036B9"/>
    <w:rsid w:val="00F03941"/>
    <w:rsid w:val="00F04539"/>
    <w:rsid w:val="00F116DA"/>
    <w:rsid w:val="00F122D9"/>
    <w:rsid w:val="00F12652"/>
    <w:rsid w:val="00F20622"/>
    <w:rsid w:val="00F21428"/>
    <w:rsid w:val="00F219E3"/>
    <w:rsid w:val="00F226FC"/>
    <w:rsid w:val="00F304D2"/>
    <w:rsid w:val="00F33755"/>
    <w:rsid w:val="00F34038"/>
    <w:rsid w:val="00F348EA"/>
    <w:rsid w:val="00F358A0"/>
    <w:rsid w:val="00F35E8F"/>
    <w:rsid w:val="00F40731"/>
    <w:rsid w:val="00F411F5"/>
    <w:rsid w:val="00F42BD2"/>
    <w:rsid w:val="00F43583"/>
    <w:rsid w:val="00F476BB"/>
    <w:rsid w:val="00F53889"/>
    <w:rsid w:val="00F5420F"/>
    <w:rsid w:val="00F5452B"/>
    <w:rsid w:val="00F639DE"/>
    <w:rsid w:val="00F64DF0"/>
    <w:rsid w:val="00F65B41"/>
    <w:rsid w:val="00F65B67"/>
    <w:rsid w:val="00F70072"/>
    <w:rsid w:val="00F70FA9"/>
    <w:rsid w:val="00F71EBA"/>
    <w:rsid w:val="00F72120"/>
    <w:rsid w:val="00F7240D"/>
    <w:rsid w:val="00F73A76"/>
    <w:rsid w:val="00F74E31"/>
    <w:rsid w:val="00F77E0E"/>
    <w:rsid w:val="00F822B4"/>
    <w:rsid w:val="00F82FB1"/>
    <w:rsid w:val="00F842A7"/>
    <w:rsid w:val="00F842B1"/>
    <w:rsid w:val="00F84BDE"/>
    <w:rsid w:val="00F87C52"/>
    <w:rsid w:val="00F87EBE"/>
    <w:rsid w:val="00F92931"/>
    <w:rsid w:val="00F92BBD"/>
    <w:rsid w:val="00FA1953"/>
    <w:rsid w:val="00FA54F4"/>
    <w:rsid w:val="00FB2F77"/>
    <w:rsid w:val="00FB364C"/>
    <w:rsid w:val="00FB5BFF"/>
    <w:rsid w:val="00FC1BC3"/>
    <w:rsid w:val="00FD2E95"/>
    <w:rsid w:val="00FD688C"/>
    <w:rsid w:val="00FE0633"/>
    <w:rsid w:val="00FE33E0"/>
    <w:rsid w:val="00FE34E8"/>
    <w:rsid w:val="00FE48DE"/>
    <w:rsid w:val="00FE6B6C"/>
    <w:rsid w:val="00FF0001"/>
    <w:rsid w:val="00FF6520"/>
    <w:rsid w:val="011473B7"/>
    <w:rsid w:val="01E4322D"/>
    <w:rsid w:val="04357D70"/>
    <w:rsid w:val="051931EE"/>
    <w:rsid w:val="05DE7F94"/>
    <w:rsid w:val="05F81055"/>
    <w:rsid w:val="06FF4665"/>
    <w:rsid w:val="07ED0962"/>
    <w:rsid w:val="095F763D"/>
    <w:rsid w:val="0A374116"/>
    <w:rsid w:val="0AE75B3C"/>
    <w:rsid w:val="0B8E7D66"/>
    <w:rsid w:val="0B9B33D0"/>
    <w:rsid w:val="0BA17A99"/>
    <w:rsid w:val="0C5D60B6"/>
    <w:rsid w:val="0C806127"/>
    <w:rsid w:val="0D123E50"/>
    <w:rsid w:val="0DDF0D4D"/>
    <w:rsid w:val="0E4806A0"/>
    <w:rsid w:val="0F9A5518"/>
    <w:rsid w:val="104D01F0"/>
    <w:rsid w:val="13A51B3A"/>
    <w:rsid w:val="13C407C9"/>
    <w:rsid w:val="149208C7"/>
    <w:rsid w:val="1497412F"/>
    <w:rsid w:val="15B900D5"/>
    <w:rsid w:val="16A9014A"/>
    <w:rsid w:val="17D365AD"/>
    <w:rsid w:val="18316649"/>
    <w:rsid w:val="18626802"/>
    <w:rsid w:val="18F338FE"/>
    <w:rsid w:val="198509FA"/>
    <w:rsid w:val="1A55661F"/>
    <w:rsid w:val="1AD11A1D"/>
    <w:rsid w:val="1CFD4D4B"/>
    <w:rsid w:val="1F8452B0"/>
    <w:rsid w:val="21D06ED2"/>
    <w:rsid w:val="21F91F85"/>
    <w:rsid w:val="23072480"/>
    <w:rsid w:val="24EF141E"/>
    <w:rsid w:val="253B0B07"/>
    <w:rsid w:val="25E116AE"/>
    <w:rsid w:val="27165388"/>
    <w:rsid w:val="27316915"/>
    <w:rsid w:val="27343A60"/>
    <w:rsid w:val="28862099"/>
    <w:rsid w:val="28A569C3"/>
    <w:rsid w:val="2939535D"/>
    <w:rsid w:val="2973261D"/>
    <w:rsid w:val="29DD218D"/>
    <w:rsid w:val="2AFD020B"/>
    <w:rsid w:val="2C6B7F24"/>
    <w:rsid w:val="2D151C3D"/>
    <w:rsid w:val="2D2D342B"/>
    <w:rsid w:val="2F793FAF"/>
    <w:rsid w:val="306727B0"/>
    <w:rsid w:val="30C45E54"/>
    <w:rsid w:val="31682C84"/>
    <w:rsid w:val="33833DA5"/>
    <w:rsid w:val="34A22009"/>
    <w:rsid w:val="3733163E"/>
    <w:rsid w:val="376932B2"/>
    <w:rsid w:val="37A367C3"/>
    <w:rsid w:val="37C1407A"/>
    <w:rsid w:val="38CA5FD2"/>
    <w:rsid w:val="3A8078D6"/>
    <w:rsid w:val="3BBD3BCC"/>
    <w:rsid w:val="3BDD1B6F"/>
    <w:rsid w:val="3E7E3AE6"/>
    <w:rsid w:val="3F5605BF"/>
    <w:rsid w:val="3FAA4467"/>
    <w:rsid w:val="403703F1"/>
    <w:rsid w:val="404C3770"/>
    <w:rsid w:val="4084115C"/>
    <w:rsid w:val="409969B6"/>
    <w:rsid w:val="410F6C78"/>
    <w:rsid w:val="41847666"/>
    <w:rsid w:val="41A53F80"/>
    <w:rsid w:val="425C413F"/>
    <w:rsid w:val="43B104BA"/>
    <w:rsid w:val="43E066A9"/>
    <w:rsid w:val="440B306C"/>
    <w:rsid w:val="448654A3"/>
    <w:rsid w:val="44BA6EFA"/>
    <w:rsid w:val="452B1BA6"/>
    <w:rsid w:val="45AD2F03"/>
    <w:rsid w:val="46A47E62"/>
    <w:rsid w:val="46BF4C9C"/>
    <w:rsid w:val="47060B1D"/>
    <w:rsid w:val="4764581D"/>
    <w:rsid w:val="47863A0C"/>
    <w:rsid w:val="48F36E7F"/>
    <w:rsid w:val="49033566"/>
    <w:rsid w:val="49B93C25"/>
    <w:rsid w:val="49DA3B9B"/>
    <w:rsid w:val="4A7162AD"/>
    <w:rsid w:val="4BD411EA"/>
    <w:rsid w:val="4C46376A"/>
    <w:rsid w:val="4DCD50A1"/>
    <w:rsid w:val="4DF06083"/>
    <w:rsid w:val="4E1458CD"/>
    <w:rsid w:val="4EC76DE4"/>
    <w:rsid w:val="4F440434"/>
    <w:rsid w:val="515F66EA"/>
    <w:rsid w:val="52796647"/>
    <w:rsid w:val="52AD009F"/>
    <w:rsid w:val="536E5A80"/>
    <w:rsid w:val="53D17DBD"/>
    <w:rsid w:val="56024BA5"/>
    <w:rsid w:val="56BC2FA6"/>
    <w:rsid w:val="59967ADE"/>
    <w:rsid w:val="5B8878FB"/>
    <w:rsid w:val="5B9A056E"/>
    <w:rsid w:val="5C8E7193"/>
    <w:rsid w:val="5DCD7847"/>
    <w:rsid w:val="5FF94923"/>
    <w:rsid w:val="60DD4245"/>
    <w:rsid w:val="6151253D"/>
    <w:rsid w:val="61534507"/>
    <w:rsid w:val="62856942"/>
    <w:rsid w:val="629848C7"/>
    <w:rsid w:val="639D5F0D"/>
    <w:rsid w:val="645A795A"/>
    <w:rsid w:val="654C3747"/>
    <w:rsid w:val="65F04A1A"/>
    <w:rsid w:val="6635067F"/>
    <w:rsid w:val="674D2376"/>
    <w:rsid w:val="678A0557"/>
    <w:rsid w:val="67D53EC8"/>
    <w:rsid w:val="67EC1C2B"/>
    <w:rsid w:val="6850354E"/>
    <w:rsid w:val="68B63CF9"/>
    <w:rsid w:val="6AFF300A"/>
    <w:rsid w:val="6BC02799"/>
    <w:rsid w:val="6C322A05"/>
    <w:rsid w:val="6C635F46"/>
    <w:rsid w:val="6C6972D4"/>
    <w:rsid w:val="6D5D0BE7"/>
    <w:rsid w:val="6D8D0DA1"/>
    <w:rsid w:val="6E9F6FDD"/>
    <w:rsid w:val="6F1C062E"/>
    <w:rsid w:val="706202C3"/>
    <w:rsid w:val="713C4FB8"/>
    <w:rsid w:val="7161057A"/>
    <w:rsid w:val="725B146D"/>
    <w:rsid w:val="72D03C09"/>
    <w:rsid w:val="762F50EB"/>
    <w:rsid w:val="769413F2"/>
    <w:rsid w:val="76A01B45"/>
    <w:rsid w:val="77731007"/>
    <w:rsid w:val="78F30652"/>
    <w:rsid w:val="7A8D418E"/>
    <w:rsid w:val="7AED10D1"/>
    <w:rsid w:val="7AFE508C"/>
    <w:rsid w:val="7B1F572E"/>
    <w:rsid w:val="7BA7127F"/>
    <w:rsid w:val="7C3945CD"/>
    <w:rsid w:val="7E665422"/>
    <w:rsid w:val="7F2F1CB8"/>
    <w:rsid w:val="7F460D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5E123BB"/>
  <w14:defaultImageDpi w14:val="32767"/>
  <w15:docId w15:val="{3ABC8FB5-105D-44A8-86F3-7040C45A8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qFormat="1"/>
    <w:lsdException w:name="index 2" w:unhideWhenUsed="1" w:qFormat="1"/>
    <w:lsdException w:name="index 3" w:unhideWhenUsed="1" w:qFormat="1"/>
    <w:lsdException w:name="index 4" w:semiHidden="1" w:unhideWhenUsed="1" w:qFormat="1"/>
    <w:lsdException w:name="index 5" w:semiHidden="1" w:unhideWhenUsed="1" w:qFormat="1"/>
    <w:lsdException w:name="index 6" w:semiHidden="1" w:unhideWhenUsed="1"/>
    <w:lsdException w:name="index 7" w:semiHidden="1" w:unhideWhenUsed="1" w:qFormat="1"/>
    <w:lsdException w:name="index 8" w:semiHidden="1" w:unhideWhenUsed="1" w:qFormat="1"/>
    <w:lsdException w:name="index 9" w:semiHidden="1" w:unhideWhenUsed="1" w:qFormat="1"/>
    <w:lsdException w:name="toc 1" w:uiPriority="39" w:unhideWhenUsed="1" w:qFormat="1"/>
    <w:lsdException w:name="toc 2" w:uiPriority="39" w:unhideWhenUsed="1" w:qFormat="1"/>
    <w:lsdException w:name="toc 3"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unhideWhenUsed="1" w:qFormat="1"/>
    <w:lsdException w:name="footnote text" w:uiPriority="0" w:unhideWhenUsed="1" w:qFormat="1"/>
    <w:lsdException w:name="annotation text" w:unhideWhenUsed="1" w:qFormat="1"/>
    <w:lsdException w:name="header" w:unhideWhenUsed="1" w:qFormat="1"/>
    <w:lsdException w:name="footer" w:unhideWhenUsed="1" w:qFormat="1"/>
    <w:lsdException w:name="index heading" w:semiHidden="1" w:unhideWhenUsed="1" w:qFormat="1"/>
    <w:lsdException w:name="caption"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uiPriority="0" w:unhideWhenUsed="1" w:qFormat="1"/>
    <w:lsdException w:name="annotation reference" w:unhideWhenUsed="1" w:qFormat="1"/>
    <w:lsdException w:name="line number" w:semiHidden="1" w:unhideWhenUsed="1" w:qFormat="1"/>
    <w:lsdException w:name="page number" w:uiPriority="0"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unhideWhenUsed="1" w:qFormat="1"/>
    <w:lsdException w:name="toa heading" w:semiHidden="1" w:unhideWhenUsed="1" w:qFormat="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unhideWhenUsed="1" w:qFormat="1"/>
    <w:lsdException w:name="Signature" w:unhideWhenUsed="1" w:qFormat="1"/>
    <w:lsdException w:name="Default Paragraph Font" w:semiHidden="1" w:uiPriority="1" w:unhideWhenUsed="1"/>
    <w:lsdException w:name="Body Text" w:unhideWhenUsed="1" w:qFormat="1"/>
    <w:lsdException w:name="Body Text Indent" w:semiHidden="1" w:unhideWhenUsed="1" w:qFormat="1"/>
    <w:lsdException w:name="List Continue" w:unhideWhenUsed="1" w:qFormat="1"/>
    <w:lsdException w:name="List Continue 2" w:unhideWhenUsed="1" w:qFormat="1"/>
    <w:lsdException w:name="List Continue 3" w:unhideWhenUsed="1" w:qFormat="1"/>
    <w:lsdException w:name="List Continue 4" w:semiHidden="1" w:unhideWhenUsed="1" w:qFormat="1"/>
    <w:lsdException w:name="List Continue 5" w:semiHidden="1" w:unhideWhenUsed="1" w:qFormat="1"/>
    <w:lsdException w:name="Message Header" w:unhideWhenUsed="1" w:qFormat="1"/>
    <w:lsdException w:name="Subtitle" w:uiPriority="11" w:qFormat="1"/>
    <w:lsdException w:name="Salutation"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unhideWhenUsed="1" w:qFormat="1"/>
    <w:lsdException w:name="Body Text Indent 2" w:semiHidden="1" w:unhideWhenUsed="1" w:qFormat="1"/>
    <w:lsdException w:name="Body Text Indent 3" w:semiHidden="1" w:unhideWhenUsed="1" w:qFormat="1"/>
    <w:lsdException w:name="Block Text"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qFormat="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60" w:lineRule="auto"/>
      <w:contextualSpacing/>
    </w:pPr>
    <w:rPr>
      <w:rFonts w:ascii="Verdana" w:hAnsi="Verdana" w:cs="Times New Roman (Body CS)"/>
      <w:color w:val="4D4D4C"/>
      <w:sz w:val="22"/>
      <w:szCs w:val="24"/>
      <w:lang w:val="en-US" w:eastAsia="en-US"/>
    </w:rPr>
  </w:style>
  <w:style w:type="paragraph" w:styleId="Heading1">
    <w:name w:val="heading 1"/>
    <w:basedOn w:val="Normal"/>
    <w:next w:val="Normal"/>
    <w:link w:val="Heading1Char"/>
    <w:autoRedefine/>
    <w:uiPriority w:val="9"/>
    <w:qFormat/>
    <w:pPr>
      <w:snapToGrid w:val="0"/>
      <w:spacing w:before="240" w:after="240" w:line="240" w:lineRule="auto"/>
      <w:outlineLvl w:val="0"/>
    </w:pPr>
    <w:rPr>
      <w:b/>
      <w:caps/>
      <w:color w:val="00B9BD" w:themeColor="accent1"/>
      <w:sz w:val="48"/>
    </w:rPr>
  </w:style>
  <w:style w:type="paragraph" w:styleId="Heading2">
    <w:name w:val="heading 2"/>
    <w:basedOn w:val="Normal"/>
    <w:next w:val="Normal"/>
    <w:link w:val="Heading2Char"/>
    <w:autoRedefine/>
    <w:uiPriority w:val="9"/>
    <w:unhideWhenUsed/>
    <w:qFormat/>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autoRedefine/>
    <w:uiPriority w:val="9"/>
    <w:unhideWhenUsed/>
    <w:qFormat/>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Normal"/>
    <w:link w:val="Heading4Char"/>
    <w:autoRedefine/>
    <w:uiPriority w:val="9"/>
    <w:unhideWhenUsed/>
    <w:qFormat/>
    <w:pPr>
      <w:keepNext/>
      <w:keepLines/>
      <w:spacing w:before="240" w:after="120"/>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autoRedefine/>
    <w:uiPriority w:val="9"/>
    <w:unhideWhenUsed/>
    <w:qFormat/>
    <w:pPr>
      <w:keepNext/>
      <w:keepLines/>
      <w:spacing w:before="240" w:after="60" w:line="240" w:lineRule="auto"/>
      <w:jc w:val="both"/>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autoRedefine/>
    <w:uiPriority w:val="9"/>
    <w:unhideWhenUsed/>
    <w:qFormat/>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autoRedefine/>
    <w:uiPriority w:val="9"/>
    <w:unhideWhenUsed/>
    <w:qFormat/>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autoRedefine/>
    <w:uiPriority w:val="9"/>
    <w:unhideWhenUsed/>
    <w:qFormat/>
    <w:pPr>
      <w:framePr w:hSpace="180" w:wrap="around" w:y="1824"/>
      <w:outlineLvl w:val="7"/>
    </w:pPr>
  </w:style>
  <w:style w:type="paragraph" w:styleId="Heading9">
    <w:name w:val="heading 9"/>
    <w:basedOn w:val="Normal"/>
    <w:next w:val="Normal"/>
    <w:link w:val="Heading9Char"/>
    <w:autoRedefine/>
    <w:uiPriority w:val="9"/>
    <w:unhideWhenUsed/>
    <w:qFormat/>
    <w:pPr>
      <w:keepNext/>
      <w:keepLines/>
      <w:spacing w:before="40" w:after="0"/>
      <w:outlineLvl w:val="8"/>
    </w:pPr>
    <w:rPr>
      <w:rFonts w:asciiTheme="majorHAnsi" w:eastAsiaTheme="majorEastAsia" w:hAnsiTheme="majorHAnsi" w:cstheme="majorBidi"/>
      <w:i/>
      <w:iCs/>
      <w:color w:val="6A6A6A" w:themeColor="text1" w:themeTint="D9"/>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autoRedefine/>
    <w:uiPriority w:val="99"/>
    <w:unhideWhenUsed/>
    <w:qFormat/>
    <w:pPr>
      <w:tabs>
        <w:tab w:val="left" w:pos="480"/>
        <w:tab w:val="left" w:pos="960"/>
        <w:tab w:val="left" w:pos="1440"/>
        <w:tab w:val="left" w:pos="1920"/>
        <w:tab w:val="left" w:pos="2400"/>
        <w:tab w:val="left" w:pos="2880"/>
        <w:tab w:val="left" w:pos="3360"/>
        <w:tab w:val="left" w:pos="3840"/>
        <w:tab w:val="left" w:pos="4320"/>
      </w:tabs>
      <w:spacing w:line="360" w:lineRule="auto"/>
      <w:contextualSpacing/>
    </w:pPr>
    <w:rPr>
      <w:rFonts w:ascii="PT Mono" w:hAnsi="PT Mono" w:cs="Consolas"/>
      <w:color w:val="4D4D4C"/>
      <w:lang w:val="en-US" w:eastAsia="en-US"/>
    </w:rPr>
  </w:style>
  <w:style w:type="paragraph" w:customStyle="1" w:styleId="TablesHeadingGSCyan">
    <w:name w:val="Tables Heading GS Cyan"/>
    <w:basedOn w:val="Normal"/>
    <w:next w:val="Normal"/>
    <w:link w:val="TablesHeadingGSCyanChar"/>
    <w:autoRedefine/>
    <w:qFormat/>
    <w:pPr>
      <w:framePr w:hSpace="181" w:wrap="notBeside" w:vAnchor="page" w:hAnchor="margin" w:y="1827"/>
      <w:snapToGrid w:val="0"/>
      <w:spacing w:after="0" w:line="240" w:lineRule="auto"/>
      <w:contextualSpacing w:val="0"/>
    </w:pPr>
    <w:rPr>
      <w:caps/>
      <w:color w:val="00B9BD" w:themeColor="accent1"/>
    </w:rPr>
  </w:style>
  <w:style w:type="paragraph" w:styleId="List3">
    <w:name w:val="List 3"/>
    <w:basedOn w:val="Normal"/>
    <w:autoRedefine/>
    <w:uiPriority w:val="99"/>
    <w:unhideWhenUsed/>
    <w:qFormat/>
    <w:pPr>
      <w:ind w:left="849" w:hanging="283"/>
    </w:pPr>
  </w:style>
  <w:style w:type="paragraph" w:styleId="TOC7">
    <w:name w:val="toc 7"/>
    <w:basedOn w:val="Normal"/>
    <w:next w:val="Normal"/>
    <w:autoRedefine/>
    <w:uiPriority w:val="39"/>
    <w:semiHidden/>
    <w:unhideWhenUsed/>
    <w:qFormat/>
    <w:pPr>
      <w:spacing w:after="0"/>
      <w:ind w:left="1320"/>
    </w:pPr>
    <w:rPr>
      <w:rFonts w:asciiTheme="minorHAnsi" w:hAnsiTheme="minorHAnsi"/>
      <w:sz w:val="20"/>
      <w:szCs w:val="20"/>
    </w:rPr>
  </w:style>
  <w:style w:type="paragraph" w:styleId="ListNumber2">
    <w:name w:val="List Number 2"/>
    <w:basedOn w:val="Normal"/>
    <w:autoRedefine/>
    <w:uiPriority w:val="99"/>
    <w:unhideWhenUsed/>
    <w:qFormat/>
    <w:pPr>
      <w:numPr>
        <w:numId w:val="1"/>
      </w:numPr>
    </w:pPr>
  </w:style>
  <w:style w:type="paragraph" w:styleId="TableofAuthorities">
    <w:name w:val="table of authorities"/>
    <w:basedOn w:val="Normal"/>
    <w:next w:val="Normal"/>
    <w:autoRedefine/>
    <w:uiPriority w:val="99"/>
    <w:semiHidden/>
    <w:unhideWhenUsed/>
    <w:qFormat/>
    <w:pPr>
      <w:spacing w:after="0"/>
      <w:ind w:left="220" w:hanging="220"/>
    </w:pPr>
  </w:style>
  <w:style w:type="paragraph" w:styleId="NoteHeading">
    <w:name w:val="Note Heading"/>
    <w:basedOn w:val="Normal"/>
    <w:next w:val="Normal"/>
    <w:link w:val="NoteHeadingChar"/>
    <w:autoRedefine/>
    <w:uiPriority w:val="99"/>
    <w:semiHidden/>
    <w:unhideWhenUsed/>
    <w:qFormat/>
    <w:pPr>
      <w:spacing w:after="0" w:line="240" w:lineRule="auto"/>
    </w:pPr>
  </w:style>
  <w:style w:type="paragraph" w:styleId="ListBullet4">
    <w:name w:val="List Bullet 4"/>
    <w:basedOn w:val="Normal"/>
    <w:autoRedefine/>
    <w:uiPriority w:val="99"/>
    <w:unhideWhenUsed/>
    <w:qFormat/>
    <w:pPr>
      <w:numPr>
        <w:numId w:val="2"/>
      </w:numPr>
    </w:pPr>
  </w:style>
  <w:style w:type="paragraph" w:styleId="Index8">
    <w:name w:val="index 8"/>
    <w:basedOn w:val="Normal"/>
    <w:next w:val="Normal"/>
    <w:uiPriority w:val="99"/>
    <w:semiHidden/>
    <w:unhideWhenUsed/>
    <w:qFormat/>
    <w:pPr>
      <w:spacing w:after="0" w:line="240" w:lineRule="auto"/>
      <w:ind w:left="1760" w:hanging="220"/>
    </w:pPr>
  </w:style>
  <w:style w:type="paragraph" w:styleId="E-mailSignature">
    <w:name w:val="E-mail Signature"/>
    <w:basedOn w:val="Normal"/>
    <w:link w:val="E-mailSignatureChar"/>
    <w:autoRedefine/>
    <w:uiPriority w:val="99"/>
    <w:semiHidden/>
    <w:unhideWhenUsed/>
    <w:qFormat/>
    <w:pPr>
      <w:spacing w:after="0" w:line="240" w:lineRule="auto"/>
    </w:pPr>
  </w:style>
  <w:style w:type="paragraph" w:styleId="ListNumber">
    <w:name w:val="List Number"/>
    <w:basedOn w:val="Normal"/>
    <w:autoRedefine/>
    <w:uiPriority w:val="99"/>
    <w:unhideWhenUsed/>
    <w:qFormat/>
    <w:pPr>
      <w:numPr>
        <w:numId w:val="3"/>
      </w:numPr>
    </w:pPr>
  </w:style>
  <w:style w:type="paragraph" w:styleId="NormalIndent">
    <w:name w:val="Normal Indent"/>
    <w:basedOn w:val="Normal"/>
    <w:autoRedefine/>
    <w:uiPriority w:val="99"/>
    <w:unhideWhenUsed/>
    <w:qFormat/>
    <w:pPr>
      <w:ind w:left="720"/>
    </w:pPr>
  </w:style>
  <w:style w:type="paragraph" w:styleId="Caption">
    <w:name w:val="caption"/>
    <w:basedOn w:val="Normal"/>
    <w:next w:val="Normal"/>
    <w:uiPriority w:val="35"/>
    <w:unhideWhenUsed/>
    <w:qFormat/>
    <w:pPr>
      <w:spacing w:before="240" w:after="120" w:line="240" w:lineRule="auto"/>
    </w:pPr>
    <w:rPr>
      <w:iCs/>
      <w:color w:val="323232" w:themeColor="text2"/>
      <w:sz w:val="18"/>
      <w:szCs w:val="18"/>
    </w:rPr>
  </w:style>
  <w:style w:type="paragraph" w:styleId="Index5">
    <w:name w:val="index 5"/>
    <w:basedOn w:val="Normal"/>
    <w:next w:val="Normal"/>
    <w:uiPriority w:val="99"/>
    <w:semiHidden/>
    <w:unhideWhenUsed/>
    <w:qFormat/>
    <w:pPr>
      <w:spacing w:after="0" w:line="240" w:lineRule="auto"/>
      <w:ind w:left="1100" w:hanging="220"/>
    </w:pPr>
  </w:style>
  <w:style w:type="paragraph" w:styleId="ListBullet">
    <w:name w:val="List Bullet"/>
    <w:basedOn w:val="Normal"/>
    <w:autoRedefine/>
    <w:uiPriority w:val="99"/>
    <w:unhideWhenUsed/>
    <w:qFormat/>
    <w:pPr>
      <w:numPr>
        <w:numId w:val="4"/>
      </w:numPr>
      <w:spacing w:after="120"/>
      <w:ind w:left="357" w:hanging="357"/>
    </w:pPr>
  </w:style>
  <w:style w:type="paragraph" w:styleId="EnvelopeAddress">
    <w:name w:val="envelope address"/>
    <w:basedOn w:val="Normal"/>
    <w:autoRedefine/>
    <w:uiPriority w:val="99"/>
    <w:semiHidden/>
    <w:unhideWhenUsed/>
    <w:qFormat/>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DocumentMap">
    <w:name w:val="Document Map"/>
    <w:basedOn w:val="Normal"/>
    <w:link w:val="DocumentMapChar"/>
    <w:uiPriority w:val="99"/>
    <w:semiHidden/>
    <w:unhideWhenUsed/>
    <w:qFormat/>
    <w:pPr>
      <w:spacing w:after="0" w:line="240" w:lineRule="auto"/>
    </w:pPr>
    <w:rPr>
      <w:rFonts w:asciiTheme="minorHAnsi" w:hAnsiTheme="minorHAnsi"/>
      <w:sz w:val="26"/>
      <w:szCs w:val="26"/>
    </w:rPr>
  </w:style>
  <w:style w:type="paragraph" w:styleId="TOAHeading">
    <w:name w:val="toa heading"/>
    <w:basedOn w:val="Normal"/>
    <w:next w:val="Normal"/>
    <w:autoRedefine/>
    <w:uiPriority w:val="99"/>
    <w:semiHidden/>
    <w:unhideWhenUsed/>
    <w:qFormat/>
    <w:pPr>
      <w:spacing w:before="120"/>
    </w:pPr>
    <w:rPr>
      <w:rFonts w:asciiTheme="majorHAnsi" w:eastAsiaTheme="majorEastAsia" w:hAnsiTheme="majorHAnsi" w:cstheme="majorBidi"/>
      <w:b/>
      <w:bCs/>
      <w:sz w:val="24"/>
    </w:rPr>
  </w:style>
  <w:style w:type="paragraph" w:styleId="CommentText">
    <w:name w:val="annotation text"/>
    <w:basedOn w:val="Normal"/>
    <w:link w:val="CommentTextChar"/>
    <w:autoRedefine/>
    <w:uiPriority w:val="99"/>
    <w:unhideWhenUsed/>
    <w:qFormat/>
    <w:pPr>
      <w:spacing w:line="240" w:lineRule="auto"/>
    </w:pPr>
    <w:rPr>
      <w:sz w:val="20"/>
      <w:szCs w:val="20"/>
    </w:rPr>
  </w:style>
  <w:style w:type="paragraph" w:styleId="Salutation">
    <w:name w:val="Salutation"/>
    <w:basedOn w:val="Normal"/>
    <w:next w:val="Normal"/>
    <w:link w:val="SalutationChar"/>
    <w:autoRedefine/>
    <w:uiPriority w:val="99"/>
    <w:unhideWhenUsed/>
    <w:qFormat/>
  </w:style>
  <w:style w:type="paragraph" w:styleId="BodyText3">
    <w:name w:val="Body Text 3"/>
    <w:basedOn w:val="Normal"/>
    <w:link w:val="BodyText3Char"/>
    <w:uiPriority w:val="99"/>
    <w:unhideWhenUsed/>
    <w:qFormat/>
    <w:pPr>
      <w:spacing w:after="120"/>
    </w:pPr>
    <w:rPr>
      <w:sz w:val="16"/>
      <w:szCs w:val="16"/>
    </w:rPr>
  </w:style>
  <w:style w:type="paragraph" w:styleId="Closing">
    <w:name w:val="Closing"/>
    <w:basedOn w:val="Normal"/>
    <w:link w:val="ClosingChar"/>
    <w:autoRedefine/>
    <w:uiPriority w:val="99"/>
    <w:unhideWhenUsed/>
    <w:qFormat/>
    <w:pPr>
      <w:spacing w:after="0" w:line="240" w:lineRule="auto"/>
      <w:ind w:left="2835"/>
    </w:pPr>
  </w:style>
  <w:style w:type="paragraph" w:styleId="ListBullet3">
    <w:name w:val="List Bullet 3"/>
    <w:basedOn w:val="Normal"/>
    <w:autoRedefine/>
    <w:uiPriority w:val="99"/>
    <w:unhideWhenUsed/>
    <w:qFormat/>
    <w:pPr>
      <w:numPr>
        <w:numId w:val="5"/>
      </w:numPr>
    </w:pPr>
  </w:style>
  <w:style w:type="paragraph" w:styleId="BodyText">
    <w:name w:val="Body Text"/>
    <w:basedOn w:val="Normal"/>
    <w:link w:val="BodyTextChar"/>
    <w:uiPriority w:val="99"/>
    <w:unhideWhenUsed/>
    <w:qFormat/>
    <w:pPr>
      <w:spacing w:after="120"/>
    </w:pPr>
  </w:style>
  <w:style w:type="paragraph" w:styleId="BodyTextIndent">
    <w:name w:val="Body Text Indent"/>
    <w:basedOn w:val="Normal"/>
    <w:link w:val="BodyTextIndentChar"/>
    <w:autoRedefine/>
    <w:uiPriority w:val="99"/>
    <w:semiHidden/>
    <w:unhideWhenUsed/>
    <w:qFormat/>
    <w:pPr>
      <w:spacing w:after="120"/>
      <w:ind w:left="283"/>
    </w:pPr>
  </w:style>
  <w:style w:type="paragraph" w:styleId="ListNumber3">
    <w:name w:val="List Number 3"/>
    <w:basedOn w:val="Normal"/>
    <w:autoRedefine/>
    <w:uiPriority w:val="99"/>
    <w:unhideWhenUsed/>
    <w:qFormat/>
    <w:pPr>
      <w:numPr>
        <w:numId w:val="6"/>
      </w:numPr>
    </w:pPr>
  </w:style>
  <w:style w:type="paragraph" w:styleId="List2">
    <w:name w:val="List 2"/>
    <w:basedOn w:val="Normal"/>
    <w:autoRedefine/>
    <w:uiPriority w:val="99"/>
    <w:unhideWhenUsed/>
    <w:qFormat/>
    <w:pPr>
      <w:ind w:left="566" w:hanging="283"/>
    </w:pPr>
  </w:style>
  <w:style w:type="paragraph" w:styleId="ListContinue">
    <w:name w:val="List Continue"/>
    <w:basedOn w:val="Normal"/>
    <w:uiPriority w:val="99"/>
    <w:unhideWhenUsed/>
    <w:qFormat/>
    <w:pPr>
      <w:spacing w:after="120"/>
      <w:ind w:left="283"/>
    </w:pPr>
  </w:style>
  <w:style w:type="paragraph" w:styleId="BlockText">
    <w:name w:val="Block Text"/>
    <w:link w:val="BlockTextChar"/>
    <w:autoRedefine/>
    <w:uiPriority w:val="99"/>
    <w:unhideWhenUsed/>
    <w:qFormat/>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ind w:right="72"/>
    </w:pPr>
    <w:rPr>
      <w:iCs/>
      <w:color w:val="00B9BD" w:themeColor="accent1"/>
      <w:sz w:val="22"/>
      <w:szCs w:val="24"/>
      <w:lang w:val="en-US" w:eastAsia="en-US"/>
    </w:rPr>
  </w:style>
  <w:style w:type="paragraph" w:styleId="ListBullet2">
    <w:name w:val="List Bullet 2"/>
    <w:basedOn w:val="Normal"/>
    <w:uiPriority w:val="99"/>
    <w:unhideWhenUsed/>
    <w:qFormat/>
    <w:pPr>
      <w:numPr>
        <w:numId w:val="7"/>
      </w:numPr>
      <w:ind w:left="641" w:hanging="357"/>
    </w:pPr>
  </w:style>
  <w:style w:type="paragraph" w:styleId="HTMLAddress">
    <w:name w:val="HTML Address"/>
    <w:basedOn w:val="Normal"/>
    <w:link w:val="HTMLAddressChar"/>
    <w:uiPriority w:val="99"/>
    <w:semiHidden/>
    <w:unhideWhenUsed/>
    <w:qFormat/>
    <w:pPr>
      <w:spacing w:after="0" w:line="240" w:lineRule="auto"/>
    </w:pPr>
    <w:rPr>
      <w:i/>
      <w:iCs/>
    </w:rPr>
  </w:style>
  <w:style w:type="paragraph" w:styleId="Index4">
    <w:name w:val="index 4"/>
    <w:basedOn w:val="Normal"/>
    <w:next w:val="Normal"/>
    <w:autoRedefine/>
    <w:uiPriority w:val="99"/>
    <w:semiHidden/>
    <w:unhideWhenUsed/>
    <w:qFormat/>
    <w:pPr>
      <w:spacing w:after="0" w:line="240" w:lineRule="auto"/>
      <w:ind w:left="880" w:hanging="220"/>
    </w:pPr>
  </w:style>
  <w:style w:type="paragraph" w:styleId="TOC5">
    <w:name w:val="toc 5"/>
    <w:basedOn w:val="Normal"/>
    <w:next w:val="Normal"/>
    <w:uiPriority w:val="39"/>
    <w:semiHidden/>
    <w:unhideWhenUsed/>
    <w:qFormat/>
    <w:pPr>
      <w:spacing w:after="0"/>
      <w:ind w:left="880"/>
    </w:pPr>
    <w:rPr>
      <w:rFonts w:asciiTheme="minorHAnsi" w:hAnsiTheme="minorHAnsi"/>
      <w:sz w:val="20"/>
      <w:szCs w:val="20"/>
    </w:rPr>
  </w:style>
  <w:style w:type="paragraph" w:styleId="TOC3">
    <w:name w:val="toc 3"/>
    <w:basedOn w:val="Normal"/>
    <w:next w:val="Normal"/>
    <w:link w:val="TOC3Char"/>
    <w:autoRedefine/>
    <w:uiPriority w:val="39"/>
    <w:unhideWhenUsed/>
    <w:qFormat/>
    <w:pPr>
      <w:tabs>
        <w:tab w:val="left" w:pos="284"/>
        <w:tab w:val="right" w:leader="underscore" w:pos="9622"/>
      </w:tabs>
      <w:suppressAutoHyphens/>
      <w:adjustRightInd w:val="0"/>
      <w:snapToGrid w:val="0"/>
      <w:spacing w:after="0"/>
    </w:pPr>
    <w:rPr>
      <w:rFonts w:asciiTheme="minorHAnsi" w:hAnsiTheme="minorHAnsi"/>
      <w:caps/>
      <w:color w:val="626262" w:themeColor="text1" w:themeTint="E6"/>
      <w:sz w:val="20"/>
      <w:szCs w:val="20"/>
    </w:rPr>
  </w:style>
  <w:style w:type="paragraph" w:styleId="PlainText">
    <w:name w:val="Plain Text"/>
    <w:basedOn w:val="Normal"/>
    <w:link w:val="PlainTextChar"/>
    <w:autoRedefine/>
    <w:uiPriority w:val="99"/>
    <w:unhideWhenUsed/>
    <w:qFormat/>
    <w:pPr>
      <w:spacing w:after="0" w:line="240" w:lineRule="auto"/>
    </w:pPr>
    <w:rPr>
      <w:rFonts w:ascii="PT Mono" w:hAnsi="PT Mono" w:cs="Consolas"/>
      <w:sz w:val="21"/>
      <w:szCs w:val="21"/>
    </w:rPr>
  </w:style>
  <w:style w:type="paragraph" w:styleId="ListBullet5">
    <w:name w:val="List Bullet 5"/>
    <w:basedOn w:val="Normal"/>
    <w:autoRedefine/>
    <w:uiPriority w:val="99"/>
    <w:unhideWhenUsed/>
    <w:qFormat/>
    <w:pPr>
      <w:numPr>
        <w:numId w:val="8"/>
      </w:numPr>
    </w:pPr>
  </w:style>
  <w:style w:type="paragraph" w:styleId="ListNumber4">
    <w:name w:val="List Number 4"/>
    <w:basedOn w:val="Normal"/>
    <w:autoRedefine/>
    <w:uiPriority w:val="99"/>
    <w:unhideWhenUsed/>
    <w:qFormat/>
    <w:pPr>
      <w:numPr>
        <w:numId w:val="9"/>
      </w:numPr>
    </w:pPr>
  </w:style>
  <w:style w:type="paragraph" w:styleId="TOC8">
    <w:name w:val="toc 8"/>
    <w:basedOn w:val="Normal"/>
    <w:next w:val="Normal"/>
    <w:uiPriority w:val="39"/>
    <w:semiHidden/>
    <w:unhideWhenUsed/>
    <w:qFormat/>
    <w:pPr>
      <w:spacing w:after="0"/>
      <w:ind w:left="1540"/>
    </w:pPr>
    <w:rPr>
      <w:rFonts w:asciiTheme="minorHAnsi" w:hAnsiTheme="minorHAnsi"/>
      <w:sz w:val="20"/>
      <w:szCs w:val="20"/>
    </w:rPr>
  </w:style>
  <w:style w:type="paragraph" w:styleId="Index3">
    <w:name w:val="index 3"/>
    <w:basedOn w:val="Normal"/>
    <w:next w:val="Normal"/>
    <w:autoRedefine/>
    <w:uiPriority w:val="99"/>
    <w:unhideWhenUsed/>
    <w:qFormat/>
    <w:pPr>
      <w:spacing w:after="0" w:line="240" w:lineRule="auto"/>
      <w:ind w:left="660" w:hanging="220"/>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autoRedefine/>
    <w:uiPriority w:val="99"/>
    <w:semiHidden/>
    <w:unhideWhenUsed/>
    <w:qFormat/>
    <w:pPr>
      <w:spacing w:after="120" w:line="480" w:lineRule="auto"/>
      <w:ind w:left="283"/>
    </w:p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ListContinue5">
    <w:name w:val="List Continue 5"/>
    <w:basedOn w:val="Normal"/>
    <w:autoRedefine/>
    <w:uiPriority w:val="99"/>
    <w:semiHidden/>
    <w:unhideWhenUsed/>
    <w:qFormat/>
    <w:pPr>
      <w:spacing w:after="120"/>
      <w:ind w:left="1415"/>
    </w:pPr>
  </w:style>
  <w:style w:type="paragraph" w:styleId="BalloonText">
    <w:name w:val="Balloon Text"/>
    <w:basedOn w:val="Normal"/>
    <w:link w:val="BalloonTextChar"/>
    <w:uiPriority w:val="99"/>
    <w:semiHidden/>
    <w:unhideWhenUsed/>
    <w:qFormat/>
    <w:pPr>
      <w:spacing w:after="0" w:line="240" w:lineRule="auto"/>
    </w:pPr>
    <w:rPr>
      <w:rFonts w:asciiTheme="minorHAnsi" w:hAnsiTheme="minorHAnsi" w:cs="Times New Roman"/>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EnvelopeReturn">
    <w:name w:val="envelope return"/>
    <w:basedOn w:val="Normal"/>
    <w:uiPriority w:val="99"/>
    <w:semiHidden/>
    <w:unhideWhenUsed/>
    <w:qFormat/>
    <w:pPr>
      <w:spacing w:after="0" w:line="240" w:lineRule="auto"/>
    </w:pPr>
    <w:rPr>
      <w:rFonts w:asciiTheme="majorHAnsi" w:eastAsiaTheme="majorEastAsia" w:hAnsiTheme="majorHAnsi" w:cstheme="majorBidi"/>
      <w:sz w:val="20"/>
      <w:szCs w:val="20"/>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Signature">
    <w:name w:val="Signature"/>
    <w:basedOn w:val="Normal"/>
    <w:link w:val="SignatureChar"/>
    <w:uiPriority w:val="99"/>
    <w:unhideWhenUsed/>
    <w:qFormat/>
    <w:pPr>
      <w:spacing w:after="0" w:line="240" w:lineRule="auto"/>
      <w:ind w:left="4252"/>
    </w:pPr>
  </w:style>
  <w:style w:type="paragraph" w:styleId="TOC1">
    <w:name w:val="toc 1"/>
    <w:next w:val="TOC2"/>
    <w:link w:val="TOC1Char"/>
    <w:uiPriority w:val="39"/>
    <w:unhideWhenUsed/>
    <w:qFormat/>
    <w:pPr>
      <w:adjustRightInd w:val="0"/>
      <w:snapToGrid w:val="0"/>
      <w:spacing w:line="360" w:lineRule="auto"/>
    </w:pPr>
    <w:rPr>
      <w:rFonts w:asciiTheme="majorHAnsi" w:hAnsiTheme="majorHAnsi" w:cs="Times New Roman (Body CS)"/>
      <w:bCs/>
      <w:iCs/>
      <w:caps/>
      <w:color w:val="626262" w:themeColor="text1" w:themeTint="E6"/>
      <w:sz w:val="22"/>
      <w:szCs w:val="24"/>
      <w:lang w:val="en-US" w:eastAsia="en-US"/>
    </w:rPr>
  </w:style>
  <w:style w:type="paragraph" w:styleId="TOC2">
    <w:name w:val="toc 2"/>
    <w:basedOn w:val="Normal"/>
    <w:next w:val="Normal"/>
    <w:link w:val="TOC2Char"/>
    <w:uiPriority w:val="39"/>
    <w:unhideWhenUsed/>
    <w:qFormat/>
    <w:pPr>
      <w:suppressAutoHyphens/>
      <w:snapToGrid w:val="0"/>
      <w:spacing w:after="0"/>
    </w:pPr>
    <w:rPr>
      <w:rFonts w:asciiTheme="minorHAnsi" w:hAnsiTheme="minorHAnsi"/>
      <w:bCs/>
      <w:color w:val="626262" w:themeColor="text1" w:themeTint="E6"/>
      <w:sz w:val="20"/>
      <w:szCs w:val="22"/>
    </w:rPr>
  </w:style>
  <w:style w:type="paragraph" w:styleId="ListContinue4">
    <w:name w:val="List Continue 4"/>
    <w:basedOn w:val="Normal"/>
    <w:autoRedefine/>
    <w:uiPriority w:val="99"/>
    <w:semiHidden/>
    <w:unhideWhenUsed/>
    <w:qFormat/>
    <w:pPr>
      <w:spacing w:after="120"/>
      <w:ind w:left="1132"/>
    </w:pPr>
  </w:style>
  <w:style w:type="paragraph" w:styleId="TOC4">
    <w:name w:val="toc 4"/>
    <w:basedOn w:val="Normal"/>
    <w:next w:val="Normal"/>
    <w:uiPriority w:val="39"/>
    <w:semiHidden/>
    <w:unhideWhenUsed/>
    <w:qFormat/>
    <w:pPr>
      <w:spacing w:after="0"/>
      <w:ind w:left="660"/>
    </w:pPr>
    <w:rPr>
      <w:rFonts w:asciiTheme="minorHAnsi" w:hAnsiTheme="minorHAnsi"/>
      <w:sz w:val="20"/>
      <w:szCs w:val="20"/>
    </w:rPr>
  </w:style>
  <w:style w:type="paragraph" w:styleId="IndexHeading">
    <w:name w:val="index heading"/>
    <w:basedOn w:val="Normal"/>
    <w:next w:val="Index1"/>
    <w:autoRedefine/>
    <w:uiPriority w:val="99"/>
    <w:semiHidden/>
    <w:unhideWhenUsed/>
    <w:qFormat/>
    <w:rPr>
      <w:rFonts w:asciiTheme="majorHAnsi" w:eastAsiaTheme="majorEastAsia" w:hAnsiTheme="majorHAnsi" w:cstheme="majorBidi"/>
      <w:b/>
      <w:bCs/>
    </w:rPr>
  </w:style>
  <w:style w:type="paragraph" w:styleId="Index1">
    <w:name w:val="index 1"/>
    <w:basedOn w:val="Normal"/>
    <w:next w:val="Normal"/>
    <w:uiPriority w:val="99"/>
    <w:unhideWhenUsed/>
    <w:qFormat/>
    <w:pPr>
      <w:spacing w:after="0" w:line="240" w:lineRule="auto"/>
      <w:ind w:left="220" w:hanging="220"/>
    </w:pPr>
  </w:style>
  <w:style w:type="paragraph" w:styleId="Subtitle">
    <w:name w:val="Subtitle"/>
    <w:basedOn w:val="Normal"/>
    <w:next w:val="Normal"/>
    <w:link w:val="SubtitleChar"/>
    <w:uiPriority w:val="11"/>
    <w:qFormat/>
    <w:pPr>
      <w:spacing w:after="160"/>
    </w:pPr>
    <w:rPr>
      <w:rFonts w:asciiTheme="minorHAnsi" w:hAnsiTheme="minorHAnsi" w:cstheme="minorBidi"/>
      <w:color w:val="8D8D8D" w:themeColor="text1" w:themeTint="A6"/>
      <w:spacing w:val="15"/>
      <w:szCs w:val="22"/>
    </w:rPr>
  </w:style>
  <w:style w:type="paragraph" w:styleId="ListNumber5">
    <w:name w:val="List Number 5"/>
    <w:basedOn w:val="Normal"/>
    <w:autoRedefine/>
    <w:uiPriority w:val="99"/>
    <w:unhideWhenUsed/>
    <w:qFormat/>
    <w:pPr>
      <w:numPr>
        <w:numId w:val="10"/>
      </w:numPr>
    </w:pPr>
  </w:style>
  <w:style w:type="paragraph" w:styleId="List">
    <w:name w:val="List"/>
    <w:basedOn w:val="Normal"/>
    <w:autoRedefine/>
    <w:uiPriority w:val="99"/>
    <w:unhideWhenUsed/>
    <w:qFormat/>
  </w:style>
  <w:style w:type="paragraph" w:styleId="FootnoteText">
    <w:name w:val="footnote text"/>
    <w:basedOn w:val="Normal"/>
    <w:link w:val="FootnoteTextChar"/>
    <w:unhideWhenUsed/>
    <w:qFormat/>
    <w:pPr>
      <w:spacing w:after="0" w:line="240" w:lineRule="auto"/>
    </w:pPr>
    <w:rPr>
      <w:sz w:val="16"/>
      <w:szCs w:val="20"/>
    </w:rPr>
  </w:style>
  <w:style w:type="paragraph" w:styleId="TOC6">
    <w:name w:val="toc 6"/>
    <w:basedOn w:val="Normal"/>
    <w:next w:val="Normal"/>
    <w:autoRedefine/>
    <w:uiPriority w:val="39"/>
    <w:semiHidden/>
    <w:unhideWhenUsed/>
    <w:qFormat/>
    <w:pPr>
      <w:spacing w:after="0"/>
      <w:ind w:left="1100"/>
    </w:pPr>
    <w:rPr>
      <w:rFonts w:asciiTheme="minorHAnsi" w:hAnsiTheme="minorHAnsi"/>
      <w:sz w:val="20"/>
      <w:szCs w:val="20"/>
    </w:rPr>
  </w:style>
  <w:style w:type="paragraph" w:styleId="List5">
    <w:name w:val="List 5"/>
    <w:basedOn w:val="Normal"/>
    <w:uiPriority w:val="99"/>
    <w:unhideWhenUsed/>
    <w:qFormat/>
    <w:pPr>
      <w:ind w:left="1415" w:hanging="283"/>
    </w:pPr>
  </w:style>
  <w:style w:type="paragraph" w:styleId="BodyTextIndent3">
    <w:name w:val="Body Text Indent 3"/>
    <w:basedOn w:val="Normal"/>
    <w:link w:val="BodyTextIndent3Char"/>
    <w:uiPriority w:val="99"/>
    <w:semiHidden/>
    <w:unhideWhenUsed/>
    <w:qFormat/>
    <w:pPr>
      <w:spacing w:after="120"/>
      <w:ind w:left="283"/>
    </w:pPr>
    <w:rPr>
      <w:sz w:val="16"/>
      <w:szCs w:val="16"/>
    </w:rPr>
  </w:style>
  <w:style w:type="paragraph" w:styleId="Index7">
    <w:name w:val="index 7"/>
    <w:basedOn w:val="Normal"/>
    <w:next w:val="Normal"/>
    <w:autoRedefine/>
    <w:uiPriority w:val="99"/>
    <w:semiHidden/>
    <w:unhideWhenUsed/>
    <w:qFormat/>
    <w:pPr>
      <w:spacing w:after="0" w:line="240" w:lineRule="auto"/>
      <w:ind w:left="1540" w:hanging="220"/>
    </w:pPr>
  </w:style>
  <w:style w:type="paragraph" w:styleId="Index9">
    <w:name w:val="index 9"/>
    <w:basedOn w:val="Normal"/>
    <w:next w:val="Normal"/>
    <w:autoRedefine/>
    <w:uiPriority w:val="99"/>
    <w:semiHidden/>
    <w:unhideWhenUsed/>
    <w:qFormat/>
    <w:pPr>
      <w:spacing w:after="0" w:line="240" w:lineRule="auto"/>
      <w:ind w:left="1980" w:hanging="220"/>
    </w:pPr>
  </w:style>
  <w:style w:type="paragraph" w:styleId="TableofFigures">
    <w:name w:val="table of figures"/>
    <w:basedOn w:val="Normal"/>
    <w:next w:val="Normal"/>
    <w:uiPriority w:val="99"/>
    <w:semiHidden/>
    <w:unhideWhenUsed/>
    <w:qFormat/>
    <w:pPr>
      <w:spacing w:after="0"/>
    </w:pPr>
  </w:style>
  <w:style w:type="paragraph" w:styleId="TOC9">
    <w:name w:val="toc 9"/>
    <w:basedOn w:val="Normal"/>
    <w:next w:val="Normal"/>
    <w:autoRedefine/>
    <w:uiPriority w:val="39"/>
    <w:semiHidden/>
    <w:unhideWhenUsed/>
    <w:qFormat/>
    <w:pPr>
      <w:spacing w:after="0"/>
      <w:ind w:left="1760"/>
    </w:pPr>
    <w:rPr>
      <w:rFonts w:asciiTheme="minorHAnsi" w:hAnsiTheme="minorHAnsi"/>
      <w:sz w:val="20"/>
      <w:szCs w:val="20"/>
    </w:rPr>
  </w:style>
  <w:style w:type="paragraph" w:styleId="BodyText2">
    <w:name w:val="Body Text 2"/>
    <w:basedOn w:val="Normal"/>
    <w:link w:val="BodyText2Char"/>
    <w:autoRedefine/>
    <w:uiPriority w:val="99"/>
    <w:semiHidden/>
    <w:unhideWhenUsed/>
    <w:qFormat/>
    <w:pPr>
      <w:spacing w:after="120" w:line="480" w:lineRule="auto"/>
    </w:pPr>
  </w:style>
  <w:style w:type="paragraph" w:styleId="List4">
    <w:name w:val="List 4"/>
    <w:basedOn w:val="Normal"/>
    <w:uiPriority w:val="99"/>
    <w:unhideWhenUsed/>
    <w:qFormat/>
    <w:pPr>
      <w:ind w:left="1132" w:hanging="283"/>
    </w:pPr>
  </w:style>
  <w:style w:type="paragraph" w:styleId="ListContinue2">
    <w:name w:val="List Continue 2"/>
    <w:basedOn w:val="Normal"/>
    <w:autoRedefine/>
    <w:uiPriority w:val="99"/>
    <w:unhideWhenUsed/>
    <w:qFormat/>
    <w:pPr>
      <w:spacing w:after="120"/>
      <w:ind w:left="566"/>
    </w:pPr>
  </w:style>
  <w:style w:type="paragraph" w:styleId="MessageHeader">
    <w:name w:val="Message Header"/>
    <w:basedOn w:val="Normal"/>
    <w:link w:val="MessageHeaderChar"/>
    <w:autoRedefine/>
    <w:uiPriority w:val="99"/>
    <w:unhideWhenUsed/>
    <w:qFormat/>
    <w:pPr>
      <w:shd w:val="pct10" w:color="00B9BD" w:themeColor="accent1" w:fill="auto"/>
      <w:spacing w:after="0" w:line="240" w:lineRule="auto"/>
    </w:pPr>
    <w:rPr>
      <w:rFonts w:asciiTheme="minorHAnsi" w:eastAsiaTheme="majorEastAsia" w:hAnsiTheme="minorHAnsi" w:cstheme="majorBidi"/>
    </w:rPr>
  </w:style>
  <w:style w:type="paragraph" w:styleId="HTMLPreformatted">
    <w:name w:val="HTML Preformatted"/>
    <w:basedOn w:val="Normal"/>
    <w:link w:val="HTMLPreformattedChar"/>
    <w:autoRedefine/>
    <w:uiPriority w:val="99"/>
    <w:semiHidden/>
    <w:unhideWhenUsed/>
    <w:qFormat/>
    <w:pPr>
      <w:spacing w:after="0" w:line="240" w:lineRule="auto"/>
    </w:pPr>
    <w:rPr>
      <w:rFonts w:asciiTheme="minorHAnsi" w:hAnsiTheme="minorHAnsi" w:cs="Consolas"/>
      <w:sz w:val="20"/>
      <w:szCs w:val="20"/>
    </w:rPr>
  </w:style>
  <w:style w:type="paragraph" w:styleId="NormalWeb">
    <w:name w:val="Normal (Web)"/>
    <w:basedOn w:val="Normal"/>
    <w:autoRedefine/>
    <w:uiPriority w:val="99"/>
    <w:unhideWhenUsed/>
    <w:qFormat/>
    <w:rPr>
      <w:rFonts w:asciiTheme="minorHAnsi" w:hAnsiTheme="minorHAnsi" w:cs="Times New Roman"/>
    </w:rPr>
  </w:style>
  <w:style w:type="paragraph" w:styleId="ListContinue3">
    <w:name w:val="List Continue 3"/>
    <w:basedOn w:val="Normal"/>
    <w:autoRedefine/>
    <w:uiPriority w:val="99"/>
    <w:unhideWhenUsed/>
    <w:qFormat/>
    <w:pPr>
      <w:spacing w:after="120"/>
      <w:ind w:left="849"/>
    </w:pPr>
  </w:style>
  <w:style w:type="paragraph" w:styleId="Index2">
    <w:name w:val="index 2"/>
    <w:basedOn w:val="Normal"/>
    <w:next w:val="Normal"/>
    <w:autoRedefine/>
    <w:uiPriority w:val="99"/>
    <w:unhideWhenUsed/>
    <w:qFormat/>
    <w:pPr>
      <w:spacing w:after="0" w:line="240" w:lineRule="auto"/>
      <w:ind w:left="440" w:hanging="220"/>
    </w:pPr>
  </w:style>
  <w:style w:type="paragraph" w:styleId="CommentSubject">
    <w:name w:val="annotation subject"/>
    <w:basedOn w:val="CommentText"/>
    <w:next w:val="CommentText"/>
    <w:link w:val="CommentSubjectChar"/>
    <w:autoRedefine/>
    <w:uiPriority w:val="99"/>
    <w:semiHidden/>
    <w:unhideWhenUsed/>
    <w:qFormat/>
    <w:rPr>
      <w:b/>
      <w:bCs/>
    </w:rPr>
  </w:style>
  <w:style w:type="paragraph" w:styleId="BodyTextFirstIndent">
    <w:name w:val="Body Text First Indent"/>
    <w:basedOn w:val="BodyText"/>
    <w:link w:val="BodyTextFirstIndentChar"/>
    <w:autoRedefine/>
    <w:uiPriority w:val="99"/>
    <w:semiHidden/>
    <w:unhideWhenUsed/>
    <w:qFormat/>
    <w:pPr>
      <w:spacing w:after="200"/>
      <w:ind w:firstLine="360"/>
    </w:pPr>
  </w:style>
  <w:style w:type="paragraph" w:styleId="BodyTextFirstIndent2">
    <w:name w:val="Body Text First Indent 2"/>
    <w:basedOn w:val="BodyTextIndent"/>
    <w:link w:val="BodyTextFirstIndent2Char"/>
    <w:autoRedefine/>
    <w:uiPriority w:val="99"/>
    <w:semiHidden/>
    <w:unhideWhenUsed/>
    <w:qFormat/>
    <w:pPr>
      <w:spacing w:after="200"/>
      <w:ind w:left="360" w:firstLine="360"/>
    </w:pPr>
  </w:style>
  <w:style w:type="table" w:styleId="TableGrid">
    <w:name w:val="Table Grid"/>
    <w:basedOn w:val="TableNormal"/>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uiPriority w:val="22"/>
    <w:qFormat/>
    <w:rPr>
      <w:b/>
      <w:bCs/>
    </w:rPr>
  </w:style>
  <w:style w:type="character" w:styleId="EndnoteReference">
    <w:name w:val="endnote reference"/>
    <w:basedOn w:val="DefaultParagraphFont"/>
    <w:autoRedefine/>
    <w:uiPriority w:val="99"/>
    <w:semiHidden/>
    <w:unhideWhenUsed/>
    <w:qFormat/>
    <w:rPr>
      <w:vertAlign w:val="superscript"/>
    </w:rPr>
  </w:style>
  <w:style w:type="character" w:styleId="PageNumber">
    <w:name w:val="page number"/>
    <w:basedOn w:val="DefaultParagraphFont"/>
    <w:autoRedefine/>
    <w:unhideWhenUsed/>
    <w:qFormat/>
    <w:rPr>
      <w:rFonts w:asciiTheme="minorHAnsi" w:hAnsiTheme="minorHAnsi"/>
      <w:sz w:val="20"/>
    </w:rPr>
  </w:style>
  <w:style w:type="character" w:styleId="FollowedHyperlink">
    <w:name w:val="FollowedHyperlink"/>
    <w:basedOn w:val="DefaultParagraphFont"/>
    <w:autoRedefine/>
    <w:uiPriority w:val="99"/>
    <w:semiHidden/>
    <w:unhideWhenUsed/>
    <w:qFormat/>
    <w:rPr>
      <w:color w:val="D3D4D6" w:themeColor="followedHyperlink"/>
      <w:u w:val="single"/>
    </w:rPr>
  </w:style>
  <w:style w:type="character" w:styleId="Emphasis">
    <w:name w:val="Emphasis"/>
    <w:autoRedefine/>
    <w:uiPriority w:val="20"/>
    <w:qFormat/>
    <w:rPr>
      <w:rFonts w:asciiTheme="minorHAnsi" w:hAnsiTheme="minorHAnsi"/>
      <w:i/>
      <w:iCs/>
      <w:sz w:val="20"/>
    </w:rPr>
  </w:style>
  <w:style w:type="character" w:styleId="LineNumber">
    <w:name w:val="line number"/>
    <w:basedOn w:val="DefaultParagraphFont"/>
    <w:autoRedefine/>
    <w:uiPriority w:val="99"/>
    <w:semiHidden/>
    <w:unhideWhenUsed/>
    <w:qFormat/>
    <w:rPr>
      <w:rFonts w:asciiTheme="minorHAnsi" w:hAnsiTheme="minorHAnsi"/>
    </w:rPr>
  </w:style>
  <w:style w:type="character" w:styleId="HTMLDefinition">
    <w:name w:val="HTML Definition"/>
    <w:autoRedefine/>
    <w:uiPriority w:val="99"/>
    <w:semiHidden/>
    <w:unhideWhenUsed/>
    <w:qFormat/>
    <w:rPr>
      <w:i/>
      <w:iCs/>
    </w:rPr>
  </w:style>
  <w:style w:type="character" w:styleId="HTMLTypewriter">
    <w:name w:val="HTML Typewriter"/>
    <w:autoRedefine/>
    <w:uiPriority w:val="99"/>
    <w:semiHidden/>
    <w:unhideWhenUsed/>
    <w:qFormat/>
    <w:rPr>
      <w:rFonts w:asciiTheme="minorHAnsi" w:hAnsiTheme="minorHAnsi" w:cs="Consolas"/>
      <w:sz w:val="20"/>
      <w:szCs w:val="20"/>
    </w:rPr>
  </w:style>
  <w:style w:type="character" w:styleId="HTMLAcronym">
    <w:name w:val="HTML Acronym"/>
    <w:basedOn w:val="DefaultParagraphFont"/>
    <w:autoRedefine/>
    <w:uiPriority w:val="99"/>
    <w:semiHidden/>
    <w:unhideWhenUsed/>
    <w:qFormat/>
  </w:style>
  <w:style w:type="character" w:styleId="HTMLVariable">
    <w:name w:val="HTML Variable"/>
    <w:autoRedefine/>
    <w:uiPriority w:val="99"/>
    <w:semiHidden/>
    <w:unhideWhenUsed/>
    <w:qFormat/>
    <w:rPr>
      <w:i/>
      <w:iCs/>
    </w:rPr>
  </w:style>
  <w:style w:type="character" w:styleId="Hyperlink">
    <w:name w:val="Hyperlink"/>
    <w:autoRedefine/>
    <w:uiPriority w:val="99"/>
    <w:unhideWhenUsed/>
    <w:qFormat/>
    <w:rPr>
      <w:rFonts w:asciiTheme="minorHAnsi" w:hAnsiTheme="minorHAnsi"/>
      <w:color w:val="00B9BD" w:themeColor="hyperlink"/>
      <w:sz w:val="22"/>
      <w:u w:val="single"/>
    </w:rPr>
  </w:style>
  <w:style w:type="character" w:styleId="HTMLCode">
    <w:name w:val="HTML Code"/>
    <w:basedOn w:val="DefaultParagraphFont"/>
    <w:autoRedefine/>
    <w:uiPriority w:val="99"/>
    <w:semiHidden/>
    <w:unhideWhenUsed/>
    <w:qFormat/>
    <w:rPr>
      <w:rFonts w:asciiTheme="minorHAnsi" w:hAnsiTheme="minorHAnsi" w:cs="Consolas"/>
      <w:sz w:val="20"/>
      <w:szCs w:val="20"/>
    </w:rPr>
  </w:style>
  <w:style w:type="character" w:styleId="CommentReference">
    <w:name w:val="annotation reference"/>
    <w:basedOn w:val="DefaultParagraphFont"/>
    <w:autoRedefine/>
    <w:uiPriority w:val="99"/>
    <w:unhideWhenUsed/>
    <w:qFormat/>
    <w:rPr>
      <w:sz w:val="16"/>
      <w:szCs w:val="16"/>
    </w:rPr>
  </w:style>
  <w:style w:type="character" w:styleId="HTMLCite">
    <w:name w:val="HTML Cite"/>
    <w:basedOn w:val="DefaultParagraphFont"/>
    <w:autoRedefine/>
    <w:uiPriority w:val="99"/>
    <w:semiHidden/>
    <w:unhideWhenUsed/>
    <w:qFormat/>
    <w:rPr>
      <w:i/>
      <w:iCs/>
    </w:rPr>
  </w:style>
  <w:style w:type="character" w:styleId="FootnoteReference">
    <w:name w:val="footnote reference"/>
    <w:basedOn w:val="DefaultParagraphFont"/>
    <w:autoRedefine/>
    <w:unhideWhenUsed/>
    <w:qFormat/>
    <w:rPr>
      <w:vertAlign w:val="superscript"/>
    </w:rPr>
  </w:style>
  <w:style w:type="character" w:styleId="HTMLKeyboard">
    <w:name w:val="HTML Keyboard"/>
    <w:basedOn w:val="DefaultParagraphFont"/>
    <w:autoRedefine/>
    <w:uiPriority w:val="99"/>
    <w:semiHidden/>
    <w:unhideWhenUsed/>
    <w:qFormat/>
    <w:rPr>
      <w:rFonts w:asciiTheme="minorHAnsi" w:hAnsiTheme="minorHAnsi" w:cs="Consolas"/>
      <w:sz w:val="20"/>
      <w:szCs w:val="20"/>
    </w:rPr>
  </w:style>
  <w:style w:type="character" w:styleId="HTMLSample">
    <w:name w:val="HTML Sample"/>
    <w:autoRedefine/>
    <w:uiPriority w:val="99"/>
    <w:semiHidden/>
    <w:unhideWhenUsed/>
    <w:qFormat/>
    <w:rPr>
      <w:rFonts w:asciiTheme="minorHAnsi" w:hAnsiTheme="minorHAnsi" w:cs="Consolas"/>
      <w:sz w:val="24"/>
      <w:szCs w:val="24"/>
    </w:rPr>
  </w:style>
  <w:style w:type="character" w:customStyle="1" w:styleId="Heading5Char">
    <w:name w:val="Heading 5 Char"/>
    <w:basedOn w:val="DefaultParagraphFont"/>
    <w:link w:val="Heading5"/>
    <w:autoRedefine/>
    <w:uiPriority w:val="9"/>
    <w:qFormat/>
    <w:rPr>
      <w:rFonts w:ascii="Verdana" w:eastAsiaTheme="majorEastAsia" w:hAnsi="Verdana" w:cs="Times New Roman (Headings CS)"/>
      <w:b/>
      <w:color w:val="323232" w:themeColor="text2"/>
      <w:sz w:val="22"/>
      <w:szCs w:val="24"/>
      <w:lang w:eastAsia="en-US"/>
      <w14:ligatures w14:val="standardContextual"/>
      <w14:numForm w14:val="oldStyle"/>
    </w:rPr>
  </w:style>
  <w:style w:type="character" w:customStyle="1" w:styleId="Heading1Char">
    <w:name w:val="Heading 1 Char"/>
    <w:basedOn w:val="DefaultParagraphFont"/>
    <w:link w:val="Heading1"/>
    <w:autoRedefine/>
    <w:uiPriority w:val="9"/>
    <w:qFormat/>
    <w:rPr>
      <w:rFonts w:ascii="Verdana" w:hAnsi="Verdana" w:cs="Times New Roman (Body CS)"/>
      <w:b/>
      <w:caps/>
      <w:color w:val="00B9BD" w:themeColor="accent1"/>
      <w:sz w:val="48"/>
    </w:rPr>
  </w:style>
  <w:style w:type="character" w:customStyle="1" w:styleId="BalloonTextChar">
    <w:name w:val="Balloon Text Char"/>
    <w:basedOn w:val="DefaultParagraphFont"/>
    <w:link w:val="BalloonText"/>
    <w:autoRedefine/>
    <w:uiPriority w:val="99"/>
    <w:semiHidden/>
    <w:qFormat/>
    <w:rPr>
      <w:rFonts w:cs="Times New Roman"/>
      <w:color w:val="4D4D4C"/>
      <w:sz w:val="18"/>
      <w:szCs w:val="18"/>
    </w:rPr>
  </w:style>
  <w:style w:type="paragraph" w:customStyle="1" w:styleId="1">
    <w:name w:val="书目1"/>
    <w:basedOn w:val="Normal"/>
    <w:next w:val="Normal"/>
    <w:autoRedefine/>
    <w:uiPriority w:val="37"/>
    <w:unhideWhenUsed/>
    <w:qFormat/>
  </w:style>
  <w:style w:type="paragraph" w:customStyle="1" w:styleId="BigTags">
    <w:name w:val="Big Tags"/>
    <w:next w:val="Normal"/>
    <w:autoRedefine/>
    <w:qFormat/>
    <w:pPr>
      <w:framePr w:vSpace="284" w:wrap="around" w:vAnchor="text" w:hAnchor="text" w:y="1"/>
      <w:shd w:val="clear" w:color="auto" w:fill="00B9BD" w:themeFill="accent1"/>
      <w:adjustRightInd w:val="0"/>
    </w:pPr>
    <w:rPr>
      <w:rFonts w:ascii="Verdana" w:hAnsi="Verdana" w:cs="Times New Roman (Body CS)"/>
      <w:iCs/>
      <w:caps/>
      <w:color w:val="FFFFFF" w:themeColor="background1"/>
      <w:szCs w:val="24"/>
      <w:lang w:val="en-US" w:eastAsia="en-US"/>
    </w:rPr>
  </w:style>
  <w:style w:type="character" w:customStyle="1" w:styleId="BlockTextChar">
    <w:name w:val="Block Text Char"/>
    <w:basedOn w:val="DefaultParagraphFont"/>
    <w:link w:val="BlockText"/>
    <w:autoRedefine/>
    <w:uiPriority w:val="99"/>
    <w:qFormat/>
    <w:rPr>
      <w:rFonts w:eastAsiaTheme="minorEastAsia"/>
      <w:iCs/>
      <w:color w:val="00B9BD" w:themeColor="accent1"/>
      <w:sz w:val="22"/>
    </w:rPr>
  </w:style>
  <w:style w:type="character" w:customStyle="1" w:styleId="BodyTextChar">
    <w:name w:val="Body Text Char"/>
    <w:basedOn w:val="DefaultParagraphFont"/>
    <w:link w:val="BodyText"/>
    <w:autoRedefine/>
    <w:uiPriority w:val="99"/>
    <w:qFormat/>
    <w:rPr>
      <w:rFonts w:ascii="Verdana" w:hAnsi="Verdana" w:cs="Times New Roman (Body CS)"/>
      <w:color w:val="4D4D4C"/>
      <w:sz w:val="22"/>
    </w:rPr>
  </w:style>
  <w:style w:type="character" w:customStyle="1" w:styleId="Heading2Char">
    <w:name w:val="Heading 2 Char"/>
    <w:basedOn w:val="DefaultParagraphFont"/>
    <w:link w:val="Heading2"/>
    <w:autoRedefine/>
    <w:uiPriority w:val="9"/>
    <w:qFormat/>
    <w:rPr>
      <w:rFonts w:asciiTheme="majorHAnsi" w:eastAsiaTheme="majorEastAsia" w:hAnsiTheme="majorHAnsi" w:cs="Times New Roman (Headings CS)"/>
      <w:b/>
      <w:caps/>
      <w:color w:val="515151" w:themeColor="text1"/>
      <w:sz w:val="32"/>
      <w:szCs w:val="26"/>
    </w:rPr>
  </w:style>
  <w:style w:type="character" w:customStyle="1" w:styleId="Heading3Char">
    <w:name w:val="Heading 3 Char"/>
    <w:basedOn w:val="DefaultParagraphFont"/>
    <w:link w:val="Heading3"/>
    <w:autoRedefine/>
    <w:uiPriority w:val="9"/>
    <w:qFormat/>
    <w:rPr>
      <w:rFonts w:asciiTheme="majorHAnsi" w:eastAsiaTheme="majorEastAsia" w:hAnsiTheme="majorHAnsi" w:cs="Times New Roman (Headings CS)"/>
      <w:b/>
      <w:caps/>
      <w:color w:val="00B9BD" w:themeColor="accent1"/>
      <w:sz w:val="32"/>
    </w:rPr>
  </w:style>
  <w:style w:type="character" w:customStyle="1" w:styleId="Heading4Char">
    <w:name w:val="Heading 4 Char"/>
    <w:basedOn w:val="DefaultParagraphFont"/>
    <w:link w:val="Heading4"/>
    <w:autoRedefine/>
    <w:uiPriority w:val="9"/>
    <w:qFormat/>
    <w:rPr>
      <w:rFonts w:asciiTheme="majorHAnsi" w:eastAsiaTheme="majorEastAsia" w:hAnsiTheme="majorHAnsi" w:cstheme="majorBidi"/>
      <w:iCs/>
      <w:color w:val="4D4D4C"/>
      <w:sz w:val="28"/>
      <w:lang w:val="en-GB"/>
    </w:rPr>
  </w:style>
  <w:style w:type="character" w:customStyle="1" w:styleId="BodyText2Char">
    <w:name w:val="Body Text 2 Char"/>
    <w:basedOn w:val="DefaultParagraphFont"/>
    <w:link w:val="BodyText2"/>
    <w:autoRedefine/>
    <w:uiPriority w:val="99"/>
    <w:semiHidden/>
    <w:qFormat/>
    <w:rPr>
      <w:rFonts w:ascii="Verdana" w:hAnsi="Verdana" w:cs="Times New Roman (Body CS)"/>
      <w:color w:val="4D4D4C"/>
      <w:sz w:val="22"/>
    </w:rPr>
  </w:style>
  <w:style w:type="character" w:customStyle="1" w:styleId="BodyText3Char">
    <w:name w:val="Body Text 3 Char"/>
    <w:basedOn w:val="DefaultParagraphFont"/>
    <w:link w:val="BodyText3"/>
    <w:autoRedefine/>
    <w:uiPriority w:val="99"/>
    <w:qFormat/>
    <w:rPr>
      <w:rFonts w:ascii="Verdana" w:hAnsi="Verdana" w:cs="Times New Roman (Body CS)"/>
      <w:color w:val="4D4D4C"/>
      <w:sz w:val="16"/>
      <w:szCs w:val="16"/>
    </w:rPr>
  </w:style>
  <w:style w:type="character" w:customStyle="1" w:styleId="BodyTextFirstIndentChar">
    <w:name w:val="Body Text First Indent Char"/>
    <w:basedOn w:val="BodyTextChar"/>
    <w:link w:val="BodyTextFirstIndent"/>
    <w:autoRedefine/>
    <w:uiPriority w:val="99"/>
    <w:semiHidden/>
    <w:qFormat/>
    <w:rPr>
      <w:rFonts w:ascii="Verdana" w:hAnsi="Verdana" w:cs="Times New Roman (Body CS)"/>
      <w:color w:val="4D4D4C"/>
      <w:sz w:val="22"/>
    </w:rPr>
  </w:style>
  <w:style w:type="character" w:customStyle="1" w:styleId="BodyTextIndentChar">
    <w:name w:val="Body Text Indent Char"/>
    <w:basedOn w:val="DefaultParagraphFont"/>
    <w:link w:val="BodyTextIndent"/>
    <w:autoRedefine/>
    <w:uiPriority w:val="99"/>
    <w:semiHidden/>
    <w:qFormat/>
    <w:rPr>
      <w:rFonts w:ascii="Verdana" w:hAnsi="Verdana" w:cs="Times New Roman (Body CS)"/>
      <w:color w:val="4D4D4C"/>
      <w:sz w:val="22"/>
    </w:rPr>
  </w:style>
  <w:style w:type="character" w:customStyle="1" w:styleId="BodyTextFirstIndent2Char">
    <w:name w:val="Body Text First Indent 2 Char"/>
    <w:basedOn w:val="BodyTextIndentChar"/>
    <w:link w:val="BodyTextFirstIndent2"/>
    <w:autoRedefine/>
    <w:uiPriority w:val="99"/>
    <w:semiHidden/>
    <w:qFormat/>
    <w:rPr>
      <w:rFonts w:ascii="Verdana" w:hAnsi="Verdana" w:cs="Times New Roman (Body CS)"/>
      <w:color w:val="4D4D4C"/>
      <w:sz w:val="22"/>
    </w:rPr>
  </w:style>
  <w:style w:type="character" w:customStyle="1" w:styleId="BodyTextIndent2Char">
    <w:name w:val="Body Text Indent 2 Char"/>
    <w:basedOn w:val="DefaultParagraphFont"/>
    <w:link w:val="BodyTextIndent2"/>
    <w:autoRedefine/>
    <w:uiPriority w:val="99"/>
    <w:semiHidden/>
    <w:qFormat/>
    <w:rPr>
      <w:rFonts w:ascii="Verdana" w:hAnsi="Verdana" w:cs="Times New Roman (Body CS)"/>
      <w:color w:val="4D4D4C"/>
      <w:sz w:val="22"/>
    </w:rPr>
  </w:style>
  <w:style w:type="character" w:customStyle="1" w:styleId="BodyTextIndent3Char">
    <w:name w:val="Body Text Indent 3 Char"/>
    <w:basedOn w:val="DefaultParagraphFont"/>
    <w:link w:val="BodyTextIndent3"/>
    <w:autoRedefine/>
    <w:uiPriority w:val="99"/>
    <w:semiHidden/>
    <w:qFormat/>
    <w:rPr>
      <w:rFonts w:ascii="Verdana" w:hAnsi="Verdana" w:cs="Times New Roman (Body CS)"/>
      <w:color w:val="4D4D4C"/>
      <w:sz w:val="16"/>
      <w:szCs w:val="16"/>
    </w:rPr>
  </w:style>
  <w:style w:type="character" w:customStyle="1" w:styleId="10">
    <w:name w:val="书籍标题1"/>
    <w:autoRedefine/>
    <w:uiPriority w:val="33"/>
    <w:qFormat/>
    <w:rPr>
      <w:rFonts w:asciiTheme="majorHAnsi" w:hAnsiTheme="majorHAnsi"/>
      <w:bCs/>
      <w:i/>
      <w:iCs/>
      <w:spacing w:val="5"/>
      <w:sz w:val="22"/>
    </w:rPr>
  </w:style>
  <w:style w:type="character" w:customStyle="1" w:styleId="ClosingChar">
    <w:name w:val="Closing Char"/>
    <w:basedOn w:val="DefaultParagraphFont"/>
    <w:link w:val="Closing"/>
    <w:autoRedefine/>
    <w:uiPriority w:val="99"/>
    <w:qFormat/>
    <w:rPr>
      <w:rFonts w:ascii="Verdana" w:hAnsi="Verdana" w:cs="Times New Roman (Body CS)"/>
      <w:color w:val="4D4D4C"/>
      <w:sz w:val="22"/>
    </w:rPr>
  </w:style>
  <w:style w:type="character" w:customStyle="1" w:styleId="CommentTextChar">
    <w:name w:val="Comment Text Char"/>
    <w:basedOn w:val="DefaultParagraphFont"/>
    <w:link w:val="CommentText"/>
    <w:autoRedefine/>
    <w:uiPriority w:val="99"/>
    <w:qFormat/>
    <w:rPr>
      <w:rFonts w:ascii="Verdana" w:hAnsi="Verdana" w:cs="Times New Roman (Body CS)"/>
      <w:color w:val="4D4D4C"/>
      <w:lang w:eastAsia="en-US"/>
    </w:rPr>
  </w:style>
  <w:style w:type="character" w:customStyle="1" w:styleId="Heading6Char">
    <w:name w:val="Heading 6 Char"/>
    <w:basedOn w:val="DefaultParagraphFont"/>
    <w:link w:val="Heading6"/>
    <w:autoRedefine/>
    <w:uiPriority w:val="9"/>
    <w:qFormat/>
    <w:rPr>
      <w:rFonts w:asciiTheme="majorHAnsi" w:eastAsiaTheme="majorEastAsia" w:hAnsiTheme="majorHAnsi" w:cstheme="majorBidi"/>
      <w:color w:val="00B9BD" w:themeColor="accent1"/>
      <w:sz w:val="22"/>
    </w:rPr>
  </w:style>
  <w:style w:type="character" w:customStyle="1" w:styleId="Heading7Char">
    <w:name w:val="Heading 7 Char"/>
    <w:basedOn w:val="DefaultParagraphFont"/>
    <w:link w:val="Heading7"/>
    <w:autoRedefine/>
    <w:uiPriority w:val="9"/>
    <w:qFormat/>
    <w:rPr>
      <w:rFonts w:asciiTheme="majorHAnsi" w:eastAsiaTheme="majorEastAsia" w:hAnsiTheme="majorHAnsi" w:cs="Times New Roman (Headings CS)"/>
      <w:i/>
      <w:iCs/>
      <w:color w:val="097E80" w:themeColor="accent3"/>
      <w:sz w:val="22"/>
    </w:rPr>
  </w:style>
  <w:style w:type="character" w:customStyle="1" w:styleId="Heading8Char">
    <w:name w:val="Heading 8 Char"/>
    <w:basedOn w:val="DefaultParagraphFont"/>
    <w:link w:val="Heading8"/>
    <w:autoRedefine/>
    <w:uiPriority w:val="9"/>
    <w:qFormat/>
    <w:rPr>
      <w:rFonts w:ascii="Verdana" w:hAnsi="Verdana" w:cs="Times New Roman (Body CS)"/>
      <w:caps/>
      <w:color w:val="00B9BD" w:themeColor="accent1"/>
      <w:sz w:val="22"/>
    </w:rPr>
  </w:style>
  <w:style w:type="character" w:customStyle="1" w:styleId="Heading9Char">
    <w:name w:val="Heading 9 Char"/>
    <w:basedOn w:val="DefaultParagraphFont"/>
    <w:link w:val="Heading9"/>
    <w:autoRedefine/>
    <w:uiPriority w:val="9"/>
    <w:qFormat/>
    <w:rPr>
      <w:rFonts w:asciiTheme="majorHAnsi" w:eastAsiaTheme="majorEastAsia" w:hAnsiTheme="majorHAnsi" w:cstheme="majorBidi"/>
      <w:i/>
      <w:iCs/>
      <w:color w:val="6A6A6A" w:themeColor="text1" w:themeTint="D9"/>
      <w:sz w:val="21"/>
      <w:szCs w:val="21"/>
    </w:rPr>
  </w:style>
  <w:style w:type="character" w:customStyle="1" w:styleId="CommentSubjectChar">
    <w:name w:val="Comment Subject Char"/>
    <w:basedOn w:val="CommentTextChar"/>
    <w:link w:val="CommentSubject"/>
    <w:autoRedefine/>
    <w:uiPriority w:val="99"/>
    <w:semiHidden/>
    <w:qFormat/>
    <w:rPr>
      <w:rFonts w:ascii="Verdana" w:hAnsi="Verdana" w:cs="Times New Roman (Body CS)"/>
      <w:b/>
      <w:bCs/>
      <w:color w:val="4D4D4C"/>
      <w:sz w:val="20"/>
      <w:szCs w:val="20"/>
      <w:lang w:eastAsia="en-US"/>
    </w:rPr>
  </w:style>
  <w:style w:type="character" w:customStyle="1" w:styleId="DateChar">
    <w:name w:val="Date Char"/>
    <w:basedOn w:val="DefaultParagraphFont"/>
    <w:link w:val="Date"/>
    <w:autoRedefine/>
    <w:uiPriority w:val="99"/>
    <w:semiHidden/>
    <w:qFormat/>
    <w:rPr>
      <w:rFonts w:ascii="Verdana" w:hAnsi="Verdana" w:cs="Times New Roman (Body CS)"/>
      <w:color w:val="4D4D4C"/>
      <w:sz w:val="22"/>
    </w:rPr>
  </w:style>
  <w:style w:type="character" w:customStyle="1" w:styleId="DocumentMapChar">
    <w:name w:val="Document Map Char"/>
    <w:basedOn w:val="DefaultParagraphFont"/>
    <w:link w:val="DocumentMap"/>
    <w:autoRedefine/>
    <w:uiPriority w:val="99"/>
    <w:semiHidden/>
    <w:qFormat/>
    <w:rPr>
      <w:rFonts w:cs="Times New Roman (Body CS)"/>
      <w:color w:val="4D4D4C"/>
      <w:sz w:val="26"/>
      <w:szCs w:val="26"/>
    </w:rPr>
  </w:style>
  <w:style w:type="character" w:customStyle="1" w:styleId="E-mailSignatureChar">
    <w:name w:val="E-mail Signature Char"/>
    <w:basedOn w:val="DefaultParagraphFont"/>
    <w:link w:val="E-mailSignature"/>
    <w:autoRedefine/>
    <w:uiPriority w:val="99"/>
    <w:semiHidden/>
    <w:qFormat/>
    <w:rPr>
      <w:rFonts w:ascii="Verdana" w:hAnsi="Verdana" w:cs="Times New Roman (Body CS)"/>
      <w:color w:val="4D4D4C"/>
      <w:sz w:val="22"/>
    </w:rPr>
  </w:style>
  <w:style w:type="character" w:customStyle="1" w:styleId="EndnoteTextChar">
    <w:name w:val="Endnote Text Char"/>
    <w:basedOn w:val="DefaultParagraphFont"/>
    <w:link w:val="EndnoteText"/>
    <w:autoRedefine/>
    <w:uiPriority w:val="99"/>
    <w:semiHidden/>
    <w:qFormat/>
    <w:rPr>
      <w:rFonts w:ascii="Verdana" w:hAnsi="Verdana" w:cs="Times New Roman (Body CS)"/>
      <w:color w:val="4D4D4C"/>
      <w:sz w:val="20"/>
      <w:szCs w:val="20"/>
    </w:rPr>
  </w:style>
  <w:style w:type="character" w:customStyle="1" w:styleId="FooterChar">
    <w:name w:val="Footer Char"/>
    <w:basedOn w:val="DefaultParagraphFont"/>
    <w:link w:val="Footer"/>
    <w:autoRedefine/>
    <w:uiPriority w:val="99"/>
    <w:qFormat/>
    <w:rPr>
      <w:rFonts w:ascii="Verdana" w:hAnsi="Verdana" w:cs="Times New Roman (Body CS)"/>
      <w:color w:val="4D4D4C"/>
      <w:sz w:val="22"/>
    </w:rPr>
  </w:style>
  <w:style w:type="character" w:customStyle="1" w:styleId="FootnoteTextChar">
    <w:name w:val="Footnote Text Char"/>
    <w:basedOn w:val="DefaultParagraphFont"/>
    <w:link w:val="FootnoteText"/>
    <w:autoRedefine/>
    <w:qFormat/>
    <w:rPr>
      <w:rFonts w:ascii="Verdana" w:hAnsi="Verdana" w:cs="Times New Roman (Body CS)"/>
      <w:color w:val="4D4D4C"/>
      <w:sz w:val="16"/>
      <w:szCs w:val="20"/>
    </w:rPr>
  </w:style>
  <w:style w:type="table" w:customStyle="1" w:styleId="11">
    <w:name w:val="网格表 1 浅色1"/>
    <w:basedOn w:val="TableNormal"/>
    <w:autoRedefine/>
    <w:uiPriority w:val="46"/>
    <w:qFormat/>
    <w:tblPr>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customStyle="1" w:styleId="1-11">
    <w:name w:val="网格表 1 浅色 - 着色 11"/>
    <w:basedOn w:val="TableNormal"/>
    <w:autoRedefine/>
    <w:uiPriority w:val="46"/>
    <w:qFormat/>
    <w:tblPr>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customStyle="1" w:styleId="2-31">
    <w:name w:val="网格表 2 - 着色 31"/>
    <w:basedOn w:val="TableNormal"/>
    <w:autoRedefine/>
    <w:uiPriority w:val="47"/>
    <w:qFormat/>
    <w:tblPr>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2-41">
    <w:name w:val="网格表 2 - 着色 41"/>
    <w:basedOn w:val="TableNormal"/>
    <w:autoRedefine/>
    <w:uiPriority w:val="47"/>
    <w:qFormat/>
    <w:tblPr>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customStyle="1" w:styleId="2-51">
    <w:name w:val="网格表 2 - 着色 51"/>
    <w:basedOn w:val="TableNormal"/>
    <w:autoRedefine/>
    <w:uiPriority w:val="47"/>
    <w:qFormat/>
    <w:tblPr>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customStyle="1" w:styleId="3-41">
    <w:name w:val="网格表 3 - 着色 41"/>
    <w:basedOn w:val="TableNormal"/>
    <w:autoRedefine/>
    <w:uiPriority w:val="48"/>
    <w:qFormat/>
    <w:tblPr>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5-31">
    <w:name w:val="网格表 5 深色 - 着色 31"/>
    <w:basedOn w:val="TableNormal"/>
    <w:autoRedefin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customStyle="1" w:styleId="5-51">
    <w:name w:val="网格表 5 深色 - 着色 51"/>
    <w:basedOn w:val="TableNormal"/>
    <w:autoRedefin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customStyle="1" w:styleId="61">
    <w:name w:val="网格表 6 彩色1"/>
    <w:basedOn w:val="TableNormal"/>
    <w:autoRedefine/>
    <w:uiPriority w:val="51"/>
    <w:qFormat/>
    <w:rPr>
      <w:color w:val="515151" w:themeColor="text1"/>
    </w:rPr>
    <w:tblPr>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7-31">
    <w:name w:val="网格表 7 彩色 - 着色 31"/>
    <w:basedOn w:val="TableNormal"/>
    <w:autoRedefine/>
    <w:uiPriority w:val="52"/>
    <w:qFormat/>
    <w:rPr>
      <w:color w:val="065D5F" w:themeColor="accent3" w:themeShade="BF"/>
    </w:rPr>
    <w:tblPr>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customStyle="1" w:styleId="7-41">
    <w:name w:val="网格表 7 彩色 - 着色 41"/>
    <w:basedOn w:val="TableNormal"/>
    <w:autoRedefine/>
    <w:uiPriority w:val="52"/>
    <w:qFormat/>
    <w:rPr>
      <w:color w:val="AEB71F" w:themeColor="accent4" w:themeShade="BF"/>
    </w:rPr>
    <w:tblPr>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autoRedefine/>
    <w:uiPriority w:val="99"/>
    <w:qFormat/>
    <w:pPr>
      <w:snapToGrid w:val="0"/>
    </w:p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pPr>
      <w:tblPr/>
      <w:tcPr>
        <w:shd w:val="clear" w:color="auto" w:fill="00B9BD" w:themeFill="accent1"/>
      </w:tcPr>
    </w:tblStylePr>
  </w:style>
  <w:style w:type="table" w:customStyle="1" w:styleId="GSTableBoldline-heightcondensed">
    <w:name w:val="GS Table Bold (line-height condensed)"/>
    <w:basedOn w:val="TableNormal"/>
    <w:autoRedefine/>
    <w:uiPriority w:val="99"/>
    <w:qFormat/>
    <w:pPr>
      <w:snapToGrid w:val="0"/>
    </w:pPr>
    <w:rPr>
      <w:rFonts w:cs="Times New Roman (Body CS)"/>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autoRedefine/>
    <w:uiPriority w:val="99"/>
    <w:qFormat/>
    <w:pPr>
      <w:snapToGrid w:val="0"/>
    </w:pPr>
    <w:rPr>
      <w:rFonts w:cs="Times New Roman (Body CS)"/>
      <w:color w:val="00B9BD" w:themeColor="accent1"/>
      <w:sz w:val="18"/>
    </w:rPr>
    <w:tblPr>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12">
    <w:name w:val="井号标签1"/>
    <w:basedOn w:val="10"/>
    <w:autoRedefine/>
    <w:uiPriority w:val="99"/>
    <w:unhideWhenUsed/>
    <w:qFormat/>
    <w:rPr>
      <w:rFonts w:asciiTheme="majorHAnsi" w:hAnsiTheme="majorHAnsi"/>
      <w:bCs/>
      <w:i w:val="0"/>
      <w:iCs/>
      <w:color w:val="109B9D" w:themeColor="accent2"/>
      <w:spacing w:val="5"/>
      <w:sz w:val="22"/>
      <w:shd w:val="clear" w:color="auto" w:fill="E1DFDD"/>
    </w:rPr>
  </w:style>
  <w:style w:type="character" w:customStyle="1" w:styleId="HeaderChar">
    <w:name w:val="Header Char"/>
    <w:basedOn w:val="DefaultParagraphFont"/>
    <w:link w:val="Header"/>
    <w:autoRedefine/>
    <w:uiPriority w:val="99"/>
    <w:qFormat/>
    <w:rPr>
      <w:rFonts w:ascii="Verdana" w:hAnsi="Verdana" w:cs="Times New Roman (Body CS)"/>
      <w:color w:val="4D4D4C"/>
      <w:sz w:val="22"/>
    </w:rPr>
  </w:style>
  <w:style w:type="character" w:customStyle="1" w:styleId="TablesHeadingGSCyanChar">
    <w:name w:val="Tables Heading GS Cyan Char"/>
    <w:basedOn w:val="DefaultParagraphFont"/>
    <w:link w:val="TablesHeadingGSCyan"/>
    <w:autoRedefine/>
    <w:qFormat/>
    <w:rPr>
      <w:rFonts w:ascii="Verdana" w:hAnsi="Verdana" w:cs="Times New Roman (Body CS)"/>
      <w:caps/>
      <w:color w:val="00B9BD" w:themeColor="accent1"/>
      <w:sz w:val="22"/>
    </w:rPr>
  </w:style>
  <w:style w:type="character" w:customStyle="1" w:styleId="HTMLAddressChar">
    <w:name w:val="HTML Address Char"/>
    <w:basedOn w:val="DefaultParagraphFont"/>
    <w:link w:val="HTMLAddress"/>
    <w:autoRedefine/>
    <w:uiPriority w:val="99"/>
    <w:semiHidden/>
    <w:qFormat/>
    <w:rPr>
      <w:rFonts w:ascii="Verdana" w:hAnsi="Verdana" w:cs="Times New Roman (Body CS)"/>
      <w:i/>
      <w:iCs/>
      <w:color w:val="4D4D4C"/>
      <w:sz w:val="22"/>
    </w:rPr>
  </w:style>
  <w:style w:type="character" w:customStyle="1" w:styleId="HTMLPreformattedChar">
    <w:name w:val="HTML Preformatted Char"/>
    <w:basedOn w:val="DefaultParagraphFont"/>
    <w:link w:val="HTMLPreformatted"/>
    <w:autoRedefine/>
    <w:uiPriority w:val="99"/>
    <w:semiHidden/>
    <w:qFormat/>
    <w:rPr>
      <w:rFonts w:cs="Consolas"/>
      <w:color w:val="4D4D4C"/>
      <w:sz w:val="20"/>
      <w:szCs w:val="20"/>
    </w:rPr>
  </w:style>
  <w:style w:type="character" w:customStyle="1" w:styleId="13">
    <w:name w:val="明显强调1"/>
    <w:basedOn w:val="DefaultParagraphFont"/>
    <w:autoRedefine/>
    <w:uiPriority w:val="21"/>
    <w:qFormat/>
    <w:rPr>
      <w:i/>
      <w:iCs/>
      <w:color w:val="00B9BD" w:themeColor="accent1"/>
    </w:rPr>
  </w:style>
  <w:style w:type="paragraph" w:styleId="IntenseQuote">
    <w:name w:val="Intense Quote"/>
    <w:basedOn w:val="Normal"/>
    <w:next w:val="Normal"/>
    <w:link w:val="IntenseQuoteChar"/>
    <w:autoRedefine/>
    <w:uiPriority w:val="30"/>
    <w:qFormat/>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autoRedefine/>
    <w:uiPriority w:val="30"/>
    <w:qFormat/>
    <w:rPr>
      <w:rFonts w:ascii="Verdana" w:hAnsi="Verdana" w:cs="Times New Roman (Body CS)"/>
      <w:i/>
      <w:iCs/>
      <w:color w:val="00B9BD" w:themeColor="accent1"/>
      <w:sz w:val="28"/>
    </w:rPr>
  </w:style>
  <w:style w:type="character" w:customStyle="1" w:styleId="14">
    <w:name w:val="明显参考1"/>
    <w:autoRedefine/>
    <w:uiPriority w:val="32"/>
    <w:qFormat/>
    <w:rPr>
      <w:b/>
      <w:bCs/>
      <w:smallCaps/>
      <w:color w:val="00B9BD" w:themeColor="accent1"/>
      <w:spacing w:val="5"/>
    </w:rPr>
  </w:style>
  <w:style w:type="paragraph" w:customStyle="1" w:styleId="ListGSBullet">
    <w:name w:val="List GS Bullet"/>
    <w:basedOn w:val="Normal"/>
    <w:link w:val="ListGSBulletChar"/>
    <w:autoRedefine/>
    <w:qFormat/>
    <w:pPr>
      <w:numPr>
        <w:numId w:val="11"/>
      </w:numPr>
      <w:spacing w:after="120"/>
    </w:pPr>
  </w:style>
  <w:style w:type="character" w:customStyle="1" w:styleId="ListGSBulletChar">
    <w:name w:val="List GS Bullet Char"/>
    <w:basedOn w:val="DefaultParagraphFont"/>
    <w:link w:val="ListGSBullet"/>
    <w:autoRedefine/>
    <w:qFormat/>
    <w:rPr>
      <w:rFonts w:ascii="Verdana" w:hAnsi="Verdana" w:cs="Times New Roman (Body CS)"/>
      <w:color w:val="4D4D4C"/>
      <w:sz w:val="22"/>
    </w:rPr>
  </w:style>
  <w:style w:type="paragraph" w:customStyle="1" w:styleId="ListGsBullet2">
    <w:name w:val="List Gs Bullet 2"/>
    <w:basedOn w:val="ListGSBullet"/>
    <w:autoRedefine/>
    <w:qFormat/>
    <w:pPr>
      <w:numPr>
        <w:ilvl w:val="1"/>
      </w:numPr>
      <w:snapToGrid w:val="0"/>
    </w:pPr>
  </w:style>
  <w:style w:type="paragraph" w:customStyle="1" w:styleId="ListGsBullet3">
    <w:name w:val="List Gs Bullet 3"/>
    <w:basedOn w:val="ListGSBullet"/>
    <w:autoRedefine/>
    <w:qFormat/>
    <w:pPr>
      <w:numPr>
        <w:ilvl w:val="2"/>
      </w:numPr>
      <w:ind w:left="1843" w:hanging="403"/>
    </w:pPr>
  </w:style>
  <w:style w:type="paragraph" w:customStyle="1" w:styleId="ListGsBullet4">
    <w:name w:val="List Gs Bullet 4"/>
    <w:basedOn w:val="ListGSBullet"/>
    <w:autoRedefine/>
    <w:qFormat/>
    <w:pPr>
      <w:numPr>
        <w:ilvl w:val="3"/>
      </w:numPr>
    </w:pPr>
  </w:style>
  <w:style w:type="paragraph" w:customStyle="1" w:styleId="ListGSBullet5">
    <w:name w:val="List GS Bullet 5"/>
    <w:basedOn w:val="ListGSBullet"/>
    <w:autoRedefine/>
    <w:qFormat/>
    <w:pPr>
      <w:numPr>
        <w:ilvl w:val="4"/>
      </w:numPr>
    </w:pPr>
  </w:style>
  <w:style w:type="paragraph" w:customStyle="1" w:styleId="H3">
    <w:name w:val="H3"/>
    <w:basedOn w:val="Heading3"/>
    <w:autoRedefine/>
    <w:qFormat/>
    <w:pPr>
      <w:numPr>
        <w:numId w:val="12"/>
      </w:numPr>
    </w:pPr>
  </w:style>
  <w:style w:type="paragraph" w:customStyle="1" w:styleId="H5">
    <w:name w:val="H5"/>
    <w:basedOn w:val="Heading5"/>
    <w:autoRedefine/>
    <w:qFormat/>
    <w:pPr>
      <w:numPr>
        <w:ilvl w:val="1"/>
        <w:numId w:val="12"/>
      </w:numPr>
    </w:pPr>
  </w:style>
  <w:style w:type="paragraph" w:styleId="ListParagraph">
    <w:name w:val="List Paragraph"/>
    <w:basedOn w:val="Normal"/>
    <w:autoRedefine/>
    <w:uiPriority w:val="34"/>
    <w:qFormat/>
    <w:pPr>
      <w:ind w:left="720"/>
    </w:pPr>
  </w:style>
  <w:style w:type="table" w:customStyle="1" w:styleId="110">
    <w:name w:val="清单表 1 浅色1"/>
    <w:basedOn w:val="TableNormal"/>
    <w:autoRedefine/>
    <w:uiPriority w:val="46"/>
    <w:qFormat/>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1-110">
    <w:name w:val="清单表 1 浅色 - 着色 11"/>
    <w:basedOn w:val="TableNormal"/>
    <w:autoRedefine/>
    <w:uiPriority w:val="46"/>
    <w:qFormat/>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customStyle="1" w:styleId="1-21">
    <w:name w:val="清单表 1 浅色 - 着色 21"/>
    <w:basedOn w:val="TableNormal"/>
    <w:autoRedefine/>
    <w:uiPriority w:val="46"/>
    <w:qFormat/>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customStyle="1" w:styleId="1-31">
    <w:name w:val="清单表 1 浅色 - 着色 31"/>
    <w:basedOn w:val="TableNormal"/>
    <w:autoRedefine/>
    <w:uiPriority w:val="46"/>
    <w:qFormat/>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customStyle="1" w:styleId="1-41">
    <w:name w:val="清单表 1 浅色 - 着色 41"/>
    <w:basedOn w:val="TableNormal"/>
    <w:autoRedefine/>
    <w:uiPriority w:val="46"/>
    <w:qFormat/>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customStyle="1" w:styleId="3-11">
    <w:name w:val="清单表 3 - 着色 11"/>
    <w:basedOn w:val="TableNormal"/>
    <w:autoRedefine/>
    <w:uiPriority w:val="48"/>
    <w:qFormat/>
    <w:tblPr>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customStyle="1" w:styleId="3-31">
    <w:name w:val="清单表 3 - 着色 31"/>
    <w:basedOn w:val="TableNormal"/>
    <w:autoRedefine/>
    <w:uiPriority w:val="48"/>
    <w:qFormat/>
    <w:tblPr>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customStyle="1" w:styleId="3-410">
    <w:name w:val="清单表 3 - 着色 41"/>
    <w:basedOn w:val="TableNormal"/>
    <w:autoRedefine/>
    <w:uiPriority w:val="48"/>
    <w:qFormat/>
    <w:tblPr>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customStyle="1" w:styleId="610">
    <w:name w:val="清单表 6 彩色1"/>
    <w:basedOn w:val="TableNormal"/>
    <w:autoRedefine/>
    <w:uiPriority w:val="51"/>
    <w:qFormat/>
    <w:rPr>
      <w:color w:val="515151" w:themeColor="text1"/>
    </w:rPr>
    <w:tblPr>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6-11">
    <w:name w:val="清单表 6 彩色 - 着色 11"/>
    <w:basedOn w:val="TableNormal"/>
    <w:autoRedefine/>
    <w:uiPriority w:val="51"/>
    <w:qFormat/>
    <w:rPr>
      <w:color w:val="008A8D" w:themeColor="accent1" w:themeShade="BF"/>
    </w:rPr>
    <w:tblPr>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customStyle="1" w:styleId="6-21">
    <w:name w:val="清单表 6 彩色 - 着色 21"/>
    <w:basedOn w:val="TableNormal"/>
    <w:autoRedefine/>
    <w:uiPriority w:val="51"/>
    <w:qFormat/>
    <w:rPr>
      <w:color w:val="0C7375" w:themeColor="accent2" w:themeShade="BF"/>
    </w:rPr>
    <w:tblPr>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customStyle="1" w:styleId="6-31">
    <w:name w:val="清单表 6 彩色 - 着色 31"/>
    <w:basedOn w:val="TableNormal"/>
    <w:autoRedefine/>
    <w:uiPriority w:val="51"/>
    <w:qFormat/>
    <w:rPr>
      <w:color w:val="065D5F" w:themeColor="accent3" w:themeShade="BF"/>
    </w:rPr>
    <w:tblPr>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6-51">
    <w:name w:val="清单表 6 彩色 - 着色 51"/>
    <w:basedOn w:val="TableNormal"/>
    <w:autoRedefine/>
    <w:uiPriority w:val="51"/>
    <w:qFormat/>
    <w:rPr>
      <w:color w:val="929B28" w:themeColor="accent5" w:themeShade="BF"/>
    </w:rPr>
    <w:tblPr>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customStyle="1" w:styleId="71">
    <w:name w:val="清单表 7 彩色1"/>
    <w:basedOn w:val="TableNormal"/>
    <w:autoRedefine/>
    <w:uiPriority w:val="52"/>
    <w:qFormat/>
    <w:rPr>
      <w:color w:val="515151" w:themeColor="text1"/>
    </w:rPr>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
    <w:name w:val="清单表 7 彩色 - 着色 11"/>
    <w:basedOn w:val="TableNormal"/>
    <w:autoRedefine/>
    <w:uiPriority w:val="52"/>
    <w:qFormat/>
    <w:rPr>
      <w:color w:val="008A8D" w:themeColor="accent1" w:themeShade="BF"/>
    </w:rPr>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
    <w:name w:val="清单表 7 彩色 - 着色 21"/>
    <w:basedOn w:val="TableNormal"/>
    <w:autoRedefine/>
    <w:uiPriority w:val="52"/>
    <w:qFormat/>
    <w:rPr>
      <w:color w:val="0C7375" w:themeColor="accent2" w:themeShade="BF"/>
    </w:rPr>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清单表 7 彩色 - 着色 31"/>
    <w:basedOn w:val="TableNormal"/>
    <w:autoRedefine/>
    <w:uiPriority w:val="52"/>
    <w:qFormat/>
    <w:rPr>
      <w:color w:val="065D5F" w:themeColor="accent3" w:themeShade="BF"/>
    </w:rPr>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acroTextChar">
    <w:name w:val="Macro Text Char"/>
    <w:basedOn w:val="DefaultParagraphFont"/>
    <w:link w:val="MacroText"/>
    <w:autoRedefine/>
    <w:uiPriority w:val="99"/>
    <w:qFormat/>
    <w:rPr>
      <w:rFonts w:ascii="PT Mono" w:hAnsi="PT Mono" w:cs="Consolas"/>
      <w:color w:val="4D4D4C"/>
      <w:sz w:val="20"/>
      <w:szCs w:val="20"/>
    </w:rPr>
  </w:style>
  <w:style w:type="character" w:customStyle="1" w:styleId="15">
    <w:name w:val="@他1"/>
    <w:autoRedefine/>
    <w:uiPriority w:val="99"/>
    <w:unhideWhenUsed/>
    <w:qFormat/>
    <w:rPr>
      <w:rFonts w:asciiTheme="minorHAnsi" w:hAnsiTheme="minorHAnsi"/>
      <w:color w:val="969696" w:themeColor="text1" w:themeTint="99"/>
      <w:sz w:val="20"/>
      <w:shd w:val="clear" w:color="auto" w:fill="E1DFDD"/>
    </w:rPr>
  </w:style>
  <w:style w:type="character" w:customStyle="1" w:styleId="MessageHeaderChar">
    <w:name w:val="Message Header Char"/>
    <w:basedOn w:val="DefaultParagraphFont"/>
    <w:link w:val="MessageHeader"/>
    <w:autoRedefine/>
    <w:uiPriority w:val="99"/>
    <w:qFormat/>
    <w:rPr>
      <w:rFonts w:eastAsiaTheme="majorEastAsia" w:cstheme="majorBidi"/>
      <w:color w:val="4D4D4C"/>
      <w:sz w:val="22"/>
      <w:shd w:val="pct10" w:color="00B9BD" w:themeColor="accent1" w:fill="auto"/>
    </w:rPr>
  </w:style>
  <w:style w:type="paragraph" w:styleId="NoSpacing">
    <w:name w:val="No Spacing"/>
    <w:autoRedefine/>
    <w:uiPriority w:val="1"/>
    <w:qFormat/>
    <w:pPr>
      <w:contextualSpacing/>
    </w:pPr>
    <w:rPr>
      <w:rFonts w:ascii="Verdana" w:hAnsi="Verdana" w:cs="Times New Roman (Body CS)"/>
      <w:color w:val="323232" w:themeColor="text2"/>
      <w:sz w:val="22"/>
      <w:szCs w:val="24"/>
      <w:lang w:val="en-US" w:eastAsia="en-US"/>
    </w:rPr>
  </w:style>
  <w:style w:type="character" w:customStyle="1" w:styleId="NoteHeadingChar">
    <w:name w:val="Note Heading Char"/>
    <w:basedOn w:val="DefaultParagraphFont"/>
    <w:link w:val="NoteHeading"/>
    <w:autoRedefine/>
    <w:uiPriority w:val="99"/>
    <w:semiHidden/>
    <w:qFormat/>
    <w:rPr>
      <w:rFonts w:ascii="Verdana" w:hAnsi="Verdana" w:cs="Times New Roman (Body CS)"/>
      <w:color w:val="4D4D4C"/>
      <w:sz w:val="22"/>
    </w:rPr>
  </w:style>
  <w:style w:type="character" w:styleId="PlaceholderText">
    <w:name w:val="Placeholder Text"/>
    <w:autoRedefine/>
    <w:uiPriority w:val="99"/>
    <w:semiHidden/>
    <w:qFormat/>
    <w:rPr>
      <w:color w:val="808080"/>
    </w:rPr>
  </w:style>
  <w:style w:type="table" w:customStyle="1" w:styleId="111">
    <w:name w:val="无格式表格 11"/>
    <w:basedOn w:val="TableNormal"/>
    <w:autoRedefine/>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
    <w:name w:val="无格式表格 21"/>
    <w:basedOn w:val="TableNormal"/>
    <w:autoRedefine/>
    <w:uiPriority w:val="42"/>
    <w:qFormat/>
    <w:tblPr>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customStyle="1" w:styleId="31">
    <w:name w:val="无格式表格 31"/>
    <w:basedOn w:val="TableNormal"/>
    <w:autoRedefine/>
    <w:uiPriority w:val="43"/>
    <w:qFormat/>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PlainTextChar">
    <w:name w:val="Plain Text Char"/>
    <w:basedOn w:val="DefaultParagraphFont"/>
    <w:link w:val="PlainText"/>
    <w:autoRedefine/>
    <w:uiPriority w:val="99"/>
    <w:qFormat/>
    <w:rPr>
      <w:rFonts w:ascii="PT Mono" w:hAnsi="PT Mono" w:cs="Consolas"/>
      <w:color w:val="4D4D4C"/>
      <w:sz w:val="21"/>
      <w:szCs w:val="21"/>
    </w:rPr>
  </w:style>
  <w:style w:type="paragraph" w:styleId="Quote">
    <w:name w:val="Quote"/>
    <w:basedOn w:val="IntenseQuote"/>
    <w:next w:val="Normal"/>
    <w:link w:val="QuoteChar"/>
    <w:autoRedefine/>
    <w:uiPriority w:val="29"/>
    <w:qFormat/>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autoRedefine/>
    <w:uiPriority w:val="29"/>
    <w:qFormat/>
    <w:rPr>
      <w:rFonts w:ascii="Verdana" w:hAnsi="Verdana" w:cs="Times New Roman (Body CS)"/>
      <w:i/>
      <w:iCs/>
      <w:color w:val="757171" w:themeColor="background2" w:themeShade="80"/>
      <w:sz w:val="28"/>
    </w:rPr>
  </w:style>
  <w:style w:type="character" w:customStyle="1" w:styleId="SalutationChar">
    <w:name w:val="Salutation Char"/>
    <w:basedOn w:val="DefaultParagraphFont"/>
    <w:link w:val="Salutation"/>
    <w:autoRedefine/>
    <w:uiPriority w:val="99"/>
    <w:qFormat/>
    <w:rPr>
      <w:rFonts w:ascii="Verdana" w:hAnsi="Verdana" w:cs="Times New Roman (Body CS)"/>
      <w:color w:val="4D4D4C"/>
      <w:sz w:val="22"/>
    </w:rPr>
  </w:style>
  <w:style w:type="character" w:customStyle="1" w:styleId="SignatureChar">
    <w:name w:val="Signature Char"/>
    <w:basedOn w:val="DefaultParagraphFont"/>
    <w:link w:val="Signature"/>
    <w:autoRedefine/>
    <w:uiPriority w:val="99"/>
    <w:qFormat/>
    <w:rPr>
      <w:rFonts w:ascii="Verdana" w:hAnsi="Verdana" w:cs="Times New Roman (Body CS)"/>
      <w:color w:val="4D4D4C"/>
      <w:sz w:val="22"/>
    </w:rPr>
  </w:style>
  <w:style w:type="character" w:customStyle="1" w:styleId="SmallTags">
    <w:name w:val="Small Tags"/>
    <w:autoRedefine/>
    <w:uiPriority w:val="1"/>
    <w:qFormat/>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16">
    <w:name w:val="智能超链接1"/>
    <w:autoRedefine/>
    <w:uiPriority w:val="99"/>
    <w:unhideWhenUsed/>
    <w:qFormat/>
    <w:rPr>
      <w:rFonts w:asciiTheme="minorHAnsi" w:hAnsiTheme="minorHAnsi"/>
      <w:color w:val="323232" w:themeColor="text2"/>
      <w:sz w:val="22"/>
      <w:u w:val="dotted" w:color="00B9BD" w:themeColor="accent1"/>
    </w:rPr>
  </w:style>
  <w:style w:type="character" w:customStyle="1" w:styleId="17">
    <w:name w:val="智能链接1"/>
    <w:autoRedefine/>
    <w:uiPriority w:val="99"/>
    <w:unhideWhenUsed/>
    <w:qFormat/>
    <w:rPr>
      <w:rFonts w:asciiTheme="minorHAnsi" w:hAnsiTheme="minorHAnsi"/>
      <w:color w:val="00B9BD" w:themeColor="hyperlink"/>
      <w:sz w:val="22"/>
      <w:u w:val="single"/>
      <w:shd w:val="clear" w:color="auto" w:fill="E1DFDD"/>
    </w:rPr>
  </w:style>
  <w:style w:type="character" w:customStyle="1" w:styleId="SubtitleChar">
    <w:name w:val="Subtitle Char"/>
    <w:basedOn w:val="DefaultParagraphFont"/>
    <w:link w:val="Subtitle"/>
    <w:autoRedefine/>
    <w:uiPriority w:val="11"/>
    <w:qFormat/>
    <w:rPr>
      <w:rFonts w:eastAsiaTheme="minorEastAsia"/>
      <w:color w:val="8D8D8D" w:themeColor="text1" w:themeTint="A6"/>
      <w:spacing w:val="15"/>
      <w:sz w:val="22"/>
      <w:szCs w:val="22"/>
    </w:rPr>
  </w:style>
  <w:style w:type="character" w:customStyle="1" w:styleId="18">
    <w:name w:val="不明显强调1"/>
    <w:autoRedefine/>
    <w:uiPriority w:val="19"/>
    <w:qFormat/>
    <w:rPr>
      <w:i/>
      <w:iCs/>
      <w:color w:val="7C7C7C" w:themeColor="text1" w:themeTint="BF"/>
    </w:rPr>
  </w:style>
  <w:style w:type="character" w:customStyle="1" w:styleId="19">
    <w:name w:val="不明显参考1"/>
    <w:autoRedefine/>
    <w:uiPriority w:val="31"/>
    <w:qFormat/>
    <w:rPr>
      <w:smallCaps/>
      <w:color w:val="8D8D8D" w:themeColor="text1" w:themeTint="A6"/>
    </w:rPr>
  </w:style>
  <w:style w:type="table" w:customStyle="1" w:styleId="1a">
    <w:name w:val="网格型浅色1"/>
    <w:basedOn w:val="TableNormal"/>
    <w:autoRedefine/>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sCellsBody">
    <w:name w:val="Tables Cells Body"/>
    <w:basedOn w:val="Normal"/>
    <w:autoRedefine/>
    <w:qFormat/>
    <w:pPr>
      <w:snapToGrid w:val="0"/>
      <w:spacing w:after="100" w:afterAutospacing="1" w:line="240" w:lineRule="auto"/>
    </w:pPr>
    <w:rPr>
      <w:color w:val="7C7C7C" w:themeColor="text1" w:themeTint="BF"/>
      <w:sz w:val="20"/>
      <w:szCs w:val="20"/>
    </w:rPr>
  </w:style>
  <w:style w:type="paragraph" w:customStyle="1" w:styleId="TablesHeadingsGSWhite">
    <w:name w:val="Tables Headings GS White"/>
    <w:next w:val="Normal"/>
    <w:autoRedefine/>
    <w:qFormat/>
    <w:rPr>
      <w:rFonts w:ascii="Verdana" w:hAnsi="Verdana" w:cs="Times New Roman (Body CS)"/>
      <w:caps/>
      <w:color w:val="FFFFFF" w:themeColor="background1"/>
      <w:sz w:val="22"/>
      <w:szCs w:val="24"/>
      <w:lang w:val="en-US" w:eastAsia="en-US"/>
    </w:rPr>
  </w:style>
  <w:style w:type="paragraph" w:customStyle="1" w:styleId="TOC10">
    <w:name w:val="TOC 标题1"/>
    <w:basedOn w:val="Normal"/>
    <w:next w:val="Normal"/>
    <w:autoRedefine/>
    <w:uiPriority w:val="39"/>
    <w:unhideWhenUsed/>
    <w:qFormat/>
    <w:pPr>
      <w:spacing w:line="240" w:lineRule="auto"/>
    </w:pPr>
    <w:rPr>
      <w:color w:val="00B9BD" w:themeColor="accent1"/>
      <w:sz w:val="32"/>
    </w:rPr>
  </w:style>
  <w:style w:type="character" w:customStyle="1" w:styleId="1b">
    <w:name w:val="未处理的提及1"/>
    <w:autoRedefine/>
    <w:uiPriority w:val="99"/>
    <w:unhideWhenUsed/>
    <w:qFormat/>
    <w:rPr>
      <w:rFonts w:asciiTheme="minorHAnsi" w:hAnsiTheme="minorHAnsi"/>
      <w:color w:val="605E5C"/>
      <w:sz w:val="22"/>
      <w:shd w:val="clear" w:color="auto" w:fill="E1DFDD"/>
    </w:rPr>
  </w:style>
  <w:style w:type="paragraph" w:customStyle="1" w:styleId="Default">
    <w:name w:val="Default"/>
    <w:autoRedefine/>
    <w:qFormat/>
    <w:pPr>
      <w:autoSpaceDE w:val="0"/>
      <w:autoSpaceDN w:val="0"/>
      <w:adjustRightInd w:val="0"/>
    </w:pPr>
    <w:rPr>
      <w:rFonts w:ascii="Verdana" w:hAnsi="Verdana" w:cs="Verdana"/>
      <w:color w:val="000000"/>
      <w:sz w:val="24"/>
      <w:szCs w:val="24"/>
      <w:lang w:val="en-GB" w:eastAsia="en-US"/>
    </w:rPr>
  </w:style>
  <w:style w:type="paragraph" w:customStyle="1" w:styleId="P">
    <w:name w:val="P"/>
    <w:basedOn w:val="Normal"/>
    <w:autoRedefine/>
    <w:qFormat/>
    <w:pPr>
      <w:numPr>
        <w:ilvl w:val="2"/>
        <w:numId w:val="12"/>
      </w:numPr>
    </w:pPr>
  </w:style>
  <w:style w:type="character" w:customStyle="1" w:styleId="TOC3Char">
    <w:name w:val="TOC 3 Char"/>
    <w:basedOn w:val="DefaultParagraphFont"/>
    <w:link w:val="TOC3"/>
    <w:autoRedefine/>
    <w:uiPriority w:val="39"/>
    <w:qFormat/>
    <w:rPr>
      <w:rFonts w:cs="Times New Roman (Body CS)"/>
      <w:caps/>
      <w:color w:val="626262" w:themeColor="text1" w:themeTint="E6"/>
      <w:sz w:val="20"/>
      <w:szCs w:val="20"/>
    </w:rPr>
  </w:style>
  <w:style w:type="character" w:customStyle="1" w:styleId="TOC1Char">
    <w:name w:val="TOC 1 Char"/>
    <w:basedOn w:val="DefaultParagraphFont"/>
    <w:link w:val="TOC1"/>
    <w:autoRedefine/>
    <w:uiPriority w:val="39"/>
    <w:qFormat/>
    <w:rPr>
      <w:rFonts w:asciiTheme="majorHAnsi" w:hAnsiTheme="majorHAnsi" w:cs="Times New Roman (Body CS)"/>
      <w:bCs/>
      <w:iCs/>
      <w:caps/>
      <w:color w:val="626262" w:themeColor="text1" w:themeTint="E6"/>
      <w:sz w:val="22"/>
    </w:rPr>
  </w:style>
  <w:style w:type="character" w:customStyle="1" w:styleId="TOC2Char">
    <w:name w:val="TOC 2 Char"/>
    <w:basedOn w:val="DefaultParagraphFont"/>
    <w:link w:val="TOC2"/>
    <w:autoRedefine/>
    <w:uiPriority w:val="39"/>
    <w:qFormat/>
    <w:rPr>
      <w:rFonts w:cs="Times New Roman (Body CS)"/>
      <w:bCs/>
      <w:color w:val="626262" w:themeColor="text1" w:themeTint="E6"/>
      <w:sz w:val="20"/>
      <w:szCs w:val="22"/>
    </w:rPr>
  </w:style>
  <w:style w:type="table" w:customStyle="1" w:styleId="5-11">
    <w:name w:val="网格表 5 深色 - 着色 11"/>
    <w:basedOn w:val="TableNormal"/>
    <w:autoRedefine/>
    <w:uiPriority w:val="50"/>
    <w:qFormat/>
    <w:rPr>
      <w:sz w:val="22"/>
      <w:lang w:eastAsia="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customStyle="1" w:styleId="51">
    <w:name w:val="网格表 5 深色1"/>
    <w:basedOn w:val="TableNormal"/>
    <w:autoRedefin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customStyle="1" w:styleId="4-31">
    <w:name w:val="网格表 4 - 着色 31"/>
    <w:basedOn w:val="TableNormal"/>
    <w:autoRedefine/>
    <w:uiPriority w:val="49"/>
    <w:qFormat/>
    <w:tblPr>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5-21">
    <w:name w:val="网格表 5 深色 - 着色 21"/>
    <w:basedOn w:val="TableNormal"/>
    <w:autoRedefin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autoRedefine/>
    <w:qFormat/>
    <w:pPr>
      <w:numPr>
        <w:numId w:val="13"/>
      </w:numPr>
      <w:spacing w:before="240" w:after="120"/>
      <w:contextualSpacing w:val="0"/>
    </w:pPr>
    <w:rPr>
      <w:rFonts w:asciiTheme="majorHAnsi" w:eastAsia="Times New Roman" w:hAnsiTheme="majorHAnsi" w:cs="Arial"/>
      <w:color w:val="auto"/>
      <w:sz w:val="28"/>
      <w:szCs w:val="22"/>
      <w:lang w:val="en-GB" w:eastAsia="en-GB"/>
    </w:rPr>
  </w:style>
  <w:style w:type="paragraph" w:customStyle="1" w:styleId="SectionList">
    <w:name w:val="Section List"/>
    <w:basedOn w:val="Normal"/>
    <w:next w:val="Default"/>
    <w:autoRedefine/>
    <w:qFormat/>
    <w:pPr>
      <w:numPr>
        <w:ilvl w:val="1"/>
        <w:numId w:val="13"/>
      </w:numPr>
      <w:spacing w:line="240" w:lineRule="auto"/>
      <w:contextualSpacing w:val="0"/>
    </w:pPr>
    <w:rPr>
      <w:rFonts w:asciiTheme="minorHAnsi" w:eastAsia="Times New Roman" w:hAnsiTheme="minorHAnsi" w:cs="Times New Roman"/>
      <w:b/>
      <w:color w:val="auto"/>
      <w:szCs w:val="22"/>
      <w:lang w:val="en-GB" w:eastAsia="en-GB"/>
    </w:rPr>
  </w:style>
  <w:style w:type="paragraph" w:customStyle="1" w:styleId="SectionList2nd">
    <w:name w:val="Section List 2nd"/>
    <w:basedOn w:val="Normal"/>
    <w:autoRedefine/>
    <w:qFormat/>
    <w:pPr>
      <w:numPr>
        <w:ilvl w:val="2"/>
        <w:numId w:val="13"/>
      </w:numPr>
      <w:spacing w:line="240" w:lineRule="auto"/>
      <w:contextualSpacing w:val="0"/>
    </w:pPr>
    <w:rPr>
      <w:rFonts w:asciiTheme="minorHAnsi" w:eastAsia="Times New Roman" w:hAnsiTheme="minorHAnsi" w:cs="Times New Roman"/>
      <w:bCs/>
      <w:color w:val="auto"/>
      <w:szCs w:val="22"/>
      <w:lang w:val="en-GB" w:eastAsia="en-GB"/>
    </w:rPr>
  </w:style>
  <w:style w:type="paragraph" w:customStyle="1" w:styleId="AtxtHdgs">
    <w:name w:val="Atxt_Hdgs"/>
    <w:basedOn w:val="Normal"/>
    <w:autoRedefine/>
    <w:qFormat/>
    <w:pPr>
      <w:spacing w:after="0" w:line="240" w:lineRule="auto"/>
      <w:contextualSpacing w:val="0"/>
      <w:jc w:val="center"/>
    </w:pPr>
    <w:rPr>
      <w:rFonts w:ascii="Arial" w:eastAsia="Times New Roman" w:hAnsi="Arial" w:cs="Times New Roman"/>
      <w:color w:val="auto"/>
      <w:szCs w:val="20"/>
      <w:lang w:val="en-GB" w:eastAsia="de-DE"/>
    </w:rPr>
  </w:style>
  <w:style w:type="paragraph" w:customStyle="1" w:styleId="RegSectionLevel1">
    <w:name w:val="RegSectionLevel1"/>
    <w:basedOn w:val="Normal"/>
    <w:autoRedefine/>
    <w:qFormat/>
    <w:pPr>
      <w:keepNext/>
      <w:numPr>
        <w:ilvl w:val="1"/>
        <w:numId w:val="14"/>
      </w:numPr>
      <w:spacing w:before="120" w:after="0" w:line="240" w:lineRule="auto"/>
      <w:contextualSpacing w:val="0"/>
      <w:jc w:val="both"/>
      <w:outlineLvl w:val="0"/>
    </w:pPr>
    <w:rPr>
      <w:rFonts w:ascii="Avenir Book" w:eastAsia="MS Mincho" w:hAnsi="Avenir Book" w:cs="Times New Roman"/>
      <w:b/>
      <w:color w:val="auto"/>
      <w:szCs w:val="20"/>
      <w:lang w:val="en-GB"/>
    </w:rPr>
  </w:style>
  <w:style w:type="paragraph" w:customStyle="1" w:styleId="1c">
    <w:name w:val="修订1"/>
    <w:autoRedefine/>
    <w:hidden/>
    <w:uiPriority w:val="99"/>
    <w:semiHidden/>
    <w:qFormat/>
    <w:rPr>
      <w:rFonts w:ascii="Verdana" w:hAnsi="Verdana" w:cs="Times New Roman (Body CS)"/>
      <w:color w:val="4D4D4C"/>
      <w:sz w:val="22"/>
      <w:szCs w:val="24"/>
      <w:lang w:val="en-US" w:eastAsia="en-US"/>
    </w:rPr>
  </w:style>
  <w:style w:type="paragraph" w:customStyle="1" w:styleId="SDMPDDPoASection">
    <w:name w:val="SDMPDD&amp;PoASection"/>
    <w:basedOn w:val="Normal"/>
    <w:autoRedefine/>
    <w:qFormat/>
    <w:pPr>
      <w:keepNext/>
      <w:keepLines/>
      <w:tabs>
        <w:tab w:val="left" w:pos="2325"/>
      </w:tabs>
      <w:suppressAutoHyphens/>
      <w:spacing w:before="240" w:after="60" w:line="240" w:lineRule="auto"/>
      <w:contextualSpacing w:val="0"/>
      <w:jc w:val="both"/>
      <w:outlineLvl w:val="0"/>
    </w:pPr>
    <w:rPr>
      <w:rFonts w:ascii="Arial" w:eastAsia="Times New Roman" w:hAnsi="Arial" w:cs="Arial"/>
      <w:b/>
      <w:color w:val="auto"/>
      <w:sz w:val="24"/>
      <w:lang w:val="en-GB" w:eastAsia="de-DE"/>
    </w:rPr>
  </w:style>
  <w:style w:type="paragraph" w:customStyle="1" w:styleId="SDMTableBoxParaNotNumbered">
    <w:name w:val="SDMTable&amp;BoxParaNotNumbered"/>
    <w:basedOn w:val="Normal"/>
    <w:autoRedefine/>
    <w:qFormat/>
    <w:pPr>
      <w:spacing w:after="0" w:line="240" w:lineRule="auto"/>
      <w:contextualSpacing w:val="0"/>
    </w:pPr>
    <w:rPr>
      <w:rFonts w:ascii="Arial" w:eastAsia="Times New Roman" w:hAnsi="Arial" w:cs="Times New Roman"/>
      <w:color w:val="auto"/>
      <w:sz w:val="20"/>
      <w:szCs w:val="20"/>
      <w:lang w:val="en-GB" w:eastAsia="de-DE"/>
    </w:rPr>
  </w:style>
  <w:style w:type="paragraph" w:customStyle="1" w:styleId="SDMTableBoxFigureFootnoteFullPage">
    <w:name w:val="SDMTableBoxFigureFootnoteFullPage"/>
    <w:basedOn w:val="Normal"/>
    <w:autoRedefine/>
    <w:qFormat/>
    <w:pPr>
      <w:spacing w:before="120" w:after="0" w:line="240" w:lineRule="auto"/>
      <w:ind w:left="142" w:hanging="255"/>
      <w:contextualSpacing w:val="0"/>
      <w:jc w:val="both"/>
    </w:pPr>
    <w:rPr>
      <w:rFonts w:ascii="Arial" w:eastAsia="Times New Roman" w:hAnsi="Arial" w:cs="Times New Roman"/>
      <w:color w:val="auto"/>
      <w:sz w:val="20"/>
      <w:szCs w:val="20"/>
      <w:lang w:val="en-GB" w:eastAsia="de-DE"/>
    </w:rPr>
  </w:style>
  <w:style w:type="paragraph" w:customStyle="1" w:styleId="SDMPDDPoASubSection1">
    <w:name w:val="SDMPDD&amp;PoASubSection1"/>
    <w:basedOn w:val="Normal"/>
    <w:autoRedefine/>
    <w:qFormat/>
    <w:pPr>
      <w:keepNext/>
      <w:keepLines/>
      <w:tabs>
        <w:tab w:val="left" w:pos="1474"/>
      </w:tabs>
      <w:suppressAutoHyphens/>
      <w:spacing w:before="240" w:after="60" w:line="240" w:lineRule="auto"/>
      <w:contextualSpacing w:val="0"/>
      <w:jc w:val="both"/>
      <w:outlineLvl w:val="1"/>
    </w:pPr>
    <w:rPr>
      <w:rFonts w:ascii="Arial" w:eastAsia="MS Mincho" w:hAnsi="Arial" w:cs="Arial"/>
      <w:b/>
      <w:color w:val="auto"/>
      <w:lang w:val="en-GB" w:eastAsia="de-DE"/>
    </w:rPr>
  </w:style>
  <w:style w:type="paragraph" w:customStyle="1" w:styleId="RegSectionLevel3">
    <w:name w:val="RegSectionLevel3"/>
    <w:basedOn w:val="Normal"/>
    <w:autoRedefine/>
    <w:qFormat/>
    <w:pPr>
      <w:keepNext/>
      <w:autoSpaceDE w:val="0"/>
      <w:autoSpaceDN w:val="0"/>
      <w:adjustRightInd w:val="0"/>
      <w:spacing w:after="0" w:line="240" w:lineRule="auto"/>
      <w:contextualSpacing w:val="0"/>
      <w:jc w:val="both"/>
    </w:pPr>
    <w:rPr>
      <w:rFonts w:ascii="Avenir Book" w:eastAsia="Times New Roman" w:hAnsi="Avenir Book" w:cs="Times New Roman"/>
      <w:b/>
      <w:bCs/>
      <w:color w:val="auto"/>
      <w:szCs w:val="22"/>
      <w:lang w:eastAsia="de-DE"/>
    </w:rPr>
  </w:style>
  <w:style w:type="paragraph" w:customStyle="1" w:styleId="RegSectionLevel4">
    <w:name w:val="RegSectionLevel4"/>
    <w:basedOn w:val="Normal"/>
    <w:autoRedefine/>
    <w:qFormat/>
    <w:pPr>
      <w:keepNext/>
      <w:spacing w:after="120" w:line="240" w:lineRule="auto"/>
      <w:contextualSpacing w:val="0"/>
      <w:jc w:val="both"/>
    </w:pPr>
    <w:rPr>
      <w:rFonts w:ascii="Arial" w:eastAsia="MS Mincho" w:hAnsi="Arial" w:cs="Times New Roman"/>
      <w:b/>
      <w:color w:val="auto"/>
      <w:szCs w:val="20"/>
      <w:lang w:val="en-GB" w:eastAsia="de-DE"/>
    </w:rPr>
  </w:style>
  <w:style w:type="paragraph" w:customStyle="1" w:styleId="RegSectionLevel5">
    <w:name w:val="RegSectionLevel5"/>
    <w:basedOn w:val="Normal"/>
    <w:autoRedefine/>
    <w:qFormat/>
    <w:pPr>
      <w:keepNext/>
      <w:spacing w:after="120" w:line="240" w:lineRule="auto"/>
      <w:contextualSpacing w:val="0"/>
      <w:jc w:val="both"/>
    </w:pPr>
    <w:rPr>
      <w:rFonts w:ascii="Arial" w:eastAsia="MS Mincho" w:hAnsi="Arial" w:cs="Times New Roman"/>
      <w:b/>
      <w:color w:val="auto"/>
      <w:szCs w:val="20"/>
      <w:lang w:val="en-GB" w:eastAsia="de-DE"/>
    </w:rPr>
  </w:style>
  <w:style w:type="paragraph" w:customStyle="1" w:styleId="RegSectionLevel6">
    <w:name w:val="RegSectionLevel6"/>
    <w:basedOn w:val="Normal"/>
    <w:autoRedefine/>
    <w:qFormat/>
    <w:pPr>
      <w:keepNext/>
      <w:spacing w:after="120" w:line="240" w:lineRule="auto"/>
      <w:ind w:left="1296" w:hanging="1296"/>
      <w:contextualSpacing w:val="0"/>
      <w:jc w:val="both"/>
    </w:pPr>
    <w:rPr>
      <w:rFonts w:ascii="Arial" w:eastAsia="MS Mincho" w:hAnsi="Arial" w:cs="Times New Roman"/>
      <w:b/>
      <w:color w:val="auto"/>
      <w:szCs w:val="20"/>
      <w:lang w:val="en-GB" w:eastAsia="de-DE"/>
    </w:rPr>
  </w:style>
  <w:style w:type="paragraph" w:customStyle="1" w:styleId="RegSectionLevel7">
    <w:name w:val="RegSectionLevel7"/>
    <w:basedOn w:val="Normal"/>
    <w:autoRedefine/>
    <w:qFormat/>
    <w:pPr>
      <w:keepNext/>
      <w:spacing w:after="120" w:line="240" w:lineRule="auto"/>
      <w:contextualSpacing w:val="0"/>
      <w:jc w:val="both"/>
    </w:pPr>
    <w:rPr>
      <w:rFonts w:ascii="Arial" w:eastAsia="MS Mincho" w:hAnsi="Arial" w:cs="Times New Roman"/>
      <w:b/>
      <w:color w:val="auto"/>
      <w:szCs w:val="20"/>
      <w:lang w:val="en-GB" w:eastAsia="de-DE"/>
    </w:rPr>
  </w:style>
  <w:style w:type="paragraph" w:customStyle="1" w:styleId="RegSectionLevel8">
    <w:name w:val="RegSectionLevel8"/>
    <w:basedOn w:val="Normal"/>
    <w:autoRedefine/>
    <w:qFormat/>
    <w:pPr>
      <w:keepNext/>
      <w:spacing w:after="120" w:line="240" w:lineRule="auto"/>
      <w:contextualSpacing w:val="0"/>
      <w:jc w:val="both"/>
    </w:pPr>
    <w:rPr>
      <w:rFonts w:ascii="Arial" w:eastAsia="MS Mincho" w:hAnsi="Arial" w:cs="Times New Roman"/>
      <w:b/>
      <w:color w:val="auto"/>
      <w:szCs w:val="20"/>
      <w:lang w:val="en-GB" w:eastAsia="de-DE"/>
    </w:rPr>
  </w:style>
  <w:style w:type="paragraph" w:customStyle="1" w:styleId="PartTitleBox">
    <w:name w:val="PartTitleBox"/>
    <w:basedOn w:val="Normal"/>
    <w:autoRedefine/>
    <w:qFormat/>
    <w:pPr>
      <w:keepNext/>
      <w:keepLines/>
      <w:pBdr>
        <w:top w:val="single" w:sz="4" w:space="1" w:color="auto"/>
        <w:left w:val="single" w:sz="4" w:space="1" w:color="auto"/>
        <w:bottom w:val="single" w:sz="4" w:space="1" w:color="auto"/>
        <w:right w:val="single" w:sz="4" w:space="1" w:color="auto"/>
      </w:pBdr>
      <w:shd w:val="clear" w:color="auto" w:fill="D9D9D9"/>
      <w:spacing w:after="0" w:line="240" w:lineRule="auto"/>
      <w:ind w:right="57"/>
      <w:contextualSpacing w:val="0"/>
      <w:jc w:val="center"/>
      <w:outlineLvl w:val="0"/>
    </w:pPr>
    <w:rPr>
      <w:rFonts w:ascii="Times New Roman Bold" w:eastAsia="Times New Roman" w:hAnsi="Times New Roman Bold" w:cs="Times New Roman"/>
      <w:b/>
      <w:color w:val="auto"/>
      <w:szCs w:val="20"/>
      <w:u w:val="dash"/>
      <w:lang w:val="en-GB" w:eastAsia="de-DE"/>
    </w:rPr>
  </w:style>
  <w:style w:type="paragraph" w:customStyle="1" w:styleId="SDMTableBoxFigureFootnoteSL1FullPage">
    <w:name w:val="SDMTableBoxFigureFootnoteSL1FullPage"/>
    <w:basedOn w:val="Normal"/>
    <w:autoRedefine/>
    <w:qFormat/>
    <w:pPr>
      <w:spacing w:before="40" w:after="0" w:line="240" w:lineRule="auto"/>
      <w:ind w:left="454" w:hanging="312"/>
      <w:contextualSpacing w:val="0"/>
      <w:jc w:val="both"/>
    </w:pPr>
    <w:rPr>
      <w:rFonts w:ascii="Arial" w:eastAsia="Times New Roman" w:hAnsi="Arial" w:cs="Times New Roman"/>
      <w:color w:val="auto"/>
      <w:sz w:val="20"/>
      <w:szCs w:val="20"/>
      <w:lang w:val="en-GB" w:eastAsia="de-DE"/>
    </w:rPr>
  </w:style>
  <w:style w:type="paragraph" w:customStyle="1" w:styleId="SDMTableBoxFigureFootnoteSL2FullPage">
    <w:name w:val="SDMTableBoxFigureFootnoteSL2FullPage"/>
    <w:basedOn w:val="Normal"/>
    <w:autoRedefine/>
    <w:qFormat/>
    <w:pPr>
      <w:spacing w:before="40" w:after="0" w:line="240" w:lineRule="auto"/>
      <w:ind w:left="851" w:hanging="397"/>
      <w:contextualSpacing w:val="0"/>
      <w:jc w:val="both"/>
    </w:pPr>
    <w:rPr>
      <w:rFonts w:ascii="Arial" w:eastAsia="Times New Roman" w:hAnsi="Arial" w:cs="Times New Roman"/>
      <w:color w:val="auto"/>
      <w:sz w:val="20"/>
      <w:szCs w:val="20"/>
      <w:lang w:val="en-GB" w:eastAsia="de-DE"/>
    </w:rPr>
  </w:style>
  <w:style w:type="paragraph" w:customStyle="1" w:styleId="SDMTableBoxFigureFootnoteSL3FullPage">
    <w:name w:val="SDMTableBoxFigureFootnoteSL3FullPage"/>
    <w:basedOn w:val="Normal"/>
    <w:autoRedefine/>
    <w:qFormat/>
    <w:pPr>
      <w:spacing w:before="40" w:after="0" w:line="240" w:lineRule="auto"/>
      <w:ind w:left="1248" w:hanging="396"/>
      <w:contextualSpacing w:val="0"/>
      <w:jc w:val="both"/>
    </w:pPr>
    <w:rPr>
      <w:rFonts w:ascii="Arial" w:eastAsia="Times New Roman" w:hAnsi="Arial" w:cs="Times New Roman"/>
      <w:color w:val="auto"/>
      <w:sz w:val="20"/>
      <w:szCs w:val="20"/>
      <w:lang w:val="en-GB" w:eastAsia="de-DE"/>
    </w:rPr>
  </w:style>
  <w:style w:type="paragraph" w:customStyle="1" w:styleId="SDMTableBoxFigureFootnoteSL4FullPage">
    <w:name w:val="SDMTableBoxFigureFootnoteSL4FullPage"/>
    <w:basedOn w:val="Normal"/>
    <w:autoRedefine/>
    <w:qFormat/>
    <w:pPr>
      <w:spacing w:before="40" w:after="0" w:line="240" w:lineRule="auto"/>
      <w:ind w:left="1587" w:hanging="341"/>
      <w:contextualSpacing w:val="0"/>
      <w:jc w:val="both"/>
    </w:pPr>
    <w:rPr>
      <w:rFonts w:ascii="Arial" w:eastAsia="Times New Roman" w:hAnsi="Arial" w:cs="Times New Roman"/>
      <w:color w:val="auto"/>
      <w:sz w:val="20"/>
      <w:szCs w:val="20"/>
      <w:lang w:val="en-GB" w:eastAsia="de-DE"/>
    </w:rPr>
  </w:style>
  <w:style w:type="paragraph" w:customStyle="1" w:styleId="SDMTableBoxFigureFootnoteSL5FullPage">
    <w:name w:val="SDMTableBoxFigureFootnoteSL5FullPage"/>
    <w:basedOn w:val="Normal"/>
    <w:autoRedefine/>
    <w:qFormat/>
    <w:pPr>
      <w:spacing w:before="40" w:after="0" w:line="240" w:lineRule="auto"/>
      <w:ind w:left="2042" w:hanging="454"/>
      <w:contextualSpacing w:val="0"/>
      <w:jc w:val="both"/>
    </w:pPr>
    <w:rPr>
      <w:rFonts w:ascii="Arial" w:eastAsia="Times New Roman" w:hAnsi="Arial" w:cs="Times New Roman"/>
      <w:color w:val="auto"/>
      <w:sz w:val="20"/>
      <w:szCs w:val="20"/>
      <w:lang w:val="en-GB" w:eastAsia="de-DE"/>
    </w:rPr>
  </w:style>
  <w:style w:type="paragraph" w:customStyle="1" w:styleId="2">
    <w:name w:val="修订2"/>
    <w:hidden/>
    <w:uiPriority w:val="99"/>
    <w:unhideWhenUsed/>
    <w:qFormat/>
    <w:rPr>
      <w:rFonts w:ascii="Verdana" w:hAnsi="Verdana" w:cs="Times New Roman (Body CS)"/>
      <w:color w:val="4D4D4C"/>
      <w:sz w:val="22"/>
      <w:szCs w:val="24"/>
      <w:lang w:val="en-US" w:eastAsia="en-US"/>
    </w:rPr>
  </w:style>
  <w:style w:type="character" w:customStyle="1" w:styleId="cf01">
    <w:name w:val="cf01"/>
    <w:basedOn w:val="DefaultParagraphFont"/>
    <w:qFormat/>
    <w:rPr>
      <w:rFonts w:ascii="Microsoft YaHei UI" w:eastAsia="Microsoft YaHei UI" w:hAnsi="Microsoft YaHei UI" w:hint="eastAsia"/>
      <w:color w:val="4D4D4C"/>
      <w:sz w:val="18"/>
      <w:szCs w:val="18"/>
    </w:rPr>
  </w:style>
  <w:style w:type="character" w:customStyle="1" w:styleId="20">
    <w:name w:val="未处理的提及2"/>
    <w:basedOn w:val="DefaultParagraphFont"/>
    <w:uiPriority w:val="99"/>
    <w:semiHidden/>
    <w:unhideWhenUsed/>
    <w:qFormat/>
    <w:rPr>
      <w:color w:val="605E5C"/>
      <w:shd w:val="clear" w:color="auto" w:fill="E1DFDD"/>
    </w:rPr>
  </w:style>
  <w:style w:type="paragraph" w:customStyle="1" w:styleId="Revisin1">
    <w:name w:val="Revisión1"/>
    <w:hidden/>
    <w:uiPriority w:val="99"/>
    <w:unhideWhenUsed/>
    <w:qFormat/>
    <w:rPr>
      <w:rFonts w:ascii="Verdana" w:hAnsi="Verdana" w:cs="Times New Roman (Body CS)"/>
      <w:color w:val="4D4D4C"/>
      <w:sz w:val="22"/>
      <w:szCs w:val="24"/>
      <w:lang w:val="en-US" w:eastAsia="en-US"/>
    </w:rPr>
  </w:style>
  <w:style w:type="paragraph" w:customStyle="1" w:styleId="Revision1">
    <w:name w:val="Revision1"/>
    <w:hidden/>
    <w:uiPriority w:val="99"/>
    <w:semiHidden/>
    <w:rPr>
      <w:rFonts w:ascii="Verdana" w:hAnsi="Verdana" w:cs="Times New Roman (Body CS)"/>
      <w:color w:val="4D4D4C"/>
      <w:sz w:val="22"/>
      <w:szCs w:val="24"/>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Revision2">
    <w:name w:val="Revision2"/>
    <w:hidden/>
    <w:uiPriority w:val="99"/>
    <w:unhideWhenUsed/>
    <w:rPr>
      <w:rFonts w:ascii="Verdana" w:hAnsi="Verdana" w:cs="Times New Roman (Body CS)"/>
      <w:color w:val="4D4D4C"/>
      <w:sz w:val="22"/>
      <w:szCs w:val="24"/>
      <w:lang w:val="en-US" w:eastAsia="en-US"/>
    </w:rPr>
  </w:style>
  <w:style w:type="character" w:customStyle="1" w:styleId="UnresolvedMention2">
    <w:name w:val="Unresolved Mention2"/>
    <w:basedOn w:val="DefaultParagraphFont"/>
    <w:uiPriority w:val="99"/>
    <w:semiHidden/>
    <w:unhideWhenUsed/>
    <w:rPr>
      <w:color w:val="605E5C"/>
      <w:shd w:val="clear" w:color="auto" w:fill="E1DFDD"/>
    </w:rPr>
  </w:style>
  <w:style w:type="paragraph" w:styleId="Revision">
    <w:name w:val="Revision"/>
    <w:hidden/>
    <w:uiPriority w:val="99"/>
    <w:unhideWhenUsed/>
    <w:rsid w:val="00BD1229"/>
    <w:rPr>
      <w:rFonts w:ascii="Verdana" w:hAnsi="Verdana" w:cs="Times New Roman (Body CS)"/>
      <w:color w:val="4D4D4C"/>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emf"/><Relationship Id="rId26" Type="http://schemas.openxmlformats.org/officeDocument/2006/relationships/header" Target="header4.xml"/><Relationship Id="rId21" Type="http://schemas.openxmlformats.org/officeDocument/2006/relationships/header" Target="header2.xml"/><Relationship Id="rId34" Type="http://schemas.openxmlformats.org/officeDocument/2006/relationships/header" Target="header7.xml"/><Relationship Id="rId7" Type="http://schemas.openxmlformats.org/officeDocument/2006/relationships/styles" Target="styles.xml"/><Relationship Id="rId12" Type="http://schemas.openxmlformats.org/officeDocument/2006/relationships/hyperlink" Target="https://globalgoals.goldstandard.org/standards/TGuide-PerfCert_V1.1-Monitoring-Report.pdf" TargetMode="External"/><Relationship Id="rId17" Type="http://schemas.openxmlformats.org/officeDocument/2006/relationships/package" Target="embeddings/Microsoft_Visio___1.vsdx"/><Relationship Id="rId25" Type="http://schemas.openxmlformats.org/officeDocument/2006/relationships/footer" Target="footer3.xm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1.xml"/><Relationship Id="rId29" Type="http://schemas.openxmlformats.org/officeDocument/2006/relationships/hyperlink" Target="https://globalgoals.goldstandard.org/standards/TGuide-PerfCert_V1.1-Monitoring-Report.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2.xml"/><Relationship Id="rId28" Type="http://schemas.openxmlformats.org/officeDocument/2006/relationships/hyperlink" Target="mailto:yliu_onar@163.com"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package" Target="embeddings/Microsoft_Visio___2.vsdx"/><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footer" Target="footer1.xml"/><Relationship Id="rId27" Type="http://schemas.openxmlformats.org/officeDocument/2006/relationships/hyperlink" Target="mailto:help@goldstandard.org" TargetMode="External"/><Relationship Id="rId30" Type="http://schemas.openxmlformats.org/officeDocument/2006/relationships/header" Target="header5.xml"/><Relationship Id="rId35" Type="http://schemas.openxmlformats.org/officeDocument/2006/relationships/footer" Target="footer6.xml"/><Relationship Id="rId8" Type="http://schemas.openxmlformats.org/officeDocument/2006/relationships/settings" Target="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7.emf"/></Relationships>
</file>

<file path=word/_rels/footer3.xml.rels><?xml version="1.0" encoding="UTF-8" standalone="yes"?>
<Relationships xmlns="http://schemas.openxmlformats.org/package/2006/relationships"><Relationship Id="rId3" Type="http://schemas.openxmlformats.org/officeDocument/2006/relationships/image" Target="media/image11.emf"/><Relationship Id="rId2" Type="http://schemas.openxmlformats.org/officeDocument/2006/relationships/image" Target="media/image7.emf"/><Relationship Id="rId1" Type="http://schemas.openxmlformats.org/officeDocument/2006/relationships/image" Target="media/image10.emf"/></Relationships>
</file>

<file path=word/_rels/footer5.xml.rels><?xml version="1.0" encoding="UTF-8" standalone="yes"?>
<Relationships xmlns="http://schemas.openxmlformats.org/package/2006/relationships"><Relationship Id="rId1" Type="http://schemas.openxmlformats.org/officeDocument/2006/relationships/image" Target="media/image7.emf"/></Relationships>
</file>

<file path=word/_rels/footer6.xml.rels><?xml version="1.0" encoding="UTF-8" standalone="yes"?>
<Relationships xmlns="http://schemas.openxmlformats.org/package/2006/relationships"><Relationship Id="rId3" Type="http://schemas.openxmlformats.org/officeDocument/2006/relationships/image" Target="media/image11.emf"/><Relationship Id="rId2" Type="http://schemas.openxmlformats.org/officeDocument/2006/relationships/image" Target="media/image7.emf"/><Relationship Id="rId1" Type="http://schemas.openxmlformats.org/officeDocument/2006/relationships/image" Target="media/image10.emf"/></Relationships>
</file>

<file path=word/_rels/footnotes.xml.rels><?xml version="1.0" encoding="UTF-8" standalone="yes"?>
<Relationships xmlns="http://schemas.openxmlformats.org/package/2006/relationships"><Relationship Id="rId8" Type="http://schemas.openxmlformats.org/officeDocument/2006/relationships/hyperlink" Target="https://www.wdfxw.net/doc60326801.htm" TargetMode="External"/><Relationship Id="rId13" Type="http://schemas.openxmlformats.org/officeDocument/2006/relationships/hyperlink" Target="https://www.mohurd.gov.cn/gongkai/zhengce/zhengcefilelib/202207/20220704_767030.html" TargetMode="External"/><Relationship Id="rId3" Type="http://schemas.openxmlformats.org/officeDocument/2006/relationships/hyperlink" Target="https://cdm.unfccc.int/methodologies/PAmethodologies/tools/am-tool-05-v3.0.pdf" TargetMode="External"/><Relationship Id="rId7" Type="http://schemas.openxmlformats.org/officeDocument/2006/relationships/hyperlink" Target="https://ccer.cets.org.cn/notice/columnDetail?bulletinBoardId=1151185363440635904&amp;bulletinBoardName=%E7%94%B5%E7%BD%91%E5%9F%BA%E5%87%86%E7%BA%BF%E6%8E%92%E6%94%BE%E5%9B%A0%E5%AD%90" TargetMode="External"/><Relationship Id="rId12" Type="http://schemas.openxmlformats.org/officeDocument/2006/relationships/hyperlink" Target="https://www.mee.gov.cn/xxgk2018/xxgk/xxgk03/202012/W020201230736907682380.pdf" TargetMode="External"/><Relationship Id="rId2" Type="http://schemas.openxmlformats.org/officeDocument/2006/relationships/hyperlink" Target="https://cdm.unfccc.int/methodologies/PAmethodologies/tools/am-tool-02-v7.0.pdf" TargetMode="External"/><Relationship Id="rId16" Type="http://schemas.openxmlformats.org/officeDocument/2006/relationships/hyperlink" Target="https://ccer.cets.org.cn/notice/noticeDetail?bulletinInfoId=1259913708889575424" TargetMode="External"/><Relationship Id="rId1" Type="http://schemas.openxmlformats.org/officeDocument/2006/relationships/hyperlink" Target="https://cdm.unfccc.int/methodologies/DB/TMGAEU1XHW6BFN1CDFCTWV9VUGVI19" TargetMode="External"/><Relationship Id="rId6" Type="http://schemas.openxmlformats.org/officeDocument/2006/relationships/hyperlink" Target="https://www.mohurd.gov.cn/gongkai/zhengce/zhengcefilelib/202207/20220704_767030.html" TargetMode="External"/><Relationship Id="rId11" Type="http://schemas.openxmlformats.org/officeDocument/2006/relationships/hyperlink" Target="https://www.mee.gov.cn/gzk/gz/202112/t20211213_963865.shtml" TargetMode="External"/><Relationship Id="rId5" Type="http://schemas.openxmlformats.org/officeDocument/2006/relationships/hyperlink" Target="https://cdm.unfccc.int/methodologies/PAmethodologies/tools/am-tool-24-v1.pdf" TargetMode="External"/><Relationship Id="rId15" Type="http://schemas.openxmlformats.org/officeDocument/2006/relationships/hyperlink" Target="https://upup.li/tools/salary/report/%e9%83%91%e5%b7%9e" TargetMode="External"/><Relationship Id="rId10" Type="http://schemas.openxmlformats.org/officeDocument/2006/relationships/hyperlink" Target="https://www.mee.gov.cn/xxgk2018/xxgk/xxgk06/202310/t20231018_1043427.html" TargetMode="External"/><Relationship Id="rId4" Type="http://schemas.openxmlformats.org/officeDocument/2006/relationships/hyperlink" Target="https://cdm.unfccc.int/methodologies/PAmethodologies/tools/am-tool-07-v7.0.pdf" TargetMode="External"/><Relationship Id="rId9" Type="http://schemas.openxmlformats.org/officeDocument/2006/relationships/hyperlink" Target="https://www.wdfxw.net/doc91019332.htm" TargetMode="External"/><Relationship Id="rId14" Type="http://schemas.openxmlformats.org/officeDocument/2006/relationships/hyperlink" Target="https://ccer.cets.org.cn/notice/columnDetail?bulletinBoardId=1151185363440635904&amp;bulletinBoardName=%E7%94%B5%E7%BD%91%E5%9F%BA%E5%87%86%E7%BA%BF%E6%8E%92%E6%94%BE%E5%9B%A0%E5%AD%90"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8.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9.emf"/></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1" loCatId="" qsTypeId="urn:microsoft.com/office/officeart/2005/8/quickstyle/simple3#1" qsCatId="simple" csTypeId="urn:microsoft.com/office/officeart/2005/8/colors/colorful1#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1"/>
    <dgm:cxn modelId="{BDBE5C44-9B97-E94A-A006-7A8E37A16D8E}" type="presOf" srcId="{BFBBF2B0-60C1-3742-9858-233F576D555B}" destId="{32DFC0E0-F41F-984C-B9CC-5EE3C099885D}" srcOrd="0" destOrd="0" presId="urn:microsoft.com/office/officeart/2008/layout/PictureAccentBlocks#1"/>
    <dgm:cxn modelId="{B494AF59-4C5E-CC44-9D4F-3597C7B7F629}" type="presParOf" srcId="{32DFC0E0-F41F-984C-B9CC-5EE3C099885D}" destId="{6EB9AB5F-C7CD-5646-8C4E-2FC5B3FCD748}" srcOrd="0" destOrd="0" presId="urn:microsoft.com/office/officeart/2008/layout/PictureAccentBlocks#1"/>
    <dgm:cxn modelId="{8E6A879A-611B-FA4C-8030-6CD3DBD0A9AE}" type="presParOf" srcId="{6EB9AB5F-C7CD-5646-8C4E-2FC5B3FCD748}" destId="{94C23139-828D-AE47-BD45-DFC9DC71CAC6}" srcOrd="0" destOrd="0" presId="urn:microsoft.com/office/officeart/2008/layout/PictureAccentBlocks#1"/>
    <dgm:cxn modelId="{8DAFDB92-679D-1F4E-A5D9-0C7174252AB0}" type="presParOf" srcId="{6EB9AB5F-C7CD-5646-8C4E-2FC5B3FCD748}" destId="{AA104B76-9071-F146-9089-6E8724F6320C}" srcOrd="1" destOrd="0" presId="urn:microsoft.com/office/officeart/2008/layout/PictureAccentBlocks#1"/>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772" y="0"/>
          <a:ext cx="3707192" cy="1266150"/>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802" y="632206"/>
          <a:ext cx="1580515" cy="316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802" y="632206"/>
        <a:ext cx="1580515" cy="316103"/>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1">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bkpt" val="fixed"/>
              <dgm:param type="bkPtFixedVal" val="3"/>
              <dgm:param type="off" val="off"/>
              <dgm:param type="grDir" val="bL"/>
              <dgm:param type="horzAlign" val="r"/>
              <dgm:param type="vertAlign" val="b"/>
            </dgm:alg>
          </dgm:if>
          <dgm:else name="Name5">
            <dgm:alg type="snake">
              <dgm:param type="bkpt" val="fixed"/>
              <dgm:param type="bkPtFixedVal" val="3"/>
              <dgm:param type="off" val="off"/>
              <dgm:param type="grDir" val="bR"/>
              <dgm:param type="horzAlign" val="l"/>
              <dgm:param type="vertAlign" val="b"/>
            </dgm:alg>
          </dgm:else>
        </dgm:choose>
      </dgm:if>
      <dgm:else name="Name6">
        <dgm:choose name="Name7">
          <dgm:if name="Name8" func="var" arg="dir" op="equ" val="norm">
            <dgm:alg type="snake">
              <dgm:param type="bkpt" val="fixed"/>
              <dgm:param type="bkPtFixedVal" val="2"/>
              <dgm:param type="off" val="off"/>
              <dgm:param type="grDir" val="bL"/>
              <dgm:param type="horzAlign" val="r"/>
              <dgm:param type="vertAlign" val="b"/>
            </dgm:alg>
          </dgm:if>
          <dgm:else name="Name9">
            <dgm:alg type="snake">
              <dgm:param type="bkpt" val="fixed"/>
              <dgm:param type="bkPtFixedVal" val="2"/>
              <dgm:param type="off" val="off"/>
              <dgm:param type="grDir" val="bR"/>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autoTxRot" val="grav"/>
            <dgm:param type="parTxLTRAlign" val="l"/>
            <dgm:param type="txAnchorVertCh" val="b"/>
            <dgm:param type="txAnchorVert" val="b"/>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3.xml><?xml version="1.0" encoding="utf-8"?>
<ds:datastoreItem xmlns:ds="http://schemas.openxmlformats.org/officeDocument/2006/customXml" ds:itemID="{B1B6D8B6-B808-4466-9A6F-799DA01EDFF7}">
  <ds:schemaRefs>
    <ds:schemaRef ds:uri="http://schemas.openxmlformats.org/officeDocument/2006/bibliography"/>
  </ds:schemaRefs>
</ds:datastoreItem>
</file>

<file path=customXml/itemProps4.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54</Pages>
  <Words>13528</Words>
  <Characters>77110</Characters>
  <Application>Microsoft Office Word</Application>
  <DocSecurity>0</DocSecurity>
  <Lines>642</Lines>
  <Paragraphs>180</Paragraphs>
  <ScaleCrop>false</ScaleCrop>
  <Company/>
  <LinksUpToDate>false</LinksUpToDate>
  <CharactersWithSpaces>90458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creator>Gold Standard</dc:creator>
  <cp:lastModifiedBy>Saurabh Sanjay Gaikwad</cp:lastModifiedBy>
  <cp:revision>466</cp:revision>
  <cp:lastPrinted>2024-09-04T10:35:00Z</cp:lastPrinted>
  <dcterms:created xsi:type="dcterms:W3CDTF">2021-03-01T08:00:00Z</dcterms:created>
  <dcterms:modified xsi:type="dcterms:W3CDTF">2024-09-04T10:36:00Z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y fmtid="{D5CDD505-2E9C-101B-9397-08002B2CF9AE}" pid="3" name="KSOProductBuildVer">
    <vt:lpwstr>2052-12.1.0.17857</vt:lpwstr>
  </property>
  <property fmtid="{D5CDD505-2E9C-101B-9397-08002B2CF9AE}" pid="4" name="ICV">
    <vt:lpwstr>E7F4367B2E2B442794458B9BCF0E8F00_12</vt:lpwstr>
  </property>
</Properties>
</file>