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2C9D90" w14:textId="77777777" w:rsidR="00922E7D" w:rsidRDefault="00922E7D" w:rsidP="00A36171">
      <w:pPr>
        <w:autoSpaceDE w:val="0"/>
        <w:autoSpaceDN w:val="0"/>
        <w:adjustRightInd w:val="0"/>
        <w:spacing w:before="240" w:line="288" w:lineRule="auto"/>
        <w:jc w:val="center"/>
        <w:rPr>
          <w:rFonts w:ascii="Arial" w:hAnsi="Arial" w:cs="Arial"/>
          <w:i/>
          <w:iCs/>
          <w:color w:val="766A62"/>
          <w:sz w:val="20"/>
          <w:szCs w:val="20"/>
          <w:u w:val="single"/>
        </w:rPr>
      </w:pPr>
      <w:bookmarkStart w:id="0" w:name="_27ium52uqmjl" w:colFirst="0" w:colLast="0"/>
      <w:bookmarkEnd w:id="0"/>
      <w:r>
        <w:rPr>
          <w:noProof/>
        </w:rPr>
        <w:drawing>
          <wp:inline distT="114300" distB="114300" distL="114300" distR="114300" wp14:anchorId="2720D096" wp14:editId="30EEBF05">
            <wp:extent cx="3868617" cy="1289539"/>
            <wp:effectExtent l="0" t="0" r="0" b="6350"/>
            <wp:docPr id="4"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3868617" cy="1289539"/>
                    </a:xfrm>
                    <a:prstGeom prst="rect">
                      <a:avLst/>
                    </a:prstGeom>
                    <a:ln/>
                  </pic:spPr>
                </pic:pic>
              </a:graphicData>
            </a:graphic>
          </wp:inline>
        </w:drawing>
      </w:r>
    </w:p>
    <w:p w14:paraId="78A55CC6" w14:textId="60E7F4E4" w:rsidR="00922E7D" w:rsidRPr="00922E7D" w:rsidRDefault="00922E7D" w:rsidP="000E241C">
      <w:pPr>
        <w:pStyle w:val="TemplateTitle"/>
      </w:pPr>
      <w:r w:rsidRPr="00922E7D">
        <w:t>VCS</w:t>
      </w:r>
      <w:r w:rsidR="009B429D">
        <w:t xml:space="preserve"> </w:t>
      </w:r>
      <w:r w:rsidR="00D23BEB">
        <w:t>Monitoring Report</w:t>
      </w:r>
      <w:r w:rsidRPr="00922E7D">
        <w:t xml:space="preserve"> Template</w:t>
      </w:r>
    </w:p>
    <w:p w14:paraId="6D5B76C9" w14:textId="77777777" w:rsidR="002010BB" w:rsidRDefault="002010BB">
      <w:pPr>
        <w:spacing w:line="259" w:lineRule="auto"/>
      </w:pPr>
      <w:r>
        <w:br w:type="page"/>
      </w:r>
    </w:p>
    <w:p w14:paraId="2EBECB01" w14:textId="23A0DD6D" w:rsidR="00922E7D" w:rsidRPr="00D109C1" w:rsidRDefault="00922E7D" w:rsidP="00922E7D">
      <w:r>
        <w:rPr>
          <w:noProof/>
        </w:rPr>
        <w:lastRenderedPageBreak/>
        <w:drawing>
          <wp:anchor distT="0" distB="0" distL="114300" distR="114300" simplePos="0" relativeHeight="251659264" behindDoc="0" locked="0" layoutInCell="1" allowOverlap="1" wp14:anchorId="5222E2F4" wp14:editId="1F699710">
            <wp:simplePos x="0" y="0"/>
            <wp:positionH relativeFrom="margin">
              <wp:posOffset>970672</wp:posOffset>
            </wp:positionH>
            <wp:positionV relativeFrom="paragraph">
              <wp:posOffset>-120650</wp:posOffset>
            </wp:positionV>
            <wp:extent cx="4002255" cy="13340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VISta-Logo-Plain-Color PNG.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02255" cy="1334085"/>
                    </a:xfrm>
                    <a:prstGeom prst="rect">
                      <a:avLst/>
                    </a:prstGeom>
                  </pic:spPr>
                </pic:pic>
              </a:graphicData>
            </a:graphic>
            <wp14:sizeRelH relativeFrom="page">
              <wp14:pctWidth>0</wp14:pctWidth>
            </wp14:sizeRelH>
            <wp14:sizeRelV relativeFrom="page">
              <wp14:pctHeight>0</wp14:pctHeight>
            </wp14:sizeRelV>
          </wp:anchor>
        </w:drawing>
      </w:r>
    </w:p>
    <w:p w14:paraId="687EB05D" w14:textId="77777777" w:rsidR="00922E7D" w:rsidRDefault="00922E7D" w:rsidP="00922E7D">
      <w:pPr>
        <w:jc w:val="center"/>
        <w:rPr>
          <w:rFonts w:cs="Arial"/>
          <w:caps/>
          <w:sz w:val="48"/>
        </w:rPr>
      </w:pPr>
      <w:bookmarkStart w:id="1" w:name="_x84r14w3g9r7" w:colFirst="0" w:colLast="0"/>
      <w:bookmarkStart w:id="2" w:name="_houq13783nr7" w:colFirst="0" w:colLast="0"/>
      <w:bookmarkEnd w:id="1"/>
      <w:bookmarkEnd w:id="2"/>
    </w:p>
    <w:p w14:paraId="5F40D92B" w14:textId="638849E2" w:rsidR="00922E7D" w:rsidRPr="0079438F" w:rsidRDefault="00922E7D" w:rsidP="000E241C">
      <w:pPr>
        <w:pStyle w:val="TemplateTitle"/>
      </w:pPr>
      <w:r>
        <w:br/>
      </w:r>
      <w:r w:rsidR="00B8314E">
        <w:t>Monitoring Report</w:t>
      </w:r>
      <w:r w:rsidRPr="00030969">
        <w:t xml:space="preserve"> TITLE</w:t>
      </w:r>
    </w:p>
    <w:p w14:paraId="55D82A5A" w14:textId="77777777" w:rsidR="00922E7D" w:rsidRPr="00DA7D51" w:rsidRDefault="00922E7D" w:rsidP="00922E7D">
      <w:pPr>
        <w:spacing w:before="360" w:after="80"/>
        <w:jc w:val="center"/>
        <w:rPr>
          <w:rFonts w:ascii="Century Gothic" w:hAnsi="Century Gothic"/>
          <w:color w:val="000000"/>
          <w:sz w:val="26"/>
          <w:szCs w:val="26"/>
        </w:rPr>
      </w:pPr>
      <w:r w:rsidRPr="00DA7D51">
        <w:rPr>
          <w:rFonts w:ascii="Century Gothic" w:hAnsi="Century Gothic"/>
          <w:color w:val="000000"/>
          <w:sz w:val="26"/>
          <w:szCs w:val="26"/>
        </w:rPr>
        <w:t xml:space="preserve">Logo (optional) </w:t>
      </w:r>
    </w:p>
    <w:p w14:paraId="60DD8F77" w14:textId="21336895" w:rsidR="00922E7D" w:rsidRPr="00DA7D51" w:rsidRDefault="00922E7D" w:rsidP="00922E7D">
      <w:pPr>
        <w:spacing w:before="360" w:after="80"/>
        <w:jc w:val="center"/>
        <w:rPr>
          <w:rFonts w:ascii="Century Gothic" w:hAnsi="Century Gothic"/>
          <w:color w:val="000000"/>
          <w:sz w:val="26"/>
          <w:szCs w:val="26"/>
        </w:rPr>
      </w:pPr>
      <w:r w:rsidRPr="00DA7D51">
        <w:rPr>
          <w:rFonts w:ascii="Century Gothic" w:hAnsi="Century Gothic"/>
          <w:color w:val="000000"/>
          <w:sz w:val="26"/>
          <w:szCs w:val="26"/>
        </w:rPr>
        <w:t xml:space="preserve">Document Prepared by </w:t>
      </w:r>
      <w:r w:rsidR="00A246F1">
        <w:rPr>
          <w:rFonts w:ascii="Century Gothic" w:hAnsi="Century Gothic"/>
          <w:color w:val="000000"/>
          <w:sz w:val="26"/>
          <w:szCs w:val="26"/>
        </w:rPr>
        <w:t>GHD Advisory</w:t>
      </w:r>
    </w:p>
    <w:p w14:paraId="2ED5C117" w14:textId="65629673" w:rsidR="00922E7D" w:rsidRPr="00DA7D51" w:rsidRDefault="00922E7D" w:rsidP="00922E7D">
      <w:pPr>
        <w:spacing w:before="360" w:after="80"/>
        <w:jc w:val="center"/>
        <w:rPr>
          <w:rFonts w:ascii="Century Gothic" w:hAnsi="Century Gothic"/>
          <w:color w:val="000000"/>
          <w:sz w:val="26"/>
          <w:szCs w:val="26"/>
        </w:rPr>
      </w:pPr>
      <w:r w:rsidRPr="00DA7D51">
        <w:rPr>
          <w:rFonts w:ascii="Century Gothic" w:hAnsi="Century Gothic"/>
          <w:color w:val="000000"/>
          <w:sz w:val="26"/>
          <w:szCs w:val="26"/>
        </w:rPr>
        <w:t xml:space="preserve">Contact Information </w:t>
      </w:r>
      <w:r w:rsidR="00A246F1">
        <w:rPr>
          <w:rFonts w:ascii="Century Gothic" w:hAnsi="Century Gothic"/>
          <w:color w:val="000000"/>
          <w:sz w:val="26"/>
          <w:szCs w:val="26"/>
        </w:rPr>
        <w:t>Jason Clarke P.E.</w:t>
      </w:r>
    </w:p>
    <w:p w14:paraId="595D68AB" w14:textId="77777777" w:rsidR="00922E7D" w:rsidRPr="00030969" w:rsidRDefault="00922E7D" w:rsidP="00922E7D"/>
    <w:tbl>
      <w:tblPr>
        <w:tblStyle w:val="GridTable5Dark-Accent2"/>
        <w:tblW w:w="9775" w:type="dxa"/>
        <w:tblLook w:val="0680" w:firstRow="0" w:lastRow="0" w:firstColumn="1" w:lastColumn="0" w:noHBand="1" w:noVBand="1"/>
      </w:tblPr>
      <w:tblGrid>
        <w:gridCol w:w="2396"/>
        <w:gridCol w:w="7379"/>
      </w:tblGrid>
      <w:tr w:rsidR="00F86EE4" w:rsidRPr="001B340D" w14:paraId="044F2850" w14:textId="77777777" w:rsidTr="007014B0">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6F8555BD" w14:textId="25B4D1AF" w:rsidR="00F86EE4" w:rsidRPr="00877942" w:rsidRDefault="00F86EE4" w:rsidP="00F86EE4">
            <w:pPr>
              <w:pStyle w:val="Header"/>
              <w:spacing w:before="120" w:after="120"/>
              <w:jc w:val="right"/>
              <w:rPr>
                <w:rFonts w:cs="Arial"/>
                <w:b w:val="0"/>
                <w:spacing w:val="4"/>
                <w:szCs w:val="21"/>
                <w:lang w:val="en-CA"/>
              </w:rPr>
            </w:pPr>
            <w:r w:rsidRPr="00960E85">
              <w:t xml:space="preserve">Project Title </w:t>
            </w:r>
          </w:p>
        </w:tc>
        <w:tc>
          <w:tcPr>
            <w:tcW w:w="7379" w:type="dxa"/>
            <w:shd w:val="clear" w:color="auto" w:fill="F2F2F2"/>
          </w:tcPr>
          <w:p w14:paraId="693729E5" w14:textId="713EC02A" w:rsidR="00F86EE4" w:rsidRPr="00E74D52" w:rsidRDefault="00186520" w:rsidP="00F86EE4">
            <w:pPr>
              <w:pStyle w:val="TableText"/>
              <w:spacing w:after="160"/>
              <w:cnfStyle w:val="000000000000" w:firstRow="0" w:lastRow="0" w:firstColumn="0" w:lastColumn="0" w:oddVBand="0" w:evenVBand="0" w:oddHBand="0" w:evenHBand="0" w:firstRowFirstColumn="0" w:firstRowLastColumn="0" w:lastRowFirstColumn="0" w:lastRowLastColumn="0"/>
              <w:rPr>
                <w:i/>
                <w:color w:val="404040"/>
              </w:rPr>
            </w:pPr>
            <w:r>
              <w:rPr>
                <w:rFonts w:ascii="Arial" w:hAnsi="Arial"/>
                <w:i/>
                <w:color w:val="7F7F7F"/>
                <w:sz w:val="20"/>
                <w:szCs w:val="20"/>
                <w:lang w:val="en-CA"/>
              </w:rPr>
              <w:t>Red Hills Wind Project, L.L.C.</w:t>
            </w:r>
          </w:p>
        </w:tc>
      </w:tr>
      <w:tr w:rsidR="00F86EE4" w:rsidRPr="001B340D" w14:paraId="736C4D86" w14:textId="77777777" w:rsidTr="007014B0">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6BCA2AAD" w14:textId="026DBE3A" w:rsidR="00F86EE4" w:rsidRPr="00877942" w:rsidRDefault="00F86EE4" w:rsidP="00F86EE4">
            <w:pPr>
              <w:pStyle w:val="Header"/>
              <w:spacing w:before="120" w:after="120"/>
              <w:jc w:val="right"/>
              <w:rPr>
                <w:rFonts w:cs="Arial"/>
                <w:b w:val="0"/>
                <w:spacing w:val="4"/>
                <w:szCs w:val="21"/>
                <w:lang w:val="en-CA"/>
              </w:rPr>
            </w:pPr>
            <w:r w:rsidRPr="00960E85">
              <w:t>Version</w:t>
            </w:r>
          </w:p>
        </w:tc>
        <w:tc>
          <w:tcPr>
            <w:tcW w:w="7379" w:type="dxa"/>
            <w:shd w:val="clear" w:color="auto" w:fill="F2F2F2"/>
          </w:tcPr>
          <w:p w14:paraId="45D40FBB" w14:textId="0EEF4E32" w:rsidR="00F86EE4" w:rsidRPr="00E74D52" w:rsidRDefault="00186520" w:rsidP="00F86EE4">
            <w:pPr>
              <w:pStyle w:val="TableText"/>
              <w:spacing w:after="160"/>
              <w:cnfStyle w:val="000000000000" w:firstRow="0" w:lastRow="0" w:firstColumn="0" w:lastColumn="0" w:oddVBand="0" w:evenVBand="0" w:oddHBand="0" w:evenHBand="0" w:firstRowFirstColumn="0" w:firstRowLastColumn="0" w:lastRowFirstColumn="0" w:lastRowLastColumn="0"/>
              <w:rPr>
                <w:i/>
                <w:color w:val="404040"/>
              </w:rPr>
            </w:pPr>
            <w:r>
              <w:rPr>
                <w:rFonts w:ascii="Arial" w:hAnsi="Arial"/>
                <w:i/>
                <w:color w:val="7F7F7F"/>
                <w:sz w:val="20"/>
                <w:szCs w:val="20"/>
                <w:lang w:val="en-CA"/>
              </w:rPr>
              <w:t>Version 1</w:t>
            </w:r>
          </w:p>
        </w:tc>
      </w:tr>
      <w:tr w:rsidR="00F86EE4" w:rsidRPr="001B340D" w14:paraId="298951A9" w14:textId="77777777" w:rsidTr="007014B0">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0728CBFC" w14:textId="03D8A576" w:rsidR="00F86EE4" w:rsidRPr="00877942" w:rsidRDefault="00F86EE4" w:rsidP="00F86EE4">
            <w:pPr>
              <w:pStyle w:val="Header"/>
              <w:spacing w:before="120" w:after="120"/>
              <w:jc w:val="right"/>
              <w:rPr>
                <w:rFonts w:cs="Arial"/>
                <w:spacing w:val="4"/>
                <w:szCs w:val="21"/>
                <w:lang w:val="en-CA"/>
              </w:rPr>
            </w:pPr>
            <w:r w:rsidRPr="00960E85">
              <w:t>Report ID</w:t>
            </w:r>
          </w:p>
        </w:tc>
        <w:tc>
          <w:tcPr>
            <w:tcW w:w="7379" w:type="dxa"/>
            <w:shd w:val="clear" w:color="auto" w:fill="F2F2F2"/>
          </w:tcPr>
          <w:p w14:paraId="432625EA" w14:textId="1ADD31BB" w:rsidR="00F86EE4" w:rsidRPr="00E74D52" w:rsidRDefault="00186520" w:rsidP="00F86EE4">
            <w:pPr>
              <w:pStyle w:val="TableText"/>
              <w:cnfStyle w:val="000000000000" w:firstRow="0" w:lastRow="0" w:firstColumn="0" w:lastColumn="0" w:oddVBand="0" w:evenVBand="0" w:oddHBand="0" w:evenHBand="0" w:firstRowFirstColumn="0" w:firstRowLastColumn="0" w:lastRowFirstColumn="0" w:lastRowLastColumn="0"/>
              <w:rPr>
                <w:i/>
                <w:color w:val="404040"/>
              </w:rPr>
            </w:pPr>
            <w:r w:rsidRPr="00BE5546">
              <w:rPr>
                <w:rFonts w:ascii="Arial" w:hAnsi="Arial"/>
                <w:i/>
                <w:color w:val="7F7F7F"/>
                <w:sz w:val="20"/>
                <w:szCs w:val="20"/>
                <w:lang w:val="en-CA"/>
              </w:rPr>
              <w:t>730506959-1</w:t>
            </w:r>
          </w:p>
        </w:tc>
      </w:tr>
      <w:tr w:rsidR="00F86EE4" w:rsidRPr="001B340D" w14:paraId="52499B46" w14:textId="77777777" w:rsidTr="007014B0">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1CE710A8" w14:textId="01EFBF71" w:rsidR="00F86EE4" w:rsidRDefault="00F86EE4" w:rsidP="00F86EE4">
            <w:pPr>
              <w:pStyle w:val="Header"/>
              <w:spacing w:before="120" w:after="120"/>
              <w:jc w:val="right"/>
              <w:rPr>
                <w:rFonts w:cs="Arial"/>
                <w:spacing w:val="4"/>
                <w:szCs w:val="21"/>
                <w:lang w:val="en-CA"/>
              </w:rPr>
            </w:pPr>
            <w:r w:rsidRPr="00960E85">
              <w:t>Date of Issue</w:t>
            </w:r>
          </w:p>
        </w:tc>
        <w:tc>
          <w:tcPr>
            <w:tcW w:w="7379" w:type="dxa"/>
            <w:shd w:val="clear" w:color="auto" w:fill="F2F2F2"/>
          </w:tcPr>
          <w:p w14:paraId="6776C3FC" w14:textId="615D0D5B" w:rsidR="00F86EE4" w:rsidRPr="00E74D52" w:rsidRDefault="00186520" w:rsidP="00F86EE4">
            <w:pPr>
              <w:pStyle w:val="TableText"/>
              <w:cnfStyle w:val="000000000000" w:firstRow="0" w:lastRow="0" w:firstColumn="0" w:lastColumn="0" w:oddVBand="0" w:evenVBand="0" w:oddHBand="0" w:evenHBand="0" w:firstRowFirstColumn="0" w:firstRowLastColumn="0" w:lastRowFirstColumn="0" w:lastRowLastColumn="0"/>
              <w:rPr>
                <w:i/>
                <w:color w:val="404040"/>
              </w:rPr>
            </w:pPr>
            <w:r w:rsidRPr="00C6187E">
              <w:rPr>
                <w:rFonts w:ascii="Arial" w:hAnsi="Arial"/>
                <w:i/>
                <w:color w:val="7F7F7F"/>
                <w:sz w:val="20"/>
                <w:szCs w:val="20"/>
                <w:lang w:val="en-CA"/>
              </w:rPr>
              <w:t>11-June-2015</w:t>
            </w:r>
          </w:p>
        </w:tc>
      </w:tr>
      <w:tr w:rsidR="00F86EE4" w:rsidRPr="001B340D" w14:paraId="15D972C6" w14:textId="77777777" w:rsidTr="007014B0">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6CD6A884" w14:textId="23AFA64D" w:rsidR="00F86EE4" w:rsidRPr="00877942" w:rsidRDefault="00F86EE4" w:rsidP="00F86EE4">
            <w:pPr>
              <w:pStyle w:val="Header"/>
              <w:spacing w:before="120" w:after="120"/>
              <w:jc w:val="right"/>
              <w:rPr>
                <w:rFonts w:cs="Arial"/>
                <w:spacing w:val="4"/>
                <w:szCs w:val="21"/>
                <w:lang w:val="en-CA"/>
              </w:rPr>
            </w:pPr>
            <w:r w:rsidRPr="00960E85">
              <w:t>Project ID</w:t>
            </w:r>
          </w:p>
        </w:tc>
        <w:tc>
          <w:tcPr>
            <w:tcW w:w="7379" w:type="dxa"/>
            <w:shd w:val="clear" w:color="auto" w:fill="F2F2F2"/>
          </w:tcPr>
          <w:p w14:paraId="020BB2DD" w14:textId="6467020F" w:rsidR="00F86EE4" w:rsidRPr="00E74D52" w:rsidRDefault="00186520" w:rsidP="00F86EE4">
            <w:pPr>
              <w:pStyle w:val="TableText"/>
              <w:cnfStyle w:val="000000000000" w:firstRow="0" w:lastRow="0" w:firstColumn="0" w:lastColumn="0" w:oddVBand="0" w:evenVBand="0" w:oddHBand="0" w:evenHBand="0" w:firstRowFirstColumn="0" w:firstRowLastColumn="0" w:lastRowFirstColumn="0" w:lastRowLastColumn="0"/>
              <w:rPr>
                <w:i/>
                <w:color w:val="404040"/>
              </w:rPr>
            </w:pPr>
            <w:r w:rsidRPr="00BE5546">
              <w:rPr>
                <w:rFonts w:ascii="Arial" w:hAnsi="Arial"/>
                <w:i/>
                <w:color w:val="7F7F7F"/>
                <w:sz w:val="20"/>
                <w:szCs w:val="20"/>
                <w:lang w:val="en-CA"/>
              </w:rPr>
              <w:t>288</w:t>
            </w:r>
          </w:p>
        </w:tc>
      </w:tr>
      <w:tr w:rsidR="00F86EE4" w:rsidRPr="001B340D" w14:paraId="4982DE60" w14:textId="77777777" w:rsidTr="007014B0">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5214C908" w14:textId="69631C4B" w:rsidR="00F86EE4" w:rsidRPr="00877942" w:rsidRDefault="00F86EE4" w:rsidP="00F86EE4">
            <w:pPr>
              <w:pStyle w:val="Header"/>
              <w:spacing w:before="120" w:after="120"/>
              <w:jc w:val="right"/>
              <w:rPr>
                <w:rFonts w:cs="Arial"/>
                <w:b w:val="0"/>
                <w:spacing w:val="4"/>
                <w:szCs w:val="21"/>
                <w:lang w:val="en-CA"/>
              </w:rPr>
            </w:pPr>
            <w:r w:rsidRPr="00960E85">
              <w:t>Monitoring Period</w:t>
            </w:r>
          </w:p>
        </w:tc>
        <w:tc>
          <w:tcPr>
            <w:tcW w:w="7379" w:type="dxa"/>
            <w:shd w:val="clear" w:color="auto" w:fill="F2F2F2"/>
          </w:tcPr>
          <w:p w14:paraId="0271241B" w14:textId="019BA24C" w:rsidR="00F86EE4" w:rsidRPr="00E74D52" w:rsidRDefault="00186520" w:rsidP="00F86EE4">
            <w:pPr>
              <w:pStyle w:val="TableText"/>
              <w:spacing w:after="160"/>
              <w:cnfStyle w:val="000000000000" w:firstRow="0" w:lastRow="0" w:firstColumn="0" w:lastColumn="0" w:oddVBand="0" w:evenVBand="0" w:oddHBand="0" w:evenHBand="0" w:firstRowFirstColumn="0" w:firstRowLastColumn="0" w:lastRowFirstColumn="0" w:lastRowLastColumn="0"/>
              <w:rPr>
                <w:i/>
                <w:color w:val="404040"/>
              </w:rPr>
            </w:pPr>
            <w:r>
              <w:rPr>
                <w:rFonts w:ascii="Arial" w:hAnsi="Arial"/>
                <w:i/>
                <w:color w:val="7F7F7F"/>
                <w:sz w:val="20"/>
                <w:szCs w:val="20"/>
                <w:lang w:val="en-CA"/>
              </w:rPr>
              <w:t>01-January-2015 to 31-December-2015</w:t>
            </w:r>
          </w:p>
        </w:tc>
      </w:tr>
      <w:tr w:rsidR="00F86EE4" w:rsidRPr="001B340D" w14:paraId="77883A54" w14:textId="77777777" w:rsidTr="007014B0">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3C99D60E" w14:textId="2A3F2AD9" w:rsidR="00F86EE4" w:rsidRPr="00877942" w:rsidRDefault="00F86EE4" w:rsidP="00F86EE4">
            <w:pPr>
              <w:pStyle w:val="Header"/>
              <w:spacing w:before="120" w:after="120"/>
              <w:jc w:val="right"/>
              <w:rPr>
                <w:rFonts w:cs="Arial"/>
                <w:spacing w:val="4"/>
                <w:szCs w:val="21"/>
                <w:lang w:val="en-CA"/>
              </w:rPr>
            </w:pPr>
            <w:r w:rsidRPr="00960E85">
              <w:t>Prepared By</w:t>
            </w:r>
          </w:p>
        </w:tc>
        <w:tc>
          <w:tcPr>
            <w:tcW w:w="7379" w:type="dxa"/>
            <w:shd w:val="clear" w:color="auto" w:fill="F2F2F2"/>
          </w:tcPr>
          <w:p w14:paraId="74B5A502" w14:textId="191BF81C" w:rsidR="00F86EE4" w:rsidRPr="00E74D52" w:rsidRDefault="00186520" w:rsidP="00F86EE4">
            <w:pPr>
              <w:pStyle w:val="TableText"/>
              <w:cnfStyle w:val="000000000000" w:firstRow="0" w:lastRow="0" w:firstColumn="0" w:lastColumn="0" w:oddVBand="0" w:evenVBand="0" w:oddHBand="0" w:evenHBand="0" w:firstRowFirstColumn="0" w:firstRowLastColumn="0" w:lastRowFirstColumn="0" w:lastRowLastColumn="0"/>
              <w:rPr>
                <w:i/>
                <w:color w:val="404040"/>
              </w:rPr>
            </w:pPr>
            <w:r>
              <w:rPr>
                <w:rFonts w:ascii="Arial" w:hAnsi="Arial"/>
                <w:i/>
                <w:color w:val="7F7F7F"/>
                <w:sz w:val="20"/>
                <w:szCs w:val="20"/>
                <w:lang w:val="en-CA"/>
              </w:rPr>
              <w:t>David J. Harris / Contracts Analyst</w:t>
            </w:r>
          </w:p>
        </w:tc>
      </w:tr>
      <w:tr w:rsidR="00186520" w:rsidRPr="001B340D" w14:paraId="1F5CA148" w14:textId="77777777" w:rsidTr="007014B0">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4032AB6A" w14:textId="14C52837" w:rsidR="00186520" w:rsidRPr="00877942" w:rsidRDefault="00186520" w:rsidP="00186520">
            <w:pPr>
              <w:pStyle w:val="Header"/>
              <w:spacing w:before="120" w:after="120"/>
              <w:jc w:val="right"/>
              <w:rPr>
                <w:rFonts w:cs="Arial"/>
                <w:spacing w:val="4"/>
                <w:szCs w:val="21"/>
              </w:rPr>
            </w:pPr>
            <w:r w:rsidRPr="00960E85">
              <w:t xml:space="preserve">Contact </w:t>
            </w:r>
          </w:p>
        </w:tc>
        <w:tc>
          <w:tcPr>
            <w:tcW w:w="7379" w:type="dxa"/>
            <w:shd w:val="clear" w:color="auto" w:fill="F2F2F2"/>
          </w:tcPr>
          <w:p w14:paraId="2EAF3B14" w14:textId="77777777" w:rsidR="00186520" w:rsidRDefault="00186520" w:rsidP="00186520">
            <w:pPr>
              <w:pStyle w:val="Header"/>
              <w:spacing w:before="60" w:after="120"/>
              <w:contextualSpacing/>
              <w:cnfStyle w:val="000000000000" w:firstRow="0" w:lastRow="0" w:firstColumn="0" w:lastColumn="0" w:oddVBand="0" w:evenVBand="0" w:oddHBand="0" w:evenHBand="0" w:firstRowFirstColumn="0" w:firstRowLastColumn="0" w:lastRowFirstColumn="0" w:lastRowLastColumn="0"/>
              <w:rPr>
                <w:rFonts w:ascii="Arial" w:hAnsi="Arial" w:cs="Arial"/>
                <w:i/>
                <w:color w:val="7F7F7F"/>
                <w:sz w:val="20"/>
                <w:szCs w:val="20"/>
                <w:lang w:val="en-CA"/>
              </w:rPr>
            </w:pPr>
            <w:r>
              <w:rPr>
                <w:rFonts w:ascii="Arial" w:hAnsi="Arial" w:cs="Arial"/>
                <w:i/>
                <w:color w:val="7F7F7F"/>
                <w:sz w:val="20"/>
                <w:szCs w:val="20"/>
                <w:lang w:val="en-CA"/>
              </w:rPr>
              <w:t>701 NE 7</w:t>
            </w:r>
            <w:r w:rsidRPr="004B3971">
              <w:rPr>
                <w:rFonts w:ascii="Arial" w:hAnsi="Arial" w:cs="Arial"/>
                <w:i/>
                <w:color w:val="7F7F7F"/>
                <w:sz w:val="20"/>
                <w:szCs w:val="20"/>
                <w:vertAlign w:val="superscript"/>
                <w:lang w:val="en-CA"/>
              </w:rPr>
              <w:t>th</w:t>
            </w:r>
            <w:r>
              <w:rPr>
                <w:rFonts w:ascii="Arial" w:hAnsi="Arial" w:cs="Arial"/>
                <w:i/>
                <w:color w:val="7F7F7F"/>
                <w:sz w:val="20"/>
                <w:szCs w:val="20"/>
                <w:lang w:val="en-CA"/>
              </w:rPr>
              <w:t xml:space="preserve"> Street</w:t>
            </w:r>
          </w:p>
          <w:p w14:paraId="137A3E98" w14:textId="77777777" w:rsidR="00186520" w:rsidRDefault="00186520" w:rsidP="00186520">
            <w:pPr>
              <w:pStyle w:val="Header"/>
              <w:spacing w:before="60" w:after="120"/>
              <w:contextualSpacing/>
              <w:cnfStyle w:val="000000000000" w:firstRow="0" w:lastRow="0" w:firstColumn="0" w:lastColumn="0" w:oddVBand="0" w:evenVBand="0" w:oddHBand="0" w:evenHBand="0" w:firstRowFirstColumn="0" w:firstRowLastColumn="0" w:lastRowFirstColumn="0" w:lastRowLastColumn="0"/>
              <w:rPr>
                <w:rFonts w:ascii="Arial" w:hAnsi="Arial" w:cs="Arial"/>
                <w:i/>
                <w:color w:val="7F7F7F"/>
                <w:sz w:val="20"/>
                <w:szCs w:val="20"/>
                <w:lang w:val="en-CA"/>
              </w:rPr>
            </w:pPr>
            <w:r>
              <w:rPr>
                <w:rFonts w:ascii="Arial" w:hAnsi="Arial" w:cs="Arial"/>
                <w:i/>
                <w:color w:val="7F7F7F"/>
                <w:sz w:val="20"/>
                <w:szCs w:val="20"/>
                <w:lang w:val="en-CA"/>
              </w:rPr>
              <w:t>Anadarko, OK 73005</w:t>
            </w:r>
          </w:p>
          <w:p w14:paraId="53BFF5E7" w14:textId="77777777" w:rsidR="00186520" w:rsidRDefault="00186520" w:rsidP="00186520">
            <w:pPr>
              <w:pStyle w:val="Header"/>
              <w:spacing w:before="60" w:after="120"/>
              <w:contextualSpacing/>
              <w:cnfStyle w:val="000000000000" w:firstRow="0" w:lastRow="0" w:firstColumn="0" w:lastColumn="0" w:oddVBand="0" w:evenVBand="0" w:oddHBand="0" w:evenHBand="0" w:firstRowFirstColumn="0" w:firstRowLastColumn="0" w:lastRowFirstColumn="0" w:lastRowLastColumn="0"/>
              <w:rPr>
                <w:rFonts w:ascii="Arial" w:hAnsi="Arial" w:cs="Arial"/>
                <w:i/>
                <w:color w:val="7F7F7F"/>
                <w:sz w:val="20"/>
                <w:szCs w:val="20"/>
                <w:lang w:val="en-CA"/>
              </w:rPr>
            </w:pPr>
            <w:r>
              <w:rPr>
                <w:rFonts w:ascii="Arial" w:hAnsi="Arial" w:cs="Arial"/>
                <w:i/>
                <w:color w:val="7F7F7F"/>
                <w:sz w:val="20"/>
                <w:szCs w:val="20"/>
                <w:lang w:val="en-CA"/>
              </w:rPr>
              <w:t>(405)247-4304 Telephone</w:t>
            </w:r>
          </w:p>
          <w:p w14:paraId="064990F6" w14:textId="77777777" w:rsidR="00186520" w:rsidRDefault="00150E5B" w:rsidP="00186520">
            <w:pPr>
              <w:pStyle w:val="Header"/>
              <w:spacing w:before="60" w:after="120"/>
              <w:contextualSpacing/>
              <w:cnfStyle w:val="000000000000" w:firstRow="0" w:lastRow="0" w:firstColumn="0" w:lastColumn="0" w:oddVBand="0" w:evenVBand="0" w:oddHBand="0" w:evenHBand="0" w:firstRowFirstColumn="0" w:firstRowLastColumn="0" w:lastRowFirstColumn="0" w:lastRowLastColumn="0"/>
              <w:rPr>
                <w:rFonts w:ascii="Arial" w:hAnsi="Arial" w:cs="Arial"/>
                <w:i/>
                <w:color w:val="7F7F7F"/>
                <w:sz w:val="20"/>
                <w:szCs w:val="20"/>
                <w:lang w:val="en-CA"/>
              </w:rPr>
            </w:pPr>
            <w:hyperlink r:id="rId10" w:history="1">
              <w:r w:rsidR="00186520" w:rsidRPr="00F402F7">
                <w:rPr>
                  <w:rStyle w:val="Hyperlink"/>
                  <w:rFonts w:ascii="Arial" w:hAnsi="Arial" w:cs="Arial"/>
                  <w:i/>
                  <w:sz w:val="20"/>
                  <w:szCs w:val="20"/>
                  <w:lang w:val="en-CA"/>
                </w:rPr>
                <w:t>d</w:t>
              </w:r>
              <w:r w:rsidR="00186520" w:rsidRPr="00F402F7">
                <w:rPr>
                  <w:rStyle w:val="Hyperlink"/>
                </w:rPr>
                <w:t>avid.harris</w:t>
              </w:r>
              <w:r w:rsidR="00186520" w:rsidRPr="00F402F7">
                <w:rPr>
                  <w:rStyle w:val="Hyperlink"/>
                  <w:rFonts w:ascii="Arial" w:hAnsi="Arial" w:cs="Arial"/>
                  <w:i/>
                  <w:sz w:val="20"/>
                  <w:szCs w:val="20"/>
                  <w:lang w:val="en-CA"/>
                </w:rPr>
                <w:t>@wfec.com</w:t>
              </w:r>
            </w:hyperlink>
          </w:p>
          <w:p w14:paraId="72E6E7EF" w14:textId="4F4AF260" w:rsidR="00186520" w:rsidRPr="00E74D52" w:rsidRDefault="00186520" w:rsidP="00186520">
            <w:pPr>
              <w:pStyle w:val="TableText"/>
              <w:cnfStyle w:val="000000000000" w:firstRow="0" w:lastRow="0" w:firstColumn="0" w:lastColumn="0" w:oddVBand="0" w:evenVBand="0" w:oddHBand="0" w:evenHBand="0" w:firstRowFirstColumn="0" w:firstRowLastColumn="0" w:lastRowFirstColumn="0" w:lastRowLastColumn="0"/>
              <w:rPr>
                <w:i/>
                <w:color w:val="404040"/>
              </w:rPr>
            </w:pPr>
            <w:r>
              <w:rPr>
                <w:rFonts w:ascii="Arial" w:hAnsi="Arial"/>
                <w:i/>
                <w:color w:val="7F7F7F"/>
                <w:sz w:val="20"/>
                <w:szCs w:val="20"/>
                <w:lang w:val="en-CA"/>
              </w:rPr>
              <w:t>www.wfec.com</w:t>
            </w:r>
          </w:p>
        </w:tc>
      </w:tr>
    </w:tbl>
    <w:p w14:paraId="675A7392" w14:textId="77777777" w:rsidR="0099018D" w:rsidRDefault="0099018D">
      <w:pPr>
        <w:spacing w:line="259" w:lineRule="auto"/>
      </w:pPr>
      <w:bookmarkStart w:id="3" w:name="_Toc535492837"/>
      <w:bookmarkStart w:id="4" w:name="_Toc535493049"/>
    </w:p>
    <w:p w14:paraId="1410A732" w14:textId="77777777" w:rsidR="0099018D" w:rsidRDefault="0099018D">
      <w:pPr>
        <w:spacing w:line="259" w:lineRule="auto"/>
        <w:rPr>
          <w:rFonts w:ascii="Century Gothic" w:eastAsiaTheme="majorEastAsia" w:hAnsi="Century Gothic" w:cstheme="majorBidi"/>
          <w:caps/>
          <w:color w:val="2B3A57"/>
          <w:spacing w:val="0"/>
          <w:sz w:val="48"/>
          <w:szCs w:val="72"/>
        </w:rPr>
      </w:pPr>
      <w:r>
        <w:br w:type="page"/>
      </w:r>
    </w:p>
    <w:p w14:paraId="781DD020" w14:textId="77777777" w:rsidR="009C5B80" w:rsidRDefault="00922E7D" w:rsidP="000E241C">
      <w:pPr>
        <w:pStyle w:val="TOC"/>
        <w:ind w:firstLine="0"/>
        <w:rPr>
          <w:noProof/>
        </w:rPr>
      </w:pPr>
      <w:r w:rsidRPr="0099018D">
        <w:lastRenderedPageBreak/>
        <w:t>Contents</w:t>
      </w:r>
      <w:bookmarkEnd w:id="3"/>
      <w:bookmarkEnd w:id="4"/>
      <w:r>
        <w:rPr>
          <w:rStyle w:val="Hyperlink"/>
          <w:b/>
          <w:noProof/>
          <w:color w:val="2B3A57"/>
          <w:sz w:val="24"/>
        </w:rPr>
        <w:fldChar w:fldCharType="begin"/>
      </w:r>
      <w:r w:rsidRPr="0099018D">
        <w:rPr>
          <w:rStyle w:val="Hyperlink"/>
          <w:b/>
          <w:noProof/>
          <w:color w:val="2B3A57"/>
          <w:sz w:val="24"/>
        </w:rPr>
        <w:instrText xml:space="preserve"> TOC \o "2-2" \h \z \t "Heading 1,1" </w:instrText>
      </w:r>
      <w:r>
        <w:rPr>
          <w:rStyle w:val="Hyperlink"/>
          <w:b/>
          <w:noProof/>
          <w:color w:val="2B3A57"/>
          <w:sz w:val="24"/>
        </w:rPr>
        <w:fldChar w:fldCharType="separate"/>
      </w:r>
    </w:p>
    <w:p w14:paraId="2AC64D11" w14:textId="389ADB5F" w:rsidR="009C5B80" w:rsidRDefault="00150E5B">
      <w:pPr>
        <w:pStyle w:val="TOC1"/>
        <w:rPr>
          <w:rFonts w:asciiTheme="minorHAnsi" w:eastAsiaTheme="minorEastAsia" w:hAnsiTheme="minorHAnsi"/>
          <w:b w:val="0"/>
          <w:caps w:val="0"/>
          <w:noProof/>
          <w:color w:val="auto"/>
          <w:kern w:val="0"/>
          <w:sz w:val="22"/>
        </w:rPr>
      </w:pPr>
      <w:hyperlink w:anchor="_Toc19357230" w:history="1">
        <w:r w:rsidR="009C5B80" w:rsidRPr="00C23F29">
          <w:rPr>
            <w:rStyle w:val="Hyperlink"/>
            <w:noProof/>
            <w:lang w:val="en-GB"/>
          </w:rPr>
          <w:t>1</w:t>
        </w:r>
        <w:r w:rsidR="009C5B80">
          <w:rPr>
            <w:rFonts w:asciiTheme="minorHAnsi" w:eastAsiaTheme="minorEastAsia" w:hAnsiTheme="minorHAnsi"/>
            <w:b w:val="0"/>
            <w:caps w:val="0"/>
            <w:noProof/>
            <w:color w:val="auto"/>
            <w:kern w:val="0"/>
            <w:sz w:val="22"/>
          </w:rPr>
          <w:tab/>
        </w:r>
        <w:r w:rsidR="009C5B80" w:rsidRPr="00C23F29">
          <w:rPr>
            <w:rStyle w:val="Hyperlink"/>
            <w:noProof/>
          </w:rPr>
          <w:t>Project Details</w:t>
        </w:r>
        <w:r w:rsidR="009C5B80">
          <w:rPr>
            <w:noProof/>
            <w:webHidden/>
          </w:rPr>
          <w:tab/>
        </w:r>
        <w:r w:rsidR="009C5B80">
          <w:rPr>
            <w:noProof/>
            <w:webHidden/>
          </w:rPr>
          <w:fldChar w:fldCharType="begin"/>
        </w:r>
        <w:r w:rsidR="009C5B80">
          <w:rPr>
            <w:noProof/>
            <w:webHidden/>
          </w:rPr>
          <w:instrText xml:space="preserve"> PAGEREF _Toc19357230 \h </w:instrText>
        </w:r>
        <w:r w:rsidR="009C5B80">
          <w:rPr>
            <w:noProof/>
            <w:webHidden/>
          </w:rPr>
        </w:r>
        <w:r w:rsidR="009C5B80">
          <w:rPr>
            <w:noProof/>
            <w:webHidden/>
          </w:rPr>
          <w:fldChar w:fldCharType="separate"/>
        </w:r>
        <w:r w:rsidR="009C5B80">
          <w:rPr>
            <w:noProof/>
            <w:webHidden/>
          </w:rPr>
          <w:t>4</w:t>
        </w:r>
        <w:r w:rsidR="009C5B80">
          <w:rPr>
            <w:noProof/>
            <w:webHidden/>
          </w:rPr>
          <w:fldChar w:fldCharType="end"/>
        </w:r>
      </w:hyperlink>
    </w:p>
    <w:p w14:paraId="14875F51" w14:textId="0B7FBBD7" w:rsidR="009C5B80" w:rsidRDefault="00150E5B">
      <w:pPr>
        <w:pStyle w:val="TOC2"/>
        <w:rPr>
          <w:rFonts w:asciiTheme="minorHAnsi" w:eastAsiaTheme="minorEastAsia" w:hAnsiTheme="minorHAnsi"/>
          <w:noProof/>
          <w:color w:val="auto"/>
          <w:kern w:val="0"/>
          <w:sz w:val="22"/>
        </w:rPr>
      </w:pPr>
      <w:hyperlink w:anchor="_Toc19357231" w:history="1">
        <w:r w:rsidR="009C5B80" w:rsidRPr="00C23F29">
          <w:rPr>
            <w:rStyle w:val="Hyperlink"/>
            <w:noProof/>
          </w:rPr>
          <w:t>1.1</w:t>
        </w:r>
        <w:r w:rsidR="009C5B80">
          <w:rPr>
            <w:rFonts w:asciiTheme="minorHAnsi" w:eastAsiaTheme="minorEastAsia" w:hAnsiTheme="minorHAnsi"/>
            <w:noProof/>
            <w:color w:val="auto"/>
            <w:kern w:val="0"/>
            <w:sz w:val="22"/>
          </w:rPr>
          <w:tab/>
        </w:r>
        <w:r w:rsidR="009C5B80" w:rsidRPr="00C23F29">
          <w:rPr>
            <w:rStyle w:val="Hyperlink"/>
            <w:noProof/>
          </w:rPr>
          <w:t>Summary Description of the Implementation Status of the Project</w:t>
        </w:r>
        <w:r w:rsidR="009C5B80">
          <w:rPr>
            <w:noProof/>
            <w:webHidden/>
          </w:rPr>
          <w:tab/>
        </w:r>
        <w:r w:rsidR="009C5B80">
          <w:rPr>
            <w:noProof/>
            <w:webHidden/>
          </w:rPr>
          <w:fldChar w:fldCharType="begin"/>
        </w:r>
        <w:r w:rsidR="009C5B80">
          <w:rPr>
            <w:noProof/>
            <w:webHidden/>
          </w:rPr>
          <w:instrText xml:space="preserve"> PAGEREF _Toc19357231 \h </w:instrText>
        </w:r>
        <w:r w:rsidR="009C5B80">
          <w:rPr>
            <w:noProof/>
            <w:webHidden/>
          </w:rPr>
        </w:r>
        <w:r w:rsidR="009C5B80">
          <w:rPr>
            <w:noProof/>
            <w:webHidden/>
          </w:rPr>
          <w:fldChar w:fldCharType="separate"/>
        </w:r>
        <w:r w:rsidR="009C5B80">
          <w:rPr>
            <w:noProof/>
            <w:webHidden/>
          </w:rPr>
          <w:t>4</w:t>
        </w:r>
        <w:r w:rsidR="009C5B80">
          <w:rPr>
            <w:noProof/>
            <w:webHidden/>
          </w:rPr>
          <w:fldChar w:fldCharType="end"/>
        </w:r>
      </w:hyperlink>
    </w:p>
    <w:p w14:paraId="28606D9C" w14:textId="7FAA43EB" w:rsidR="009C5B80" w:rsidRDefault="00150E5B">
      <w:pPr>
        <w:pStyle w:val="TOC2"/>
        <w:rPr>
          <w:rFonts w:asciiTheme="minorHAnsi" w:eastAsiaTheme="minorEastAsia" w:hAnsiTheme="minorHAnsi"/>
          <w:noProof/>
          <w:color w:val="auto"/>
          <w:kern w:val="0"/>
          <w:sz w:val="22"/>
        </w:rPr>
      </w:pPr>
      <w:hyperlink w:anchor="_Toc19357232" w:history="1">
        <w:r w:rsidR="009C5B80" w:rsidRPr="00C23F29">
          <w:rPr>
            <w:rStyle w:val="Hyperlink"/>
            <w:noProof/>
          </w:rPr>
          <w:t>1.2</w:t>
        </w:r>
        <w:r w:rsidR="009C5B80">
          <w:rPr>
            <w:rFonts w:asciiTheme="minorHAnsi" w:eastAsiaTheme="minorEastAsia" w:hAnsiTheme="minorHAnsi"/>
            <w:noProof/>
            <w:color w:val="auto"/>
            <w:kern w:val="0"/>
            <w:sz w:val="22"/>
          </w:rPr>
          <w:tab/>
        </w:r>
        <w:r w:rsidR="009C5B80" w:rsidRPr="00C23F29">
          <w:rPr>
            <w:rStyle w:val="Hyperlink"/>
            <w:noProof/>
          </w:rPr>
          <w:t>Sectoral Scope and Project Type</w:t>
        </w:r>
        <w:r w:rsidR="009C5B80">
          <w:rPr>
            <w:noProof/>
            <w:webHidden/>
          </w:rPr>
          <w:tab/>
        </w:r>
        <w:r w:rsidR="009C5B80">
          <w:rPr>
            <w:noProof/>
            <w:webHidden/>
          </w:rPr>
          <w:fldChar w:fldCharType="begin"/>
        </w:r>
        <w:r w:rsidR="009C5B80">
          <w:rPr>
            <w:noProof/>
            <w:webHidden/>
          </w:rPr>
          <w:instrText xml:space="preserve"> PAGEREF _Toc19357232 \h </w:instrText>
        </w:r>
        <w:r w:rsidR="009C5B80">
          <w:rPr>
            <w:noProof/>
            <w:webHidden/>
          </w:rPr>
        </w:r>
        <w:r w:rsidR="009C5B80">
          <w:rPr>
            <w:noProof/>
            <w:webHidden/>
          </w:rPr>
          <w:fldChar w:fldCharType="separate"/>
        </w:r>
        <w:r w:rsidR="009C5B80">
          <w:rPr>
            <w:noProof/>
            <w:webHidden/>
          </w:rPr>
          <w:t>4</w:t>
        </w:r>
        <w:r w:rsidR="009C5B80">
          <w:rPr>
            <w:noProof/>
            <w:webHidden/>
          </w:rPr>
          <w:fldChar w:fldCharType="end"/>
        </w:r>
      </w:hyperlink>
    </w:p>
    <w:p w14:paraId="1659C294" w14:textId="68A935A1" w:rsidR="009C5B80" w:rsidRDefault="00150E5B">
      <w:pPr>
        <w:pStyle w:val="TOC2"/>
        <w:rPr>
          <w:rFonts w:asciiTheme="minorHAnsi" w:eastAsiaTheme="minorEastAsia" w:hAnsiTheme="minorHAnsi"/>
          <w:noProof/>
          <w:color w:val="auto"/>
          <w:kern w:val="0"/>
          <w:sz w:val="22"/>
        </w:rPr>
      </w:pPr>
      <w:hyperlink w:anchor="_Toc19357233" w:history="1">
        <w:r w:rsidR="009C5B80" w:rsidRPr="00C23F29">
          <w:rPr>
            <w:rStyle w:val="Hyperlink"/>
            <w:noProof/>
          </w:rPr>
          <w:t>1.3</w:t>
        </w:r>
        <w:r w:rsidR="009C5B80">
          <w:rPr>
            <w:rFonts w:asciiTheme="minorHAnsi" w:eastAsiaTheme="minorEastAsia" w:hAnsiTheme="minorHAnsi"/>
            <w:noProof/>
            <w:color w:val="auto"/>
            <w:kern w:val="0"/>
            <w:sz w:val="22"/>
          </w:rPr>
          <w:tab/>
        </w:r>
        <w:r w:rsidR="009C5B80" w:rsidRPr="00C23F29">
          <w:rPr>
            <w:rStyle w:val="Hyperlink"/>
            <w:noProof/>
          </w:rPr>
          <w:t>Project Proponent</w:t>
        </w:r>
        <w:r w:rsidR="009C5B80">
          <w:rPr>
            <w:noProof/>
            <w:webHidden/>
          </w:rPr>
          <w:tab/>
        </w:r>
        <w:r w:rsidR="009C5B80">
          <w:rPr>
            <w:noProof/>
            <w:webHidden/>
          </w:rPr>
          <w:fldChar w:fldCharType="begin"/>
        </w:r>
        <w:r w:rsidR="009C5B80">
          <w:rPr>
            <w:noProof/>
            <w:webHidden/>
          </w:rPr>
          <w:instrText xml:space="preserve"> PAGEREF _Toc19357233 \h </w:instrText>
        </w:r>
        <w:r w:rsidR="009C5B80">
          <w:rPr>
            <w:noProof/>
            <w:webHidden/>
          </w:rPr>
        </w:r>
        <w:r w:rsidR="009C5B80">
          <w:rPr>
            <w:noProof/>
            <w:webHidden/>
          </w:rPr>
          <w:fldChar w:fldCharType="separate"/>
        </w:r>
        <w:r w:rsidR="009C5B80">
          <w:rPr>
            <w:noProof/>
            <w:webHidden/>
          </w:rPr>
          <w:t>4</w:t>
        </w:r>
        <w:r w:rsidR="009C5B80">
          <w:rPr>
            <w:noProof/>
            <w:webHidden/>
          </w:rPr>
          <w:fldChar w:fldCharType="end"/>
        </w:r>
      </w:hyperlink>
    </w:p>
    <w:p w14:paraId="0C8A777E" w14:textId="6DFD4733" w:rsidR="009C5B80" w:rsidRDefault="00150E5B">
      <w:pPr>
        <w:pStyle w:val="TOC2"/>
        <w:rPr>
          <w:rFonts w:asciiTheme="minorHAnsi" w:eastAsiaTheme="minorEastAsia" w:hAnsiTheme="minorHAnsi"/>
          <w:noProof/>
          <w:color w:val="auto"/>
          <w:kern w:val="0"/>
          <w:sz w:val="22"/>
        </w:rPr>
      </w:pPr>
      <w:hyperlink w:anchor="_Toc19357234" w:history="1">
        <w:r w:rsidR="009C5B80" w:rsidRPr="00C23F29">
          <w:rPr>
            <w:rStyle w:val="Hyperlink"/>
            <w:noProof/>
          </w:rPr>
          <w:t>1.4</w:t>
        </w:r>
        <w:r w:rsidR="009C5B80">
          <w:rPr>
            <w:rFonts w:asciiTheme="minorHAnsi" w:eastAsiaTheme="minorEastAsia" w:hAnsiTheme="minorHAnsi"/>
            <w:noProof/>
            <w:color w:val="auto"/>
            <w:kern w:val="0"/>
            <w:sz w:val="22"/>
          </w:rPr>
          <w:tab/>
        </w:r>
        <w:r w:rsidR="009C5B80" w:rsidRPr="00C23F29">
          <w:rPr>
            <w:rStyle w:val="Hyperlink"/>
            <w:noProof/>
          </w:rPr>
          <w:t>Other Entities Involved in the Project</w:t>
        </w:r>
        <w:r w:rsidR="009C5B80">
          <w:rPr>
            <w:noProof/>
            <w:webHidden/>
          </w:rPr>
          <w:tab/>
        </w:r>
        <w:r w:rsidR="009C5B80">
          <w:rPr>
            <w:noProof/>
            <w:webHidden/>
          </w:rPr>
          <w:fldChar w:fldCharType="begin"/>
        </w:r>
        <w:r w:rsidR="009C5B80">
          <w:rPr>
            <w:noProof/>
            <w:webHidden/>
          </w:rPr>
          <w:instrText xml:space="preserve"> PAGEREF _Toc19357234 \h </w:instrText>
        </w:r>
        <w:r w:rsidR="009C5B80">
          <w:rPr>
            <w:noProof/>
            <w:webHidden/>
          </w:rPr>
        </w:r>
        <w:r w:rsidR="009C5B80">
          <w:rPr>
            <w:noProof/>
            <w:webHidden/>
          </w:rPr>
          <w:fldChar w:fldCharType="separate"/>
        </w:r>
        <w:r w:rsidR="009C5B80">
          <w:rPr>
            <w:noProof/>
            <w:webHidden/>
          </w:rPr>
          <w:t>4</w:t>
        </w:r>
        <w:r w:rsidR="009C5B80">
          <w:rPr>
            <w:noProof/>
            <w:webHidden/>
          </w:rPr>
          <w:fldChar w:fldCharType="end"/>
        </w:r>
      </w:hyperlink>
    </w:p>
    <w:p w14:paraId="3716DA71" w14:textId="5951C082" w:rsidR="009C5B80" w:rsidRDefault="00150E5B">
      <w:pPr>
        <w:pStyle w:val="TOC2"/>
        <w:rPr>
          <w:rFonts w:asciiTheme="minorHAnsi" w:eastAsiaTheme="minorEastAsia" w:hAnsiTheme="minorHAnsi"/>
          <w:noProof/>
          <w:color w:val="auto"/>
          <w:kern w:val="0"/>
          <w:sz w:val="22"/>
        </w:rPr>
      </w:pPr>
      <w:hyperlink w:anchor="_Toc19357235" w:history="1">
        <w:r w:rsidR="009C5B80" w:rsidRPr="00C23F29">
          <w:rPr>
            <w:rStyle w:val="Hyperlink"/>
            <w:noProof/>
          </w:rPr>
          <w:t>1.5</w:t>
        </w:r>
        <w:r w:rsidR="009C5B80">
          <w:rPr>
            <w:rFonts w:asciiTheme="minorHAnsi" w:eastAsiaTheme="minorEastAsia" w:hAnsiTheme="minorHAnsi"/>
            <w:noProof/>
            <w:color w:val="auto"/>
            <w:kern w:val="0"/>
            <w:sz w:val="22"/>
          </w:rPr>
          <w:tab/>
        </w:r>
        <w:r w:rsidR="009C5B80" w:rsidRPr="00C23F29">
          <w:rPr>
            <w:rStyle w:val="Hyperlink"/>
            <w:noProof/>
          </w:rPr>
          <w:t>Project Start Date</w:t>
        </w:r>
        <w:r w:rsidR="009C5B80">
          <w:rPr>
            <w:noProof/>
            <w:webHidden/>
          </w:rPr>
          <w:tab/>
        </w:r>
        <w:r w:rsidR="009C5B80">
          <w:rPr>
            <w:noProof/>
            <w:webHidden/>
          </w:rPr>
          <w:fldChar w:fldCharType="begin"/>
        </w:r>
        <w:r w:rsidR="009C5B80">
          <w:rPr>
            <w:noProof/>
            <w:webHidden/>
          </w:rPr>
          <w:instrText xml:space="preserve"> PAGEREF _Toc19357235 \h </w:instrText>
        </w:r>
        <w:r w:rsidR="009C5B80">
          <w:rPr>
            <w:noProof/>
            <w:webHidden/>
          </w:rPr>
        </w:r>
        <w:r w:rsidR="009C5B80">
          <w:rPr>
            <w:noProof/>
            <w:webHidden/>
          </w:rPr>
          <w:fldChar w:fldCharType="separate"/>
        </w:r>
        <w:r w:rsidR="009C5B80">
          <w:rPr>
            <w:noProof/>
            <w:webHidden/>
          </w:rPr>
          <w:t>5</w:t>
        </w:r>
        <w:r w:rsidR="009C5B80">
          <w:rPr>
            <w:noProof/>
            <w:webHidden/>
          </w:rPr>
          <w:fldChar w:fldCharType="end"/>
        </w:r>
      </w:hyperlink>
    </w:p>
    <w:p w14:paraId="02C6E756" w14:textId="6277D27F" w:rsidR="009C5B80" w:rsidRDefault="00150E5B">
      <w:pPr>
        <w:pStyle w:val="TOC2"/>
        <w:rPr>
          <w:rFonts w:asciiTheme="minorHAnsi" w:eastAsiaTheme="minorEastAsia" w:hAnsiTheme="minorHAnsi"/>
          <w:noProof/>
          <w:color w:val="auto"/>
          <w:kern w:val="0"/>
          <w:sz w:val="22"/>
        </w:rPr>
      </w:pPr>
      <w:hyperlink w:anchor="_Toc19357236" w:history="1">
        <w:r w:rsidR="009C5B80" w:rsidRPr="00C23F29">
          <w:rPr>
            <w:rStyle w:val="Hyperlink"/>
            <w:noProof/>
          </w:rPr>
          <w:t>1.6</w:t>
        </w:r>
        <w:r w:rsidR="009C5B80">
          <w:rPr>
            <w:rFonts w:asciiTheme="minorHAnsi" w:eastAsiaTheme="minorEastAsia" w:hAnsiTheme="minorHAnsi"/>
            <w:noProof/>
            <w:color w:val="auto"/>
            <w:kern w:val="0"/>
            <w:sz w:val="22"/>
          </w:rPr>
          <w:tab/>
        </w:r>
        <w:r w:rsidR="009C5B80" w:rsidRPr="00C23F29">
          <w:rPr>
            <w:rStyle w:val="Hyperlink"/>
            <w:noProof/>
          </w:rPr>
          <w:t>Project Crediting Period</w:t>
        </w:r>
        <w:r w:rsidR="009C5B80">
          <w:rPr>
            <w:noProof/>
            <w:webHidden/>
          </w:rPr>
          <w:tab/>
        </w:r>
        <w:r w:rsidR="009C5B80">
          <w:rPr>
            <w:noProof/>
            <w:webHidden/>
          </w:rPr>
          <w:fldChar w:fldCharType="begin"/>
        </w:r>
        <w:r w:rsidR="009C5B80">
          <w:rPr>
            <w:noProof/>
            <w:webHidden/>
          </w:rPr>
          <w:instrText xml:space="preserve"> PAGEREF _Toc19357236 \h </w:instrText>
        </w:r>
        <w:r w:rsidR="009C5B80">
          <w:rPr>
            <w:noProof/>
            <w:webHidden/>
          </w:rPr>
        </w:r>
        <w:r w:rsidR="009C5B80">
          <w:rPr>
            <w:noProof/>
            <w:webHidden/>
          </w:rPr>
          <w:fldChar w:fldCharType="separate"/>
        </w:r>
        <w:r w:rsidR="009C5B80">
          <w:rPr>
            <w:noProof/>
            <w:webHidden/>
          </w:rPr>
          <w:t>5</w:t>
        </w:r>
        <w:r w:rsidR="009C5B80">
          <w:rPr>
            <w:noProof/>
            <w:webHidden/>
          </w:rPr>
          <w:fldChar w:fldCharType="end"/>
        </w:r>
      </w:hyperlink>
    </w:p>
    <w:p w14:paraId="23A59042" w14:textId="30C3FA65" w:rsidR="009C5B80" w:rsidRDefault="00150E5B">
      <w:pPr>
        <w:pStyle w:val="TOC2"/>
        <w:rPr>
          <w:rFonts w:asciiTheme="minorHAnsi" w:eastAsiaTheme="minorEastAsia" w:hAnsiTheme="minorHAnsi"/>
          <w:noProof/>
          <w:color w:val="auto"/>
          <w:kern w:val="0"/>
          <w:sz w:val="22"/>
        </w:rPr>
      </w:pPr>
      <w:hyperlink w:anchor="_Toc19357237" w:history="1">
        <w:r w:rsidR="009C5B80" w:rsidRPr="00C23F29">
          <w:rPr>
            <w:rStyle w:val="Hyperlink"/>
            <w:noProof/>
          </w:rPr>
          <w:t>1.7</w:t>
        </w:r>
        <w:r w:rsidR="009C5B80">
          <w:rPr>
            <w:rFonts w:asciiTheme="minorHAnsi" w:eastAsiaTheme="minorEastAsia" w:hAnsiTheme="minorHAnsi"/>
            <w:noProof/>
            <w:color w:val="auto"/>
            <w:kern w:val="0"/>
            <w:sz w:val="22"/>
          </w:rPr>
          <w:tab/>
        </w:r>
        <w:r w:rsidR="009C5B80" w:rsidRPr="00C23F29">
          <w:rPr>
            <w:rStyle w:val="Hyperlink"/>
            <w:noProof/>
          </w:rPr>
          <w:t>Project Location</w:t>
        </w:r>
        <w:r w:rsidR="009C5B80">
          <w:rPr>
            <w:noProof/>
            <w:webHidden/>
          </w:rPr>
          <w:tab/>
        </w:r>
        <w:r w:rsidR="009C5B80">
          <w:rPr>
            <w:noProof/>
            <w:webHidden/>
          </w:rPr>
          <w:fldChar w:fldCharType="begin"/>
        </w:r>
        <w:r w:rsidR="009C5B80">
          <w:rPr>
            <w:noProof/>
            <w:webHidden/>
          </w:rPr>
          <w:instrText xml:space="preserve"> PAGEREF _Toc19357237 \h </w:instrText>
        </w:r>
        <w:r w:rsidR="009C5B80">
          <w:rPr>
            <w:noProof/>
            <w:webHidden/>
          </w:rPr>
        </w:r>
        <w:r w:rsidR="009C5B80">
          <w:rPr>
            <w:noProof/>
            <w:webHidden/>
          </w:rPr>
          <w:fldChar w:fldCharType="separate"/>
        </w:r>
        <w:r w:rsidR="009C5B80">
          <w:rPr>
            <w:noProof/>
            <w:webHidden/>
          </w:rPr>
          <w:t>5</w:t>
        </w:r>
        <w:r w:rsidR="009C5B80">
          <w:rPr>
            <w:noProof/>
            <w:webHidden/>
          </w:rPr>
          <w:fldChar w:fldCharType="end"/>
        </w:r>
      </w:hyperlink>
    </w:p>
    <w:p w14:paraId="219BE86E" w14:textId="5123D3D8" w:rsidR="009C5B80" w:rsidRDefault="00150E5B">
      <w:pPr>
        <w:pStyle w:val="TOC2"/>
        <w:rPr>
          <w:rFonts w:asciiTheme="minorHAnsi" w:eastAsiaTheme="minorEastAsia" w:hAnsiTheme="minorHAnsi"/>
          <w:noProof/>
          <w:color w:val="auto"/>
          <w:kern w:val="0"/>
          <w:sz w:val="22"/>
        </w:rPr>
      </w:pPr>
      <w:hyperlink w:anchor="_Toc19357238" w:history="1">
        <w:r w:rsidR="009C5B80" w:rsidRPr="00C23F29">
          <w:rPr>
            <w:rStyle w:val="Hyperlink"/>
            <w:noProof/>
          </w:rPr>
          <w:t>1.8</w:t>
        </w:r>
        <w:r w:rsidR="009C5B80">
          <w:rPr>
            <w:rFonts w:asciiTheme="minorHAnsi" w:eastAsiaTheme="minorEastAsia" w:hAnsiTheme="minorHAnsi"/>
            <w:noProof/>
            <w:color w:val="auto"/>
            <w:kern w:val="0"/>
            <w:sz w:val="22"/>
          </w:rPr>
          <w:tab/>
        </w:r>
        <w:r w:rsidR="009C5B80" w:rsidRPr="00C23F29">
          <w:rPr>
            <w:rStyle w:val="Hyperlink"/>
            <w:noProof/>
          </w:rPr>
          <w:t>Title and Reference of Methodology</w:t>
        </w:r>
        <w:r w:rsidR="009C5B80">
          <w:rPr>
            <w:noProof/>
            <w:webHidden/>
          </w:rPr>
          <w:tab/>
        </w:r>
        <w:r w:rsidR="009C5B80">
          <w:rPr>
            <w:noProof/>
            <w:webHidden/>
          </w:rPr>
          <w:fldChar w:fldCharType="begin"/>
        </w:r>
        <w:r w:rsidR="009C5B80">
          <w:rPr>
            <w:noProof/>
            <w:webHidden/>
          </w:rPr>
          <w:instrText xml:space="preserve"> PAGEREF _Toc19357238 \h </w:instrText>
        </w:r>
        <w:r w:rsidR="009C5B80">
          <w:rPr>
            <w:noProof/>
            <w:webHidden/>
          </w:rPr>
        </w:r>
        <w:r w:rsidR="009C5B80">
          <w:rPr>
            <w:noProof/>
            <w:webHidden/>
          </w:rPr>
          <w:fldChar w:fldCharType="separate"/>
        </w:r>
        <w:r w:rsidR="009C5B80">
          <w:rPr>
            <w:noProof/>
            <w:webHidden/>
          </w:rPr>
          <w:t>5</w:t>
        </w:r>
        <w:r w:rsidR="009C5B80">
          <w:rPr>
            <w:noProof/>
            <w:webHidden/>
          </w:rPr>
          <w:fldChar w:fldCharType="end"/>
        </w:r>
      </w:hyperlink>
    </w:p>
    <w:p w14:paraId="75309422" w14:textId="6A9622A3" w:rsidR="009C5B80" w:rsidRDefault="00150E5B">
      <w:pPr>
        <w:pStyle w:val="TOC2"/>
        <w:rPr>
          <w:rFonts w:asciiTheme="minorHAnsi" w:eastAsiaTheme="minorEastAsia" w:hAnsiTheme="minorHAnsi"/>
          <w:noProof/>
          <w:color w:val="auto"/>
          <w:kern w:val="0"/>
          <w:sz w:val="22"/>
        </w:rPr>
      </w:pPr>
      <w:hyperlink w:anchor="_Toc19357239" w:history="1">
        <w:r w:rsidR="009C5B80" w:rsidRPr="00C23F29">
          <w:rPr>
            <w:rStyle w:val="Hyperlink"/>
            <w:noProof/>
          </w:rPr>
          <w:t>1.9</w:t>
        </w:r>
        <w:r w:rsidR="009C5B80">
          <w:rPr>
            <w:rFonts w:asciiTheme="minorHAnsi" w:eastAsiaTheme="minorEastAsia" w:hAnsiTheme="minorHAnsi"/>
            <w:noProof/>
            <w:color w:val="auto"/>
            <w:kern w:val="0"/>
            <w:sz w:val="22"/>
          </w:rPr>
          <w:tab/>
        </w:r>
        <w:r w:rsidR="009C5B80" w:rsidRPr="00C23F29">
          <w:rPr>
            <w:rStyle w:val="Hyperlink"/>
            <w:noProof/>
          </w:rPr>
          <w:t>Participation under other GHG Programs</w:t>
        </w:r>
        <w:r w:rsidR="009C5B80">
          <w:rPr>
            <w:noProof/>
            <w:webHidden/>
          </w:rPr>
          <w:tab/>
        </w:r>
        <w:r w:rsidR="009C5B80">
          <w:rPr>
            <w:noProof/>
            <w:webHidden/>
          </w:rPr>
          <w:fldChar w:fldCharType="begin"/>
        </w:r>
        <w:r w:rsidR="009C5B80">
          <w:rPr>
            <w:noProof/>
            <w:webHidden/>
          </w:rPr>
          <w:instrText xml:space="preserve"> PAGEREF _Toc19357239 \h </w:instrText>
        </w:r>
        <w:r w:rsidR="009C5B80">
          <w:rPr>
            <w:noProof/>
            <w:webHidden/>
          </w:rPr>
        </w:r>
        <w:r w:rsidR="009C5B80">
          <w:rPr>
            <w:noProof/>
            <w:webHidden/>
          </w:rPr>
          <w:fldChar w:fldCharType="separate"/>
        </w:r>
        <w:r w:rsidR="009C5B80">
          <w:rPr>
            <w:noProof/>
            <w:webHidden/>
          </w:rPr>
          <w:t>5</w:t>
        </w:r>
        <w:r w:rsidR="009C5B80">
          <w:rPr>
            <w:noProof/>
            <w:webHidden/>
          </w:rPr>
          <w:fldChar w:fldCharType="end"/>
        </w:r>
      </w:hyperlink>
    </w:p>
    <w:p w14:paraId="63AFC3D3" w14:textId="604E4DF4" w:rsidR="009C5B80" w:rsidRDefault="00150E5B">
      <w:pPr>
        <w:pStyle w:val="TOC2"/>
        <w:rPr>
          <w:rFonts w:asciiTheme="minorHAnsi" w:eastAsiaTheme="minorEastAsia" w:hAnsiTheme="minorHAnsi"/>
          <w:noProof/>
          <w:color w:val="auto"/>
          <w:kern w:val="0"/>
          <w:sz w:val="22"/>
        </w:rPr>
      </w:pPr>
      <w:hyperlink w:anchor="_Toc19357240" w:history="1">
        <w:r w:rsidR="009C5B80" w:rsidRPr="00C23F29">
          <w:rPr>
            <w:rStyle w:val="Hyperlink"/>
            <w:noProof/>
          </w:rPr>
          <w:t>1.10</w:t>
        </w:r>
        <w:r w:rsidR="009C5B80">
          <w:rPr>
            <w:rFonts w:asciiTheme="minorHAnsi" w:eastAsiaTheme="minorEastAsia" w:hAnsiTheme="minorHAnsi"/>
            <w:noProof/>
            <w:color w:val="auto"/>
            <w:kern w:val="0"/>
            <w:sz w:val="22"/>
          </w:rPr>
          <w:tab/>
        </w:r>
        <w:r w:rsidR="009C5B80" w:rsidRPr="00C23F29">
          <w:rPr>
            <w:rStyle w:val="Hyperlink"/>
            <w:noProof/>
          </w:rPr>
          <w:t>Other Forms of Credit</w:t>
        </w:r>
        <w:r w:rsidR="009C5B80">
          <w:rPr>
            <w:noProof/>
            <w:webHidden/>
          </w:rPr>
          <w:tab/>
        </w:r>
        <w:r w:rsidR="009C5B80">
          <w:rPr>
            <w:noProof/>
            <w:webHidden/>
          </w:rPr>
          <w:fldChar w:fldCharType="begin"/>
        </w:r>
        <w:r w:rsidR="009C5B80">
          <w:rPr>
            <w:noProof/>
            <w:webHidden/>
          </w:rPr>
          <w:instrText xml:space="preserve"> PAGEREF _Toc19357240 \h </w:instrText>
        </w:r>
        <w:r w:rsidR="009C5B80">
          <w:rPr>
            <w:noProof/>
            <w:webHidden/>
          </w:rPr>
        </w:r>
        <w:r w:rsidR="009C5B80">
          <w:rPr>
            <w:noProof/>
            <w:webHidden/>
          </w:rPr>
          <w:fldChar w:fldCharType="separate"/>
        </w:r>
        <w:r w:rsidR="009C5B80">
          <w:rPr>
            <w:noProof/>
            <w:webHidden/>
          </w:rPr>
          <w:t>5</w:t>
        </w:r>
        <w:r w:rsidR="009C5B80">
          <w:rPr>
            <w:noProof/>
            <w:webHidden/>
          </w:rPr>
          <w:fldChar w:fldCharType="end"/>
        </w:r>
      </w:hyperlink>
    </w:p>
    <w:p w14:paraId="68F87002" w14:textId="353DA6A1" w:rsidR="009C5B80" w:rsidRDefault="00150E5B">
      <w:pPr>
        <w:pStyle w:val="TOC2"/>
        <w:rPr>
          <w:rFonts w:asciiTheme="minorHAnsi" w:eastAsiaTheme="minorEastAsia" w:hAnsiTheme="minorHAnsi"/>
          <w:noProof/>
          <w:color w:val="auto"/>
          <w:kern w:val="0"/>
          <w:sz w:val="22"/>
        </w:rPr>
      </w:pPr>
      <w:hyperlink w:anchor="_Toc19357241" w:history="1">
        <w:r w:rsidR="009C5B80" w:rsidRPr="00C23F29">
          <w:rPr>
            <w:rStyle w:val="Hyperlink"/>
            <w:noProof/>
          </w:rPr>
          <w:t>1.11</w:t>
        </w:r>
        <w:r w:rsidR="009C5B80">
          <w:rPr>
            <w:rFonts w:asciiTheme="minorHAnsi" w:eastAsiaTheme="minorEastAsia" w:hAnsiTheme="minorHAnsi"/>
            <w:noProof/>
            <w:color w:val="auto"/>
            <w:kern w:val="0"/>
            <w:sz w:val="22"/>
          </w:rPr>
          <w:tab/>
        </w:r>
        <w:r w:rsidR="009C5B80" w:rsidRPr="00C23F29">
          <w:rPr>
            <w:rStyle w:val="Hyperlink"/>
            <w:noProof/>
          </w:rPr>
          <w:t>Sustainable Development</w:t>
        </w:r>
        <w:r w:rsidR="009C5B80">
          <w:rPr>
            <w:noProof/>
            <w:webHidden/>
          </w:rPr>
          <w:tab/>
        </w:r>
        <w:r w:rsidR="009C5B80">
          <w:rPr>
            <w:noProof/>
            <w:webHidden/>
          </w:rPr>
          <w:fldChar w:fldCharType="begin"/>
        </w:r>
        <w:r w:rsidR="009C5B80">
          <w:rPr>
            <w:noProof/>
            <w:webHidden/>
          </w:rPr>
          <w:instrText xml:space="preserve"> PAGEREF _Toc19357241 \h </w:instrText>
        </w:r>
        <w:r w:rsidR="009C5B80">
          <w:rPr>
            <w:noProof/>
            <w:webHidden/>
          </w:rPr>
        </w:r>
        <w:r w:rsidR="009C5B80">
          <w:rPr>
            <w:noProof/>
            <w:webHidden/>
          </w:rPr>
          <w:fldChar w:fldCharType="separate"/>
        </w:r>
        <w:r w:rsidR="009C5B80">
          <w:rPr>
            <w:noProof/>
            <w:webHidden/>
          </w:rPr>
          <w:t>6</w:t>
        </w:r>
        <w:r w:rsidR="009C5B80">
          <w:rPr>
            <w:noProof/>
            <w:webHidden/>
          </w:rPr>
          <w:fldChar w:fldCharType="end"/>
        </w:r>
      </w:hyperlink>
    </w:p>
    <w:p w14:paraId="1DEDEE52" w14:textId="6DC4DD01" w:rsidR="009C5B80" w:rsidRDefault="00150E5B">
      <w:pPr>
        <w:pStyle w:val="TOC1"/>
        <w:rPr>
          <w:rFonts w:asciiTheme="minorHAnsi" w:eastAsiaTheme="minorEastAsia" w:hAnsiTheme="minorHAnsi"/>
          <w:b w:val="0"/>
          <w:caps w:val="0"/>
          <w:noProof/>
          <w:color w:val="auto"/>
          <w:kern w:val="0"/>
          <w:sz w:val="22"/>
        </w:rPr>
      </w:pPr>
      <w:hyperlink w:anchor="_Toc19357242" w:history="1">
        <w:r w:rsidR="009C5B80" w:rsidRPr="00C23F29">
          <w:rPr>
            <w:rStyle w:val="Hyperlink"/>
            <w:noProof/>
            <w:lang w:val="en-GB"/>
          </w:rPr>
          <w:t>2</w:t>
        </w:r>
        <w:r w:rsidR="009C5B80">
          <w:rPr>
            <w:rFonts w:asciiTheme="minorHAnsi" w:eastAsiaTheme="minorEastAsia" w:hAnsiTheme="minorHAnsi"/>
            <w:b w:val="0"/>
            <w:caps w:val="0"/>
            <w:noProof/>
            <w:color w:val="auto"/>
            <w:kern w:val="0"/>
            <w:sz w:val="22"/>
          </w:rPr>
          <w:tab/>
        </w:r>
        <w:r w:rsidR="009C5B80" w:rsidRPr="00C23F29">
          <w:rPr>
            <w:rStyle w:val="Hyperlink"/>
            <w:noProof/>
          </w:rPr>
          <w:t>Safeguards</w:t>
        </w:r>
        <w:r w:rsidR="009C5B80">
          <w:rPr>
            <w:noProof/>
            <w:webHidden/>
          </w:rPr>
          <w:tab/>
        </w:r>
        <w:r w:rsidR="009C5B80">
          <w:rPr>
            <w:noProof/>
            <w:webHidden/>
          </w:rPr>
          <w:fldChar w:fldCharType="begin"/>
        </w:r>
        <w:r w:rsidR="009C5B80">
          <w:rPr>
            <w:noProof/>
            <w:webHidden/>
          </w:rPr>
          <w:instrText xml:space="preserve"> PAGEREF _Toc19357242 \h </w:instrText>
        </w:r>
        <w:r w:rsidR="009C5B80">
          <w:rPr>
            <w:noProof/>
            <w:webHidden/>
          </w:rPr>
        </w:r>
        <w:r w:rsidR="009C5B80">
          <w:rPr>
            <w:noProof/>
            <w:webHidden/>
          </w:rPr>
          <w:fldChar w:fldCharType="separate"/>
        </w:r>
        <w:r w:rsidR="009C5B80">
          <w:rPr>
            <w:noProof/>
            <w:webHidden/>
          </w:rPr>
          <w:t>6</w:t>
        </w:r>
        <w:r w:rsidR="009C5B80">
          <w:rPr>
            <w:noProof/>
            <w:webHidden/>
          </w:rPr>
          <w:fldChar w:fldCharType="end"/>
        </w:r>
      </w:hyperlink>
    </w:p>
    <w:p w14:paraId="4BDC815A" w14:textId="32981D2E" w:rsidR="009C5B80" w:rsidRDefault="00150E5B">
      <w:pPr>
        <w:pStyle w:val="TOC2"/>
        <w:rPr>
          <w:rFonts w:asciiTheme="minorHAnsi" w:eastAsiaTheme="minorEastAsia" w:hAnsiTheme="minorHAnsi"/>
          <w:noProof/>
          <w:color w:val="auto"/>
          <w:kern w:val="0"/>
          <w:sz w:val="22"/>
        </w:rPr>
      </w:pPr>
      <w:hyperlink w:anchor="_Toc19357243" w:history="1">
        <w:r w:rsidR="009C5B80" w:rsidRPr="00C23F29">
          <w:rPr>
            <w:rStyle w:val="Hyperlink"/>
            <w:noProof/>
          </w:rPr>
          <w:t>2.3</w:t>
        </w:r>
        <w:r w:rsidR="009C5B80">
          <w:rPr>
            <w:rFonts w:asciiTheme="minorHAnsi" w:eastAsiaTheme="minorEastAsia" w:hAnsiTheme="minorHAnsi"/>
            <w:noProof/>
            <w:color w:val="auto"/>
            <w:kern w:val="0"/>
            <w:sz w:val="22"/>
          </w:rPr>
          <w:tab/>
        </w:r>
        <w:r w:rsidR="009C5B80" w:rsidRPr="00C23F29">
          <w:rPr>
            <w:rStyle w:val="Hyperlink"/>
            <w:noProof/>
          </w:rPr>
          <w:t>AFOLU-Specific Safeguards</w:t>
        </w:r>
        <w:r w:rsidR="009C5B80">
          <w:rPr>
            <w:noProof/>
            <w:webHidden/>
          </w:rPr>
          <w:tab/>
        </w:r>
        <w:r w:rsidR="009C5B80">
          <w:rPr>
            <w:noProof/>
            <w:webHidden/>
          </w:rPr>
          <w:fldChar w:fldCharType="begin"/>
        </w:r>
        <w:r w:rsidR="009C5B80">
          <w:rPr>
            <w:noProof/>
            <w:webHidden/>
          </w:rPr>
          <w:instrText xml:space="preserve"> PAGEREF _Toc19357243 \h </w:instrText>
        </w:r>
        <w:r w:rsidR="009C5B80">
          <w:rPr>
            <w:noProof/>
            <w:webHidden/>
          </w:rPr>
        </w:r>
        <w:r w:rsidR="009C5B80">
          <w:rPr>
            <w:noProof/>
            <w:webHidden/>
          </w:rPr>
          <w:fldChar w:fldCharType="separate"/>
        </w:r>
        <w:r w:rsidR="009C5B80">
          <w:rPr>
            <w:noProof/>
            <w:webHidden/>
          </w:rPr>
          <w:t>7</w:t>
        </w:r>
        <w:r w:rsidR="009C5B80">
          <w:rPr>
            <w:noProof/>
            <w:webHidden/>
          </w:rPr>
          <w:fldChar w:fldCharType="end"/>
        </w:r>
      </w:hyperlink>
    </w:p>
    <w:p w14:paraId="655B310F" w14:textId="0974220F" w:rsidR="009C5B80" w:rsidRDefault="00150E5B">
      <w:pPr>
        <w:pStyle w:val="TOC1"/>
        <w:rPr>
          <w:rFonts w:asciiTheme="minorHAnsi" w:eastAsiaTheme="minorEastAsia" w:hAnsiTheme="minorHAnsi"/>
          <w:b w:val="0"/>
          <w:caps w:val="0"/>
          <w:noProof/>
          <w:color w:val="auto"/>
          <w:kern w:val="0"/>
          <w:sz w:val="22"/>
        </w:rPr>
      </w:pPr>
      <w:hyperlink w:anchor="_Toc19357244" w:history="1">
        <w:r w:rsidR="009C5B80" w:rsidRPr="00C23F29">
          <w:rPr>
            <w:rStyle w:val="Hyperlink"/>
            <w:noProof/>
            <w:lang w:val="en-GB"/>
          </w:rPr>
          <w:t>3</w:t>
        </w:r>
        <w:r w:rsidR="009C5B80">
          <w:rPr>
            <w:rFonts w:asciiTheme="minorHAnsi" w:eastAsiaTheme="minorEastAsia" w:hAnsiTheme="minorHAnsi"/>
            <w:b w:val="0"/>
            <w:caps w:val="0"/>
            <w:noProof/>
            <w:color w:val="auto"/>
            <w:kern w:val="0"/>
            <w:sz w:val="22"/>
          </w:rPr>
          <w:tab/>
        </w:r>
        <w:r w:rsidR="009C5B80" w:rsidRPr="00C23F29">
          <w:rPr>
            <w:rStyle w:val="Hyperlink"/>
            <w:noProof/>
          </w:rPr>
          <w:t>Implementation Status</w:t>
        </w:r>
        <w:r w:rsidR="009C5B80">
          <w:rPr>
            <w:noProof/>
            <w:webHidden/>
          </w:rPr>
          <w:tab/>
        </w:r>
        <w:r w:rsidR="009C5B80">
          <w:rPr>
            <w:noProof/>
            <w:webHidden/>
          </w:rPr>
          <w:fldChar w:fldCharType="begin"/>
        </w:r>
        <w:r w:rsidR="009C5B80">
          <w:rPr>
            <w:noProof/>
            <w:webHidden/>
          </w:rPr>
          <w:instrText xml:space="preserve"> PAGEREF _Toc19357244 \h </w:instrText>
        </w:r>
        <w:r w:rsidR="009C5B80">
          <w:rPr>
            <w:noProof/>
            <w:webHidden/>
          </w:rPr>
        </w:r>
        <w:r w:rsidR="009C5B80">
          <w:rPr>
            <w:noProof/>
            <w:webHidden/>
          </w:rPr>
          <w:fldChar w:fldCharType="separate"/>
        </w:r>
        <w:r w:rsidR="009C5B80">
          <w:rPr>
            <w:noProof/>
            <w:webHidden/>
          </w:rPr>
          <w:t>7</w:t>
        </w:r>
        <w:r w:rsidR="009C5B80">
          <w:rPr>
            <w:noProof/>
            <w:webHidden/>
          </w:rPr>
          <w:fldChar w:fldCharType="end"/>
        </w:r>
      </w:hyperlink>
    </w:p>
    <w:p w14:paraId="767604B5" w14:textId="22C9C8F2" w:rsidR="009C5B80" w:rsidRDefault="00150E5B">
      <w:pPr>
        <w:pStyle w:val="TOC2"/>
        <w:rPr>
          <w:rFonts w:asciiTheme="minorHAnsi" w:eastAsiaTheme="minorEastAsia" w:hAnsiTheme="minorHAnsi"/>
          <w:noProof/>
          <w:color w:val="auto"/>
          <w:kern w:val="0"/>
          <w:sz w:val="22"/>
        </w:rPr>
      </w:pPr>
      <w:hyperlink w:anchor="_Toc19357245" w:history="1">
        <w:r w:rsidR="009C5B80" w:rsidRPr="00C23F29">
          <w:rPr>
            <w:rStyle w:val="Hyperlink"/>
            <w:noProof/>
          </w:rPr>
          <w:t>3.1</w:t>
        </w:r>
        <w:r w:rsidR="009C5B80">
          <w:rPr>
            <w:rFonts w:asciiTheme="minorHAnsi" w:eastAsiaTheme="minorEastAsia" w:hAnsiTheme="minorHAnsi"/>
            <w:noProof/>
            <w:color w:val="auto"/>
            <w:kern w:val="0"/>
            <w:sz w:val="22"/>
          </w:rPr>
          <w:tab/>
        </w:r>
        <w:r w:rsidR="009C5B80" w:rsidRPr="00C23F29">
          <w:rPr>
            <w:rStyle w:val="Hyperlink"/>
            <w:noProof/>
          </w:rPr>
          <w:t>Implementation Status of the Project Activity</w:t>
        </w:r>
        <w:r w:rsidR="009C5B80">
          <w:rPr>
            <w:noProof/>
            <w:webHidden/>
          </w:rPr>
          <w:tab/>
        </w:r>
        <w:r w:rsidR="009C5B80">
          <w:rPr>
            <w:noProof/>
            <w:webHidden/>
          </w:rPr>
          <w:fldChar w:fldCharType="begin"/>
        </w:r>
        <w:r w:rsidR="009C5B80">
          <w:rPr>
            <w:noProof/>
            <w:webHidden/>
          </w:rPr>
          <w:instrText xml:space="preserve"> PAGEREF _Toc19357245 \h </w:instrText>
        </w:r>
        <w:r w:rsidR="009C5B80">
          <w:rPr>
            <w:noProof/>
            <w:webHidden/>
          </w:rPr>
        </w:r>
        <w:r w:rsidR="009C5B80">
          <w:rPr>
            <w:noProof/>
            <w:webHidden/>
          </w:rPr>
          <w:fldChar w:fldCharType="separate"/>
        </w:r>
        <w:r w:rsidR="009C5B80">
          <w:rPr>
            <w:noProof/>
            <w:webHidden/>
          </w:rPr>
          <w:t>7</w:t>
        </w:r>
        <w:r w:rsidR="009C5B80">
          <w:rPr>
            <w:noProof/>
            <w:webHidden/>
          </w:rPr>
          <w:fldChar w:fldCharType="end"/>
        </w:r>
      </w:hyperlink>
    </w:p>
    <w:p w14:paraId="289F820D" w14:textId="56F5A759" w:rsidR="009C5B80" w:rsidRDefault="00150E5B">
      <w:pPr>
        <w:pStyle w:val="TOC2"/>
        <w:rPr>
          <w:rFonts w:asciiTheme="minorHAnsi" w:eastAsiaTheme="minorEastAsia" w:hAnsiTheme="minorHAnsi"/>
          <w:noProof/>
          <w:color w:val="auto"/>
          <w:kern w:val="0"/>
          <w:sz w:val="22"/>
        </w:rPr>
      </w:pPr>
      <w:hyperlink w:anchor="_Toc19357246" w:history="1">
        <w:r w:rsidR="009C5B80" w:rsidRPr="00C23F29">
          <w:rPr>
            <w:rStyle w:val="Hyperlink"/>
            <w:noProof/>
          </w:rPr>
          <w:t>3.2</w:t>
        </w:r>
        <w:r w:rsidR="009C5B80">
          <w:rPr>
            <w:rFonts w:asciiTheme="minorHAnsi" w:eastAsiaTheme="minorEastAsia" w:hAnsiTheme="minorHAnsi"/>
            <w:noProof/>
            <w:color w:val="auto"/>
            <w:kern w:val="0"/>
            <w:sz w:val="22"/>
          </w:rPr>
          <w:tab/>
        </w:r>
        <w:r w:rsidR="009C5B80" w:rsidRPr="00C23F29">
          <w:rPr>
            <w:rStyle w:val="Hyperlink"/>
            <w:noProof/>
          </w:rPr>
          <w:t>Deviations</w:t>
        </w:r>
        <w:r w:rsidR="009C5B80">
          <w:rPr>
            <w:noProof/>
            <w:webHidden/>
          </w:rPr>
          <w:tab/>
        </w:r>
        <w:r w:rsidR="009C5B80">
          <w:rPr>
            <w:noProof/>
            <w:webHidden/>
          </w:rPr>
          <w:fldChar w:fldCharType="begin"/>
        </w:r>
        <w:r w:rsidR="009C5B80">
          <w:rPr>
            <w:noProof/>
            <w:webHidden/>
          </w:rPr>
          <w:instrText xml:space="preserve"> PAGEREF _Toc19357246 \h </w:instrText>
        </w:r>
        <w:r w:rsidR="009C5B80">
          <w:rPr>
            <w:noProof/>
            <w:webHidden/>
          </w:rPr>
        </w:r>
        <w:r w:rsidR="009C5B80">
          <w:rPr>
            <w:noProof/>
            <w:webHidden/>
          </w:rPr>
          <w:fldChar w:fldCharType="separate"/>
        </w:r>
        <w:r w:rsidR="009C5B80">
          <w:rPr>
            <w:noProof/>
            <w:webHidden/>
          </w:rPr>
          <w:t>8</w:t>
        </w:r>
        <w:r w:rsidR="009C5B80">
          <w:rPr>
            <w:noProof/>
            <w:webHidden/>
          </w:rPr>
          <w:fldChar w:fldCharType="end"/>
        </w:r>
      </w:hyperlink>
    </w:p>
    <w:p w14:paraId="0A4CEE97" w14:textId="2F21B58A" w:rsidR="009C5B80" w:rsidRDefault="00150E5B">
      <w:pPr>
        <w:pStyle w:val="TOC2"/>
        <w:rPr>
          <w:rFonts w:asciiTheme="minorHAnsi" w:eastAsiaTheme="minorEastAsia" w:hAnsiTheme="minorHAnsi"/>
          <w:noProof/>
          <w:color w:val="auto"/>
          <w:kern w:val="0"/>
          <w:sz w:val="22"/>
        </w:rPr>
      </w:pPr>
      <w:hyperlink w:anchor="_Toc19357247" w:history="1">
        <w:r w:rsidR="009C5B80" w:rsidRPr="00C23F29">
          <w:rPr>
            <w:rStyle w:val="Hyperlink"/>
            <w:noProof/>
          </w:rPr>
          <w:t>3.3</w:t>
        </w:r>
        <w:r w:rsidR="009C5B80">
          <w:rPr>
            <w:rFonts w:asciiTheme="minorHAnsi" w:eastAsiaTheme="minorEastAsia" w:hAnsiTheme="minorHAnsi"/>
            <w:noProof/>
            <w:color w:val="auto"/>
            <w:kern w:val="0"/>
            <w:sz w:val="22"/>
          </w:rPr>
          <w:tab/>
        </w:r>
        <w:r w:rsidR="009C5B80" w:rsidRPr="00C23F29">
          <w:rPr>
            <w:rStyle w:val="Hyperlink"/>
            <w:noProof/>
          </w:rPr>
          <w:t>Grouped Projects</w:t>
        </w:r>
        <w:r w:rsidR="009C5B80">
          <w:rPr>
            <w:noProof/>
            <w:webHidden/>
          </w:rPr>
          <w:tab/>
        </w:r>
        <w:r w:rsidR="009C5B80">
          <w:rPr>
            <w:noProof/>
            <w:webHidden/>
          </w:rPr>
          <w:fldChar w:fldCharType="begin"/>
        </w:r>
        <w:r w:rsidR="009C5B80">
          <w:rPr>
            <w:noProof/>
            <w:webHidden/>
          </w:rPr>
          <w:instrText xml:space="preserve"> PAGEREF _Toc19357247 \h </w:instrText>
        </w:r>
        <w:r w:rsidR="009C5B80">
          <w:rPr>
            <w:noProof/>
            <w:webHidden/>
          </w:rPr>
        </w:r>
        <w:r w:rsidR="009C5B80">
          <w:rPr>
            <w:noProof/>
            <w:webHidden/>
          </w:rPr>
          <w:fldChar w:fldCharType="separate"/>
        </w:r>
        <w:r w:rsidR="009C5B80">
          <w:rPr>
            <w:noProof/>
            <w:webHidden/>
          </w:rPr>
          <w:t>8</w:t>
        </w:r>
        <w:r w:rsidR="009C5B80">
          <w:rPr>
            <w:noProof/>
            <w:webHidden/>
          </w:rPr>
          <w:fldChar w:fldCharType="end"/>
        </w:r>
      </w:hyperlink>
    </w:p>
    <w:p w14:paraId="4469BD5E" w14:textId="0E47CAB4" w:rsidR="009C5B80" w:rsidRDefault="00150E5B">
      <w:pPr>
        <w:pStyle w:val="TOC1"/>
        <w:rPr>
          <w:rFonts w:asciiTheme="minorHAnsi" w:eastAsiaTheme="minorEastAsia" w:hAnsiTheme="minorHAnsi"/>
          <w:b w:val="0"/>
          <w:caps w:val="0"/>
          <w:noProof/>
          <w:color w:val="auto"/>
          <w:kern w:val="0"/>
          <w:sz w:val="22"/>
        </w:rPr>
      </w:pPr>
      <w:hyperlink w:anchor="_Toc19357248" w:history="1">
        <w:r w:rsidR="009C5B80" w:rsidRPr="00C23F29">
          <w:rPr>
            <w:rStyle w:val="Hyperlink"/>
            <w:noProof/>
            <w:lang w:val="en-GB"/>
          </w:rPr>
          <w:t>4</w:t>
        </w:r>
        <w:r w:rsidR="009C5B80">
          <w:rPr>
            <w:rFonts w:asciiTheme="minorHAnsi" w:eastAsiaTheme="minorEastAsia" w:hAnsiTheme="minorHAnsi"/>
            <w:b w:val="0"/>
            <w:caps w:val="0"/>
            <w:noProof/>
            <w:color w:val="auto"/>
            <w:kern w:val="0"/>
            <w:sz w:val="22"/>
          </w:rPr>
          <w:tab/>
        </w:r>
        <w:r w:rsidR="009C5B80" w:rsidRPr="00C23F29">
          <w:rPr>
            <w:rStyle w:val="Hyperlink"/>
            <w:noProof/>
          </w:rPr>
          <w:t>Data and Parameters</w:t>
        </w:r>
        <w:r w:rsidR="009C5B80">
          <w:rPr>
            <w:noProof/>
            <w:webHidden/>
          </w:rPr>
          <w:tab/>
        </w:r>
        <w:r w:rsidR="009C5B80">
          <w:rPr>
            <w:noProof/>
            <w:webHidden/>
          </w:rPr>
          <w:fldChar w:fldCharType="begin"/>
        </w:r>
        <w:r w:rsidR="009C5B80">
          <w:rPr>
            <w:noProof/>
            <w:webHidden/>
          </w:rPr>
          <w:instrText xml:space="preserve"> PAGEREF _Toc19357248 \h </w:instrText>
        </w:r>
        <w:r w:rsidR="009C5B80">
          <w:rPr>
            <w:noProof/>
            <w:webHidden/>
          </w:rPr>
        </w:r>
        <w:r w:rsidR="009C5B80">
          <w:rPr>
            <w:noProof/>
            <w:webHidden/>
          </w:rPr>
          <w:fldChar w:fldCharType="separate"/>
        </w:r>
        <w:r w:rsidR="009C5B80">
          <w:rPr>
            <w:noProof/>
            <w:webHidden/>
          </w:rPr>
          <w:t>8</w:t>
        </w:r>
        <w:r w:rsidR="009C5B80">
          <w:rPr>
            <w:noProof/>
            <w:webHidden/>
          </w:rPr>
          <w:fldChar w:fldCharType="end"/>
        </w:r>
      </w:hyperlink>
    </w:p>
    <w:p w14:paraId="2792A6ED" w14:textId="41456C17" w:rsidR="009C5B80" w:rsidRDefault="00150E5B">
      <w:pPr>
        <w:pStyle w:val="TOC2"/>
        <w:rPr>
          <w:rFonts w:asciiTheme="minorHAnsi" w:eastAsiaTheme="minorEastAsia" w:hAnsiTheme="minorHAnsi"/>
          <w:noProof/>
          <w:color w:val="auto"/>
          <w:kern w:val="0"/>
          <w:sz w:val="22"/>
        </w:rPr>
      </w:pPr>
      <w:hyperlink w:anchor="_Toc19357249" w:history="1">
        <w:r w:rsidR="009C5B80" w:rsidRPr="00C23F29">
          <w:rPr>
            <w:rStyle w:val="Hyperlink"/>
            <w:noProof/>
          </w:rPr>
          <w:t>4.1</w:t>
        </w:r>
        <w:r w:rsidR="009C5B80">
          <w:rPr>
            <w:rFonts w:asciiTheme="minorHAnsi" w:eastAsiaTheme="minorEastAsia" w:hAnsiTheme="minorHAnsi"/>
            <w:noProof/>
            <w:color w:val="auto"/>
            <w:kern w:val="0"/>
            <w:sz w:val="22"/>
          </w:rPr>
          <w:tab/>
        </w:r>
        <w:r w:rsidR="009C5B80" w:rsidRPr="00C23F29">
          <w:rPr>
            <w:rStyle w:val="Hyperlink"/>
            <w:noProof/>
          </w:rPr>
          <w:t>Data and Parameters Available at Validation</w:t>
        </w:r>
        <w:r w:rsidR="009C5B80">
          <w:rPr>
            <w:noProof/>
            <w:webHidden/>
          </w:rPr>
          <w:tab/>
        </w:r>
        <w:r w:rsidR="009C5B80">
          <w:rPr>
            <w:noProof/>
            <w:webHidden/>
          </w:rPr>
          <w:fldChar w:fldCharType="begin"/>
        </w:r>
        <w:r w:rsidR="009C5B80">
          <w:rPr>
            <w:noProof/>
            <w:webHidden/>
          </w:rPr>
          <w:instrText xml:space="preserve"> PAGEREF _Toc19357249 \h </w:instrText>
        </w:r>
        <w:r w:rsidR="009C5B80">
          <w:rPr>
            <w:noProof/>
            <w:webHidden/>
          </w:rPr>
        </w:r>
        <w:r w:rsidR="009C5B80">
          <w:rPr>
            <w:noProof/>
            <w:webHidden/>
          </w:rPr>
          <w:fldChar w:fldCharType="separate"/>
        </w:r>
        <w:r w:rsidR="009C5B80">
          <w:rPr>
            <w:noProof/>
            <w:webHidden/>
          </w:rPr>
          <w:t>8</w:t>
        </w:r>
        <w:r w:rsidR="009C5B80">
          <w:rPr>
            <w:noProof/>
            <w:webHidden/>
          </w:rPr>
          <w:fldChar w:fldCharType="end"/>
        </w:r>
      </w:hyperlink>
    </w:p>
    <w:p w14:paraId="401A9B87" w14:textId="2109C1FA" w:rsidR="009C5B80" w:rsidRDefault="00150E5B">
      <w:pPr>
        <w:pStyle w:val="TOC2"/>
        <w:rPr>
          <w:rFonts w:asciiTheme="minorHAnsi" w:eastAsiaTheme="minorEastAsia" w:hAnsiTheme="minorHAnsi"/>
          <w:noProof/>
          <w:color w:val="auto"/>
          <w:kern w:val="0"/>
          <w:sz w:val="22"/>
        </w:rPr>
      </w:pPr>
      <w:hyperlink w:anchor="_Toc19357250" w:history="1">
        <w:r w:rsidR="009C5B80" w:rsidRPr="00C23F29">
          <w:rPr>
            <w:rStyle w:val="Hyperlink"/>
            <w:noProof/>
          </w:rPr>
          <w:t>4.2</w:t>
        </w:r>
        <w:r w:rsidR="009C5B80">
          <w:rPr>
            <w:rFonts w:asciiTheme="minorHAnsi" w:eastAsiaTheme="minorEastAsia" w:hAnsiTheme="minorHAnsi"/>
            <w:noProof/>
            <w:color w:val="auto"/>
            <w:kern w:val="0"/>
            <w:sz w:val="22"/>
          </w:rPr>
          <w:tab/>
        </w:r>
        <w:r w:rsidR="009C5B80" w:rsidRPr="00C23F29">
          <w:rPr>
            <w:rStyle w:val="Hyperlink"/>
            <w:noProof/>
          </w:rPr>
          <w:t>Data and Parameters Monitored</w:t>
        </w:r>
        <w:r w:rsidR="009C5B80">
          <w:rPr>
            <w:noProof/>
            <w:webHidden/>
          </w:rPr>
          <w:tab/>
        </w:r>
        <w:r w:rsidR="009C5B80">
          <w:rPr>
            <w:noProof/>
            <w:webHidden/>
          </w:rPr>
          <w:fldChar w:fldCharType="begin"/>
        </w:r>
        <w:r w:rsidR="009C5B80">
          <w:rPr>
            <w:noProof/>
            <w:webHidden/>
          </w:rPr>
          <w:instrText xml:space="preserve"> PAGEREF _Toc19357250 \h </w:instrText>
        </w:r>
        <w:r w:rsidR="009C5B80">
          <w:rPr>
            <w:noProof/>
            <w:webHidden/>
          </w:rPr>
        </w:r>
        <w:r w:rsidR="009C5B80">
          <w:rPr>
            <w:noProof/>
            <w:webHidden/>
          </w:rPr>
          <w:fldChar w:fldCharType="separate"/>
        </w:r>
        <w:r w:rsidR="009C5B80">
          <w:rPr>
            <w:noProof/>
            <w:webHidden/>
          </w:rPr>
          <w:t>9</w:t>
        </w:r>
        <w:r w:rsidR="009C5B80">
          <w:rPr>
            <w:noProof/>
            <w:webHidden/>
          </w:rPr>
          <w:fldChar w:fldCharType="end"/>
        </w:r>
      </w:hyperlink>
    </w:p>
    <w:p w14:paraId="57CD642E" w14:textId="24A6E762" w:rsidR="009C5B80" w:rsidRDefault="00150E5B">
      <w:pPr>
        <w:pStyle w:val="TOC2"/>
        <w:rPr>
          <w:rFonts w:asciiTheme="minorHAnsi" w:eastAsiaTheme="minorEastAsia" w:hAnsiTheme="minorHAnsi"/>
          <w:noProof/>
          <w:color w:val="auto"/>
          <w:kern w:val="0"/>
          <w:sz w:val="22"/>
        </w:rPr>
      </w:pPr>
      <w:hyperlink w:anchor="_Toc19357251" w:history="1">
        <w:r w:rsidR="009C5B80" w:rsidRPr="00C23F29">
          <w:rPr>
            <w:rStyle w:val="Hyperlink"/>
            <w:noProof/>
          </w:rPr>
          <w:t>4.3</w:t>
        </w:r>
        <w:r w:rsidR="009C5B80">
          <w:rPr>
            <w:rFonts w:asciiTheme="minorHAnsi" w:eastAsiaTheme="minorEastAsia" w:hAnsiTheme="minorHAnsi"/>
            <w:noProof/>
            <w:color w:val="auto"/>
            <w:kern w:val="0"/>
            <w:sz w:val="22"/>
          </w:rPr>
          <w:tab/>
        </w:r>
        <w:r w:rsidR="009C5B80" w:rsidRPr="00C23F29">
          <w:rPr>
            <w:rStyle w:val="Hyperlink"/>
            <w:noProof/>
          </w:rPr>
          <w:t>Monitoring Plan</w:t>
        </w:r>
        <w:r w:rsidR="009C5B80">
          <w:rPr>
            <w:noProof/>
            <w:webHidden/>
          </w:rPr>
          <w:tab/>
        </w:r>
        <w:r w:rsidR="009C5B80">
          <w:rPr>
            <w:noProof/>
            <w:webHidden/>
          </w:rPr>
          <w:fldChar w:fldCharType="begin"/>
        </w:r>
        <w:r w:rsidR="009C5B80">
          <w:rPr>
            <w:noProof/>
            <w:webHidden/>
          </w:rPr>
          <w:instrText xml:space="preserve"> PAGEREF _Toc19357251 \h </w:instrText>
        </w:r>
        <w:r w:rsidR="009C5B80">
          <w:rPr>
            <w:noProof/>
            <w:webHidden/>
          </w:rPr>
        </w:r>
        <w:r w:rsidR="009C5B80">
          <w:rPr>
            <w:noProof/>
            <w:webHidden/>
          </w:rPr>
          <w:fldChar w:fldCharType="separate"/>
        </w:r>
        <w:r w:rsidR="009C5B80">
          <w:rPr>
            <w:noProof/>
            <w:webHidden/>
          </w:rPr>
          <w:t>10</w:t>
        </w:r>
        <w:r w:rsidR="009C5B80">
          <w:rPr>
            <w:noProof/>
            <w:webHidden/>
          </w:rPr>
          <w:fldChar w:fldCharType="end"/>
        </w:r>
      </w:hyperlink>
    </w:p>
    <w:p w14:paraId="7D892641" w14:textId="65C4BD46" w:rsidR="009C5B80" w:rsidRDefault="00150E5B">
      <w:pPr>
        <w:pStyle w:val="TOC1"/>
        <w:rPr>
          <w:rFonts w:asciiTheme="minorHAnsi" w:eastAsiaTheme="minorEastAsia" w:hAnsiTheme="minorHAnsi"/>
          <w:b w:val="0"/>
          <w:caps w:val="0"/>
          <w:noProof/>
          <w:color w:val="auto"/>
          <w:kern w:val="0"/>
          <w:sz w:val="22"/>
        </w:rPr>
      </w:pPr>
      <w:hyperlink w:anchor="_Toc19357252" w:history="1">
        <w:r w:rsidR="009C5B80" w:rsidRPr="00C23F29">
          <w:rPr>
            <w:rStyle w:val="Hyperlink"/>
            <w:noProof/>
            <w:lang w:val="en-GB"/>
          </w:rPr>
          <w:t>5</w:t>
        </w:r>
        <w:r w:rsidR="009C5B80">
          <w:rPr>
            <w:rFonts w:asciiTheme="minorHAnsi" w:eastAsiaTheme="minorEastAsia" w:hAnsiTheme="minorHAnsi"/>
            <w:b w:val="0"/>
            <w:caps w:val="0"/>
            <w:noProof/>
            <w:color w:val="auto"/>
            <w:kern w:val="0"/>
            <w:sz w:val="22"/>
          </w:rPr>
          <w:tab/>
        </w:r>
        <w:r w:rsidR="009C5B80" w:rsidRPr="00C23F29">
          <w:rPr>
            <w:rStyle w:val="Hyperlink"/>
            <w:noProof/>
          </w:rPr>
          <w:t>Quantification of GHG Emission Reductions and Removals</w:t>
        </w:r>
        <w:r w:rsidR="009C5B80">
          <w:rPr>
            <w:noProof/>
            <w:webHidden/>
          </w:rPr>
          <w:tab/>
        </w:r>
        <w:r w:rsidR="009C5B80">
          <w:rPr>
            <w:noProof/>
            <w:webHidden/>
          </w:rPr>
          <w:fldChar w:fldCharType="begin"/>
        </w:r>
        <w:r w:rsidR="009C5B80">
          <w:rPr>
            <w:noProof/>
            <w:webHidden/>
          </w:rPr>
          <w:instrText xml:space="preserve"> PAGEREF _Toc19357252 \h </w:instrText>
        </w:r>
        <w:r w:rsidR="009C5B80">
          <w:rPr>
            <w:noProof/>
            <w:webHidden/>
          </w:rPr>
        </w:r>
        <w:r w:rsidR="009C5B80">
          <w:rPr>
            <w:noProof/>
            <w:webHidden/>
          </w:rPr>
          <w:fldChar w:fldCharType="separate"/>
        </w:r>
        <w:r w:rsidR="009C5B80">
          <w:rPr>
            <w:noProof/>
            <w:webHidden/>
          </w:rPr>
          <w:t>10</w:t>
        </w:r>
        <w:r w:rsidR="009C5B80">
          <w:rPr>
            <w:noProof/>
            <w:webHidden/>
          </w:rPr>
          <w:fldChar w:fldCharType="end"/>
        </w:r>
      </w:hyperlink>
    </w:p>
    <w:p w14:paraId="118D7AE3" w14:textId="061B6033" w:rsidR="009C5B80" w:rsidRDefault="00150E5B">
      <w:pPr>
        <w:pStyle w:val="TOC2"/>
        <w:rPr>
          <w:rFonts w:asciiTheme="minorHAnsi" w:eastAsiaTheme="minorEastAsia" w:hAnsiTheme="minorHAnsi"/>
          <w:noProof/>
          <w:color w:val="auto"/>
          <w:kern w:val="0"/>
          <w:sz w:val="22"/>
        </w:rPr>
      </w:pPr>
      <w:hyperlink w:anchor="_Toc19357253" w:history="1">
        <w:r w:rsidR="009C5B80" w:rsidRPr="00C23F29">
          <w:rPr>
            <w:rStyle w:val="Hyperlink"/>
            <w:noProof/>
          </w:rPr>
          <w:t>5.1</w:t>
        </w:r>
        <w:r w:rsidR="009C5B80">
          <w:rPr>
            <w:rFonts w:asciiTheme="minorHAnsi" w:eastAsiaTheme="minorEastAsia" w:hAnsiTheme="minorHAnsi"/>
            <w:noProof/>
            <w:color w:val="auto"/>
            <w:kern w:val="0"/>
            <w:sz w:val="22"/>
          </w:rPr>
          <w:tab/>
        </w:r>
        <w:r w:rsidR="009C5B80" w:rsidRPr="00C23F29">
          <w:rPr>
            <w:rStyle w:val="Hyperlink"/>
            <w:noProof/>
          </w:rPr>
          <w:t>Baseline Emissions</w:t>
        </w:r>
        <w:r w:rsidR="009C5B80">
          <w:rPr>
            <w:noProof/>
            <w:webHidden/>
          </w:rPr>
          <w:tab/>
        </w:r>
        <w:r w:rsidR="009C5B80">
          <w:rPr>
            <w:noProof/>
            <w:webHidden/>
          </w:rPr>
          <w:fldChar w:fldCharType="begin"/>
        </w:r>
        <w:r w:rsidR="009C5B80">
          <w:rPr>
            <w:noProof/>
            <w:webHidden/>
          </w:rPr>
          <w:instrText xml:space="preserve"> PAGEREF _Toc19357253 \h </w:instrText>
        </w:r>
        <w:r w:rsidR="009C5B80">
          <w:rPr>
            <w:noProof/>
            <w:webHidden/>
          </w:rPr>
        </w:r>
        <w:r w:rsidR="009C5B80">
          <w:rPr>
            <w:noProof/>
            <w:webHidden/>
          </w:rPr>
          <w:fldChar w:fldCharType="separate"/>
        </w:r>
        <w:r w:rsidR="009C5B80">
          <w:rPr>
            <w:noProof/>
            <w:webHidden/>
          </w:rPr>
          <w:t>10</w:t>
        </w:r>
        <w:r w:rsidR="009C5B80">
          <w:rPr>
            <w:noProof/>
            <w:webHidden/>
          </w:rPr>
          <w:fldChar w:fldCharType="end"/>
        </w:r>
      </w:hyperlink>
    </w:p>
    <w:p w14:paraId="7BAFFFE6" w14:textId="27656EC3" w:rsidR="009C5B80" w:rsidRDefault="00150E5B">
      <w:pPr>
        <w:pStyle w:val="TOC2"/>
        <w:rPr>
          <w:rFonts w:asciiTheme="minorHAnsi" w:eastAsiaTheme="minorEastAsia" w:hAnsiTheme="minorHAnsi"/>
          <w:noProof/>
          <w:color w:val="auto"/>
          <w:kern w:val="0"/>
          <w:sz w:val="22"/>
        </w:rPr>
      </w:pPr>
      <w:hyperlink w:anchor="_Toc19357254" w:history="1">
        <w:r w:rsidR="009C5B80" w:rsidRPr="00C23F29">
          <w:rPr>
            <w:rStyle w:val="Hyperlink"/>
            <w:noProof/>
          </w:rPr>
          <w:t>5.2</w:t>
        </w:r>
        <w:r w:rsidR="009C5B80">
          <w:rPr>
            <w:rFonts w:asciiTheme="minorHAnsi" w:eastAsiaTheme="minorEastAsia" w:hAnsiTheme="minorHAnsi"/>
            <w:noProof/>
            <w:color w:val="auto"/>
            <w:kern w:val="0"/>
            <w:sz w:val="22"/>
          </w:rPr>
          <w:tab/>
        </w:r>
        <w:r w:rsidR="009C5B80" w:rsidRPr="00C23F29">
          <w:rPr>
            <w:rStyle w:val="Hyperlink"/>
            <w:noProof/>
          </w:rPr>
          <w:t>Project Emissions</w:t>
        </w:r>
        <w:r w:rsidR="009C5B80">
          <w:rPr>
            <w:noProof/>
            <w:webHidden/>
          </w:rPr>
          <w:tab/>
        </w:r>
        <w:r w:rsidR="009C5B80">
          <w:rPr>
            <w:noProof/>
            <w:webHidden/>
          </w:rPr>
          <w:fldChar w:fldCharType="begin"/>
        </w:r>
        <w:r w:rsidR="009C5B80">
          <w:rPr>
            <w:noProof/>
            <w:webHidden/>
          </w:rPr>
          <w:instrText xml:space="preserve"> PAGEREF _Toc19357254 \h </w:instrText>
        </w:r>
        <w:r w:rsidR="009C5B80">
          <w:rPr>
            <w:noProof/>
            <w:webHidden/>
          </w:rPr>
        </w:r>
        <w:r w:rsidR="009C5B80">
          <w:rPr>
            <w:noProof/>
            <w:webHidden/>
          </w:rPr>
          <w:fldChar w:fldCharType="separate"/>
        </w:r>
        <w:r w:rsidR="009C5B80">
          <w:rPr>
            <w:noProof/>
            <w:webHidden/>
          </w:rPr>
          <w:t>11</w:t>
        </w:r>
        <w:r w:rsidR="009C5B80">
          <w:rPr>
            <w:noProof/>
            <w:webHidden/>
          </w:rPr>
          <w:fldChar w:fldCharType="end"/>
        </w:r>
      </w:hyperlink>
    </w:p>
    <w:p w14:paraId="29F9058E" w14:textId="4D8A971D" w:rsidR="009C5B80" w:rsidRDefault="00150E5B">
      <w:pPr>
        <w:pStyle w:val="TOC2"/>
        <w:rPr>
          <w:rFonts w:asciiTheme="minorHAnsi" w:eastAsiaTheme="minorEastAsia" w:hAnsiTheme="minorHAnsi"/>
          <w:noProof/>
          <w:color w:val="auto"/>
          <w:kern w:val="0"/>
          <w:sz w:val="22"/>
        </w:rPr>
      </w:pPr>
      <w:hyperlink w:anchor="_Toc19357255" w:history="1">
        <w:r w:rsidR="009C5B80" w:rsidRPr="00C23F29">
          <w:rPr>
            <w:rStyle w:val="Hyperlink"/>
            <w:noProof/>
          </w:rPr>
          <w:t>5.3</w:t>
        </w:r>
        <w:r w:rsidR="009C5B80">
          <w:rPr>
            <w:rFonts w:asciiTheme="minorHAnsi" w:eastAsiaTheme="minorEastAsia" w:hAnsiTheme="minorHAnsi"/>
            <w:noProof/>
            <w:color w:val="auto"/>
            <w:kern w:val="0"/>
            <w:sz w:val="22"/>
          </w:rPr>
          <w:tab/>
        </w:r>
        <w:r w:rsidR="009C5B80" w:rsidRPr="00C23F29">
          <w:rPr>
            <w:rStyle w:val="Hyperlink"/>
            <w:noProof/>
          </w:rPr>
          <w:t>Leakage</w:t>
        </w:r>
        <w:r w:rsidR="009C5B80">
          <w:rPr>
            <w:noProof/>
            <w:webHidden/>
          </w:rPr>
          <w:tab/>
        </w:r>
        <w:r w:rsidR="009C5B80">
          <w:rPr>
            <w:noProof/>
            <w:webHidden/>
          </w:rPr>
          <w:fldChar w:fldCharType="begin"/>
        </w:r>
        <w:r w:rsidR="009C5B80">
          <w:rPr>
            <w:noProof/>
            <w:webHidden/>
          </w:rPr>
          <w:instrText xml:space="preserve"> PAGEREF _Toc19357255 \h </w:instrText>
        </w:r>
        <w:r w:rsidR="009C5B80">
          <w:rPr>
            <w:noProof/>
            <w:webHidden/>
          </w:rPr>
        </w:r>
        <w:r w:rsidR="009C5B80">
          <w:rPr>
            <w:noProof/>
            <w:webHidden/>
          </w:rPr>
          <w:fldChar w:fldCharType="separate"/>
        </w:r>
        <w:r w:rsidR="009C5B80">
          <w:rPr>
            <w:noProof/>
            <w:webHidden/>
          </w:rPr>
          <w:t>11</w:t>
        </w:r>
        <w:r w:rsidR="009C5B80">
          <w:rPr>
            <w:noProof/>
            <w:webHidden/>
          </w:rPr>
          <w:fldChar w:fldCharType="end"/>
        </w:r>
      </w:hyperlink>
    </w:p>
    <w:p w14:paraId="5156DABF" w14:textId="712B6938" w:rsidR="009C5B80" w:rsidRDefault="00150E5B">
      <w:pPr>
        <w:pStyle w:val="TOC2"/>
        <w:rPr>
          <w:rFonts w:asciiTheme="minorHAnsi" w:eastAsiaTheme="minorEastAsia" w:hAnsiTheme="minorHAnsi"/>
          <w:noProof/>
          <w:color w:val="auto"/>
          <w:kern w:val="0"/>
          <w:sz w:val="22"/>
        </w:rPr>
      </w:pPr>
      <w:hyperlink w:anchor="_Toc19357256" w:history="1">
        <w:r w:rsidR="009C5B80" w:rsidRPr="00C23F29">
          <w:rPr>
            <w:rStyle w:val="Hyperlink"/>
            <w:noProof/>
          </w:rPr>
          <w:t>5.4</w:t>
        </w:r>
        <w:r w:rsidR="009C5B80">
          <w:rPr>
            <w:rFonts w:asciiTheme="minorHAnsi" w:eastAsiaTheme="minorEastAsia" w:hAnsiTheme="minorHAnsi"/>
            <w:noProof/>
            <w:color w:val="auto"/>
            <w:kern w:val="0"/>
            <w:sz w:val="22"/>
          </w:rPr>
          <w:tab/>
        </w:r>
        <w:r w:rsidR="009C5B80" w:rsidRPr="00C23F29">
          <w:rPr>
            <w:rStyle w:val="Hyperlink"/>
            <w:noProof/>
          </w:rPr>
          <w:t>Net GHG Emission Reductions and Removals</w:t>
        </w:r>
        <w:r w:rsidR="009C5B80">
          <w:rPr>
            <w:noProof/>
            <w:webHidden/>
          </w:rPr>
          <w:tab/>
        </w:r>
        <w:r w:rsidR="009C5B80">
          <w:rPr>
            <w:noProof/>
            <w:webHidden/>
          </w:rPr>
          <w:fldChar w:fldCharType="begin"/>
        </w:r>
        <w:r w:rsidR="009C5B80">
          <w:rPr>
            <w:noProof/>
            <w:webHidden/>
          </w:rPr>
          <w:instrText xml:space="preserve"> PAGEREF _Toc19357256 \h </w:instrText>
        </w:r>
        <w:r w:rsidR="009C5B80">
          <w:rPr>
            <w:noProof/>
            <w:webHidden/>
          </w:rPr>
        </w:r>
        <w:r w:rsidR="009C5B80">
          <w:rPr>
            <w:noProof/>
            <w:webHidden/>
          </w:rPr>
          <w:fldChar w:fldCharType="separate"/>
        </w:r>
        <w:r w:rsidR="009C5B80">
          <w:rPr>
            <w:noProof/>
            <w:webHidden/>
          </w:rPr>
          <w:t>11</w:t>
        </w:r>
        <w:r w:rsidR="009C5B80">
          <w:rPr>
            <w:noProof/>
            <w:webHidden/>
          </w:rPr>
          <w:fldChar w:fldCharType="end"/>
        </w:r>
      </w:hyperlink>
    </w:p>
    <w:p w14:paraId="0C12BA24" w14:textId="1E7072A0" w:rsidR="009C5B80" w:rsidRDefault="00150E5B">
      <w:pPr>
        <w:pStyle w:val="TOC1"/>
        <w:rPr>
          <w:rFonts w:asciiTheme="minorHAnsi" w:eastAsiaTheme="minorEastAsia" w:hAnsiTheme="minorHAnsi"/>
          <w:b w:val="0"/>
          <w:caps w:val="0"/>
          <w:noProof/>
          <w:color w:val="auto"/>
          <w:kern w:val="0"/>
          <w:sz w:val="22"/>
        </w:rPr>
      </w:pPr>
      <w:hyperlink w:anchor="_Toc19357257" w:history="1">
        <w:r w:rsidR="009C5B80" w:rsidRPr="00C23F29">
          <w:rPr>
            <w:rStyle w:val="Hyperlink"/>
            <w:noProof/>
          </w:rPr>
          <w:t>APPENDIX X: &lt;title of appendix&gt;</w:t>
        </w:r>
        <w:r w:rsidR="009C5B80">
          <w:rPr>
            <w:noProof/>
            <w:webHidden/>
          </w:rPr>
          <w:tab/>
        </w:r>
        <w:r w:rsidR="009C5B80">
          <w:rPr>
            <w:noProof/>
            <w:webHidden/>
          </w:rPr>
          <w:fldChar w:fldCharType="begin"/>
        </w:r>
        <w:r w:rsidR="009C5B80">
          <w:rPr>
            <w:noProof/>
            <w:webHidden/>
          </w:rPr>
          <w:instrText xml:space="preserve"> PAGEREF _Toc19357257 \h </w:instrText>
        </w:r>
        <w:r w:rsidR="009C5B80">
          <w:rPr>
            <w:noProof/>
            <w:webHidden/>
          </w:rPr>
        </w:r>
        <w:r w:rsidR="009C5B80">
          <w:rPr>
            <w:noProof/>
            <w:webHidden/>
          </w:rPr>
          <w:fldChar w:fldCharType="separate"/>
        </w:r>
        <w:r w:rsidR="009C5B80">
          <w:rPr>
            <w:noProof/>
            <w:webHidden/>
          </w:rPr>
          <w:t>13</w:t>
        </w:r>
        <w:r w:rsidR="009C5B80">
          <w:rPr>
            <w:noProof/>
            <w:webHidden/>
          </w:rPr>
          <w:fldChar w:fldCharType="end"/>
        </w:r>
      </w:hyperlink>
    </w:p>
    <w:p w14:paraId="3600F598" w14:textId="6450241F" w:rsidR="00922E7D" w:rsidRDefault="00922E7D" w:rsidP="00922E7D">
      <w:pPr>
        <w:pStyle w:val="TOC1"/>
        <w:widowControl w:val="0"/>
        <w:rPr>
          <w:rStyle w:val="Hyperlink"/>
          <w:b w:val="0"/>
          <w:noProof/>
        </w:rPr>
        <w:sectPr w:rsidR="00922E7D" w:rsidSect="00576A41">
          <w:headerReference w:type="default" r:id="rId11"/>
          <w:type w:val="continuous"/>
          <w:pgSz w:w="12240" w:h="15840"/>
          <w:pgMar w:top="1440" w:right="1440" w:bottom="1440" w:left="1440" w:header="720" w:footer="720" w:gutter="0"/>
          <w:cols w:space="720"/>
          <w:docGrid w:linePitch="286"/>
        </w:sectPr>
      </w:pPr>
      <w:r>
        <w:rPr>
          <w:rStyle w:val="Hyperlink"/>
          <w:b w:val="0"/>
          <w:noProof/>
        </w:rPr>
        <w:fldChar w:fldCharType="end"/>
      </w:r>
    </w:p>
    <w:p w14:paraId="309701C9" w14:textId="4C22D248" w:rsidR="00565FBC" w:rsidRDefault="00F23FA2" w:rsidP="000E241C">
      <w:pPr>
        <w:pStyle w:val="Heading1"/>
      </w:pPr>
      <w:bookmarkStart w:id="5" w:name="_Toc19357230"/>
      <w:bookmarkStart w:id="6" w:name="_Toc267652402"/>
      <w:bookmarkStart w:id="7" w:name="_Toc268164822"/>
      <w:bookmarkStart w:id="8" w:name="_Toc268165404"/>
      <w:bookmarkStart w:id="9" w:name="_Toc277142723"/>
      <w:bookmarkStart w:id="10" w:name="_Toc277174422"/>
      <w:bookmarkStart w:id="11" w:name="_Toc382836582"/>
      <w:r>
        <w:lastRenderedPageBreak/>
        <w:t>Project Details</w:t>
      </w:r>
      <w:bookmarkEnd w:id="5"/>
    </w:p>
    <w:p w14:paraId="6631A3EA" w14:textId="7F4380EF" w:rsidR="00F23FA2" w:rsidRPr="0095310B" w:rsidRDefault="00F23FA2" w:rsidP="0008375B">
      <w:pPr>
        <w:pStyle w:val="Heading2"/>
        <w:ind w:left="720" w:hanging="720"/>
      </w:pPr>
      <w:bookmarkStart w:id="12" w:name="_Toc268165550"/>
      <w:bookmarkStart w:id="13" w:name="_Toc19357231"/>
      <w:r w:rsidRPr="0095310B">
        <w:t>Summary Description of the Implementation Status of the Project</w:t>
      </w:r>
      <w:bookmarkEnd w:id="12"/>
      <w:bookmarkEnd w:id="13"/>
    </w:p>
    <w:p w14:paraId="0EEBCA8A" w14:textId="77777777" w:rsidR="00186520" w:rsidRPr="00681BB9" w:rsidRDefault="00186520" w:rsidP="00186520">
      <w:pPr>
        <w:spacing w:before="240" w:after="0"/>
        <w:ind w:left="720"/>
        <w:rPr>
          <w:rStyle w:val="SubtleEmphasis"/>
          <w:i w:val="0"/>
        </w:rPr>
      </w:pPr>
      <w:bookmarkStart w:id="14" w:name="_Toc19357232"/>
      <w:r w:rsidRPr="00681BB9">
        <w:rPr>
          <w:rStyle w:val="SubtleEmphasis"/>
          <w:i w:val="0"/>
        </w:rPr>
        <w:t xml:space="preserve">The objective of the project activity has resulted in the construction, operation and maintenance of a wind power project in Southern Custer and Roger Mills counties in the North American state of Oklahoma.  The project provides renewable power to Southwest Power Pool (SPP) Regional Transmission Organization (RTO) and is interconnected with the Western Farmers Electric Cooperative.  The project will reduce greenhouse gas emissions caused by reliance on fossil fuels. </w:t>
      </w:r>
    </w:p>
    <w:p w14:paraId="06C5BD52" w14:textId="77777777" w:rsidR="00186520" w:rsidRPr="00681BB9" w:rsidRDefault="00186520" w:rsidP="00186520">
      <w:pPr>
        <w:spacing w:before="240" w:after="0"/>
        <w:ind w:left="720"/>
        <w:rPr>
          <w:rStyle w:val="SubtleEmphasis"/>
          <w:i w:val="0"/>
        </w:rPr>
      </w:pPr>
      <w:r w:rsidRPr="00681BB9">
        <w:rPr>
          <w:rStyle w:val="SubtleEmphasis"/>
          <w:i w:val="0"/>
        </w:rPr>
        <w:t xml:space="preserve">The 123 MW project activity is comprised of 82 </w:t>
      </w:r>
      <w:proofErr w:type="spellStart"/>
      <w:r w:rsidRPr="00681BB9">
        <w:rPr>
          <w:rStyle w:val="SubtleEmphasis"/>
          <w:i w:val="0"/>
        </w:rPr>
        <w:t>Acciona</w:t>
      </w:r>
      <w:proofErr w:type="spellEnd"/>
      <w:r w:rsidRPr="00681BB9">
        <w:rPr>
          <w:rStyle w:val="SubtleEmphasis"/>
          <w:i w:val="0"/>
        </w:rPr>
        <w:t xml:space="preserve"> Wind Turbine Generators (WTGs), with each WTG having a capacity of 1.5 MW. Turbines commissioning dates were as follows:</w:t>
      </w:r>
    </w:p>
    <w:p w14:paraId="6AFC9434" w14:textId="77777777" w:rsidR="00186520" w:rsidRDefault="00186520" w:rsidP="00186520">
      <w:pPr>
        <w:spacing w:before="240" w:after="0"/>
        <w:ind w:left="720"/>
        <w:rPr>
          <w:rStyle w:val="SubtleEmphasis"/>
        </w:rPr>
      </w:pPr>
    </w:p>
    <w:p w14:paraId="76CE8F8A" w14:textId="77777777" w:rsidR="00186520" w:rsidRDefault="00186520" w:rsidP="00186520">
      <w:pPr>
        <w:spacing w:before="240" w:after="0"/>
        <w:ind w:left="720"/>
        <w:rPr>
          <w:rStyle w:val="SubtleEmphasis"/>
        </w:rPr>
      </w:pPr>
    </w:p>
    <w:p w14:paraId="6D659CB0" w14:textId="77777777" w:rsidR="00186520" w:rsidRDefault="00186520" w:rsidP="00186520">
      <w:pPr>
        <w:spacing w:before="240" w:after="0"/>
        <w:ind w:left="720"/>
        <w:rPr>
          <w:rStyle w:val="SubtleEmphasis"/>
        </w:rPr>
      </w:pPr>
    </w:p>
    <w:p w14:paraId="6E38FA01" w14:textId="77777777" w:rsidR="00186520" w:rsidRDefault="00186520" w:rsidP="00186520">
      <w:pPr>
        <w:spacing w:before="240" w:after="0"/>
        <w:ind w:left="720"/>
        <w:rPr>
          <w:rStyle w:val="SubtleEmphasis"/>
        </w:rPr>
      </w:pPr>
    </w:p>
    <w:p w14:paraId="1ADBF220" w14:textId="77777777" w:rsidR="00186520" w:rsidRDefault="00186520" w:rsidP="00186520">
      <w:pPr>
        <w:spacing w:before="240" w:after="0"/>
        <w:ind w:left="720"/>
        <w:rPr>
          <w:rStyle w:val="SubtleEmphasis"/>
        </w:rPr>
      </w:pPr>
    </w:p>
    <w:p w14:paraId="02E46F8C" w14:textId="77777777" w:rsidR="00186520" w:rsidRDefault="00186520" w:rsidP="00186520">
      <w:pPr>
        <w:spacing w:before="240" w:after="0"/>
        <w:ind w:left="720"/>
        <w:rPr>
          <w:rStyle w:val="SubtleEmphasis"/>
        </w:rPr>
      </w:pPr>
    </w:p>
    <w:p w14:paraId="10981100" w14:textId="77777777" w:rsidR="00186520" w:rsidRDefault="00186520" w:rsidP="00186520">
      <w:pPr>
        <w:spacing w:before="240" w:after="0"/>
        <w:ind w:left="720"/>
        <w:rPr>
          <w:rStyle w:val="SubtleEmphasis"/>
        </w:rPr>
      </w:pPr>
    </w:p>
    <w:p w14:paraId="34D0D6E3" w14:textId="77777777" w:rsidR="00186520" w:rsidRDefault="00186520" w:rsidP="00186520">
      <w:pPr>
        <w:spacing w:before="240" w:after="0"/>
        <w:ind w:left="720"/>
        <w:rPr>
          <w:rStyle w:val="SubtleEmphasis"/>
        </w:rPr>
      </w:pPr>
    </w:p>
    <w:p w14:paraId="4AD0A18C" w14:textId="77777777" w:rsidR="00186520" w:rsidRDefault="00186520" w:rsidP="00186520">
      <w:pPr>
        <w:spacing w:before="240" w:after="0"/>
        <w:ind w:left="720"/>
        <w:rPr>
          <w:rStyle w:val="SubtleEmphasis"/>
        </w:rPr>
      </w:pPr>
    </w:p>
    <w:p w14:paraId="40D264F5" w14:textId="77777777" w:rsidR="00186520" w:rsidRDefault="00186520" w:rsidP="00186520">
      <w:pPr>
        <w:spacing w:before="240" w:after="0"/>
        <w:ind w:left="720"/>
        <w:rPr>
          <w:rStyle w:val="SubtleEmphasis"/>
        </w:rPr>
      </w:pPr>
    </w:p>
    <w:p w14:paraId="6277D076" w14:textId="77777777" w:rsidR="00186520" w:rsidRDefault="00186520" w:rsidP="00186520">
      <w:pPr>
        <w:spacing w:before="240" w:after="0"/>
        <w:ind w:left="720"/>
        <w:rPr>
          <w:rStyle w:val="SubtleEmphasis"/>
        </w:rPr>
      </w:pPr>
    </w:p>
    <w:p w14:paraId="29852752" w14:textId="77777777" w:rsidR="00186520" w:rsidRDefault="00186520" w:rsidP="00186520">
      <w:pPr>
        <w:spacing w:before="240" w:after="0"/>
        <w:ind w:left="720"/>
        <w:rPr>
          <w:rStyle w:val="SubtleEmphasis"/>
        </w:rPr>
      </w:pPr>
    </w:p>
    <w:p w14:paraId="74423034" w14:textId="77777777" w:rsidR="00186520" w:rsidRDefault="00186520" w:rsidP="00186520">
      <w:pPr>
        <w:spacing w:before="240" w:after="0"/>
        <w:ind w:left="720"/>
        <w:rPr>
          <w:rStyle w:val="SubtleEmphasis"/>
        </w:rPr>
      </w:pPr>
    </w:p>
    <w:p w14:paraId="2A403CAB" w14:textId="77777777" w:rsidR="00186520" w:rsidRDefault="00186520" w:rsidP="00186520">
      <w:pPr>
        <w:spacing w:before="240" w:after="0"/>
        <w:ind w:left="720"/>
        <w:rPr>
          <w:rStyle w:val="SubtleEmphasis"/>
        </w:rPr>
      </w:pPr>
    </w:p>
    <w:p w14:paraId="7D6436AC" w14:textId="77777777" w:rsidR="00186520" w:rsidRDefault="00186520" w:rsidP="00186520">
      <w:pPr>
        <w:spacing w:before="240" w:after="0"/>
        <w:ind w:left="720"/>
        <w:rPr>
          <w:rStyle w:val="SubtleEmphasis"/>
        </w:rPr>
      </w:pPr>
    </w:p>
    <w:p w14:paraId="08925A6D" w14:textId="77777777" w:rsidR="00186520" w:rsidRDefault="00186520" w:rsidP="00186520">
      <w:pPr>
        <w:spacing w:before="240" w:after="0"/>
        <w:ind w:left="720"/>
        <w:rPr>
          <w:rStyle w:val="SubtleEmphasis"/>
        </w:rPr>
      </w:pPr>
    </w:p>
    <w:p w14:paraId="71A3B779" w14:textId="77777777" w:rsidR="00186520" w:rsidRDefault="00186520" w:rsidP="00186520">
      <w:pPr>
        <w:spacing w:before="240" w:after="0"/>
        <w:ind w:left="720"/>
        <w:rPr>
          <w:rStyle w:val="SubtleEmphasis"/>
        </w:rPr>
      </w:pPr>
    </w:p>
    <w:p w14:paraId="30C29FC8" w14:textId="77777777" w:rsidR="00186520" w:rsidRDefault="00186520" w:rsidP="00186520">
      <w:pPr>
        <w:spacing w:before="240" w:after="0"/>
        <w:ind w:left="720"/>
        <w:rPr>
          <w:rStyle w:val="SubtleEmphasis"/>
        </w:rPr>
      </w:pPr>
    </w:p>
    <w:p w14:paraId="35789B31" w14:textId="77777777" w:rsidR="00186520" w:rsidRDefault="00186520" w:rsidP="00186520">
      <w:pPr>
        <w:spacing w:before="240" w:after="0"/>
        <w:ind w:left="720"/>
        <w:rPr>
          <w:rStyle w:val="SubtleEmphasis"/>
        </w:rPr>
      </w:pPr>
    </w:p>
    <w:p w14:paraId="6EE670FA" w14:textId="231B95AE" w:rsidR="00186520" w:rsidRDefault="00186520" w:rsidP="00186520">
      <w:pPr>
        <w:spacing w:before="240" w:after="0"/>
        <w:ind w:left="720"/>
        <w:rPr>
          <w:rFonts w:ascii="Arial" w:eastAsia="Batang" w:hAnsi="Arial" w:cs="Arial"/>
          <w:sz w:val="20"/>
          <w:szCs w:val="20"/>
          <w:lang w:val="es-ES" w:eastAsia="ko-KR"/>
        </w:rPr>
      </w:pPr>
      <w:r w:rsidRPr="00D605A1" w:rsidDel="00752F06">
        <w:rPr>
          <w:rFonts w:cs="Arial"/>
        </w:rPr>
        <w:lastRenderedPageBreak/>
        <w:t xml:space="preserve"> </w:t>
      </w:r>
      <w:r>
        <w:rPr>
          <w:rFonts w:ascii="Arial" w:eastAsia="Batang" w:hAnsi="Arial" w:cs="Arial"/>
          <w:noProof/>
          <w:sz w:val="20"/>
          <w:szCs w:val="20"/>
          <w:lang w:val="es-ES" w:eastAsia="ko-KR"/>
        </w:rPr>
        <w:drawing>
          <wp:inline distT="0" distB="0" distL="0" distR="0" wp14:anchorId="0BB08BB1" wp14:editId="73E7EA7C">
            <wp:extent cx="2562225" cy="810577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62225" cy="8105775"/>
                    </a:xfrm>
                    <a:prstGeom prst="rect">
                      <a:avLst/>
                    </a:prstGeom>
                    <a:noFill/>
                    <a:ln>
                      <a:noFill/>
                    </a:ln>
                  </pic:spPr>
                </pic:pic>
              </a:graphicData>
            </a:graphic>
          </wp:inline>
        </w:drawing>
      </w:r>
    </w:p>
    <w:p w14:paraId="19892048" w14:textId="77777777" w:rsidR="00186520" w:rsidRPr="00B5045F" w:rsidRDefault="00186520" w:rsidP="00186520">
      <w:pPr>
        <w:spacing w:after="0" w:line="240" w:lineRule="auto"/>
        <w:ind w:left="720"/>
        <w:rPr>
          <w:rFonts w:ascii="Arial" w:hAnsi="Arial" w:cs="Arial"/>
          <w:sz w:val="20"/>
          <w:szCs w:val="20"/>
          <w:lang w:eastAsia="x-none"/>
        </w:rPr>
      </w:pPr>
      <w:r w:rsidRPr="00B5045F">
        <w:rPr>
          <w:rFonts w:ascii="Arial" w:hAnsi="Arial" w:cs="Arial"/>
          <w:sz w:val="20"/>
          <w:szCs w:val="20"/>
          <w:lang w:val="en-GB" w:eastAsia="x-none"/>
        </w:rPr>
        <w:lastRenderedPageBreak/>
        <w:t>The project is located 10 miles north of Elk City in Western Oklahoma at grid coordinates: Latitude: 35.5</w:t>
      </w:r>
      <w:r w:rsidRPr="00B5045F">
        <w:rPr>
          <w:rFonts w:ascii="Arial" w:hAnsi="Arial" w:cs="Arial"/>
          <w:sz w:val="20"/>
          <w:szCs w:val="20"/>
          <w:lang w:val="es-ES" w:eastAsia="x-none"/>
        </w:rPr>
        <w:sym w:font="Symbol" w:char="F0B0"/>
      </w:r>
      <w:proofErr w:type="gramStart"/>
      <w:r w:rsidRPr="00B5045F">
        <w:rPr>
          <w:rFonts w:ascii="Arial" w:hAnsi="Arial" w:cs="Arial"/>
          <w:sz w:val="20"/>
          <w:szCs w:val="20"/>
          <w:lang w:val="en-GB" w:eastAsia="x-none"/>
        </w:rPr>
        <w:t>N  Longitude</w:t>
      </w:r>
      <w:proofErr w:type="gramEnd"/>
      <w:r w:rsidRPr="00B5045F">
        <w:rPr>
          <w:rFonts w:ascii="Arial" w:hAnsi="Arial" w:cs="Arial"/>
          <w:sz w:val="20"/>
          <w:szCs w:val="20"/>
          <w:lang w:val="en-GB" w:eastAsia="x-none"/>
        </w:rPr>
        <w:t>: -99.4</w:t>
      </w:r>
      <w:r w:rsidRPr="00B5045F">
        <w:rPr>
          <w:rFonts w:ascii="Arial" w:hAnsi="Arial" w:cs="Arial"/>
          <w:sz w:val="20"/>
          <w:szCs w:val="20"/>
          <w:lang w:val="es-ES" w:eastAsia="x-none"/>
        </w:rPr>
        <w:sym w:font="Symbol" w:char="F0B0"/>
      </w:r>
      <w:r w:rsidRPr="00B5045F">
        <w:rPr>
          <w:rFonts w:ascii="Arial" w:hAnsi="Arial" w:cs="Arial"/>
          <w:sz w:val="20"/>
          <w:szCs w:val="20"/>
          <w:lang w:val="en-GB" w:eastAsia="x-none"/>
        </w:rPr>
        <w:t>W</w:t>
      </w:r>
      <w:r w:rsidRPr="00B5045F">
        <w:rPr>
          <w:rFonts w:ascii="Arial" w:hAnsi="Arial" w:cs="Arial"/>
          <w:sz w:val="20"/>
          <w:szCs w:val="20"/>
          <w:lang w:eastAsia="x-none"/>
        </w:rPr>
        <w:t>.</w:t>
      </w:r>
    </w:p>
    <w:p w14:paraId="3CA82E91" w14:textId="77777777" w:rsidR="00186520" w:rsidRPr="00B5045F" w:rsidRDefault="00186520" w:rsidP="00186520">
      <w:pPr>
        <w:spacing w:after="0" w:line="240" w:lineRule="auto"/>
        <w:ind w:left="720"/>
        <w:rPr>
          <w:rFonts w:ascii="Arial" w:hAnsi="Arial" w:cs="Arial"/>
          <w:sz w:val="20"/>
          <w:szCs w:val="20"/>
          <w:lang w:val="en-GB" w:eastAsia="x-none"/>
        </w:rPr>
      </w:pPr>
    </w:p>
    <w:p w14:paraId="1B0F444C" w14:textId="77777777" w:rsidR="00186520" w:rsidRPr="00B5045F" w:rsidRDefault="00186520" w:rsidP="00186520">
      <w:pPr>
        <w:spacing w:after="0" w:line="240" w:lineRule="auto"/>
        <w:ind w:left="720"/>
        <w:rPr>
          <w:rFonts w:ascii="Arial" w:hAnsi="Arial" w:cs="Arial"/>
          <w:sz w:val="20"/>
          <w:szCs w:val="20"/>
          <w:u w:val="single"/>
          <w:lang w:val="en-GB" w:eastAsia="x-none"/>
        </w:rPr>
      </w:pPr>
      <w:r w:rsidRPr="00B5045F">
        <w:rPr>
          <w:rFonts w:ascii="Arial" w:hAnsi="Arial" w:cs="Arial"/>
          <w:sz w:val="20"/>
          <w:szCs w:val="20"/>
          <w:u w:val="single"/>
          <w:lang w:val="en-GB" w:eastAsia="x-none"/>
        </w:rPr>
        <w:t>Technology employed by the project activity</w:t>
      </w:r>
    </w:p>
    <w:p w14:paraId="33BBE65C" w14:textId="77777777" w:rsidR="00186520" w:rsidRPr="00B5045F" w:rsidRDefault="00186520" w:rsidP="00186520">
      <w:pPr>
        <w:spacing w:after="0" w:line="240" w:lineRule="auto"/>
        <w:ind w:left="720"/>
        <w:rPr>
          <w:rFonts w:ascii="Arial" w:hAnsi="Arial" w:cs="Arial"/>
          <w:sz w:val="20"/>
          <w:szCs w:val="20"/>
          <w:u w:val="single"/>
          <w:lang w:val="en-GB" w:eastAsia="x-none"/>
        </w:rPr>
      </w:pPr>
    </w:p>
    <w:p w14:paraId="4A812D97" w14:textId="77777777" w:rsidR="00186520" w:rsidRPr="00B5045F" w:rsidRDefault="00186520" w:rsidP="00186520">
      <w:pPr>
        <w:spacing w:after="0" w:line="240" w:lineRule="auto"/>
        <w:ind w:left="720"/>
        <w:rPr>
          <w:rFonts w:ascii="Arial" w:hAnsi="Arial" w:cs="Arial"/>
          <w:sz w:val="20"/>
          <w:szCs w:val="20"/>
          <w:lang w:eastAsia="x-none"/>
        </w:rPr>
      </w:pPr>
      <w:r w:rsidRPr="00B5045F">
        <w:rPr>
          <w:rFonts w:ascii="Arial" w:hAnsi="Arial" w:cs="Arial"/>
          <w:sz w:val="20"/>
          <w:szCs w:val="20"/>
          <w:lang w:eastAsia="x-none"/>
        </w:rPr>
        <w:t>The R</w:t>
      </w:r>
      <w:r>
        <w:rPr>
          <w:rFonts w:ascii="Arial" w:hAnsi="Arial" w:cs="Arial"/>
          <w:sz w:val="20"/>
          <w:szCs w:val="20"/>
          <w:lang w:eastAsia="x-none"/>
        </w:rPr>
        <w:t>ed Hills wind project</w:t>
      </w:r>
      <w:r w:rsidRPr="00B5045F">
        <w:rPr>
          <w:rFonts w:ascii="Arial" w:hAnsi="Arial" w:cs="Arial"/>
          <w:sz w:val="20"/>
          <w:szCs w:val="20"/>
          <w:lang w:eastAsia="x-none"/>
        </w:rPr>
        <w:t xml:space="preserve"> consist</w:t>
      </w:r>
      <w:r>
        <w:rPr>
          <w:rFonts w:ascii="Arial" w:hAnsi="Arial" w:cs="Arial"/>
          <w:sz w:val="20"/>
          <w:szCs w:val="20"/>
          <w:lang w:eastAsia="x-none"/>
        </w:rPr>
        <w:t>s</w:t>
      </w:r>
      <w:r w:rsidRPr="00B5045F">
        <w:rPr>
          <w:rFonts w:ascii="Arial" w:hAnsi="Arial" w:cs="Arial"/>
          <w:sz w:val="20"/>
          <w:szCs w:val="20"/>
          <w:lang w:eastAsia="x-none"/>
        </w:rPr>
        <w:t xml:space="preserve"> of 82 </w:t>
      </w:r>
      <w:proofErr w:type="spellStart"/>
      <w:r w:rsidRPr="00B5045F">
        <w:rPr>
          <w:rFonts w:ascii="Arial" w:hAnsi="Arial" w:cs="Arial"/>
          <w:sz w:val="20"/>
          <w:szCs w:val="20"/>
          <w:lang w:eastAsia="x-none"/>
        </w:rPr>
        <w:t>Acciona</w:t>
      </w:r>
      <w:proofErr w:type="spellEnd"/>
      <w:r w:rsidRPr="00B5045F">
        <w:rPr>
          <w:rFonts w:ascii="Arial" w:hAnsi="Arial" w:cs="Arial"/>
          <w:sz w:val="20"/>
          <w:szCs w:val="20"/>
          <w:lang w:eastAsia="x-none"/>
        </w:rPr>
        <w:t xml:space="preserve"> AW-77/1500 Class IEC </w:t>
      </w:r>
      <w:proofErr w:type="spellStart"/>
      <w:r w:rsidRPr="00B5045F">
        <w:rPr>
          <w:rFonts w:ascii="Arial" w:hAnsi="Arial" w:cs="Arial"/>
          <w:sz w:val="20"/>
          <w:szCs w:val="20"/>
          <w:lang w:eastAsia="x-none"/>
        </w:rPr>
        <w:t>IIa</w:t>
      </w:r>
      <w:proofErr w:type="spellEnd"/>
      <w:r w:rsidRPr="00B5045F">
        <w:rPr>
          <w:rFonts w:ascii="Arial" w:hAnsi="Arial" w:cs="Arial"/>
          <w:sz w:val="20"/>
          <w:szCs w:val="20"/>
          <w:lang w:eastAsia="x-none"/>
        </w:rPr>
        <w:t xml:space="preserve"> t</w:t>
      </w:r>
      <w:r>
        <w:rPr>
          <w:rFonts w:ascii="Arial" w:hAnsi="Arial" w:cs="Arial"/>
          <w:sz w:val="20"/>
          <w:szCs w:val="20"/>
          <w:lang w:eastAsia="x-none"/>
        </w:rPr>
        <w:t>urbines.  Each turbine has</w:t>
      </w:r>
      <w:r w:rsidRPr="00B5045F">
        <w:rPr>
          <w:rFonts w:ascii="Arial" w:hAnsi="Arial" w:cs="Arial"/>
          <w:sz w:val="20"/>
          <w:szCs w:val="20"/>
          <w:lang w:eastAsia="x-none"/>
        </w:rPr>
        <w:t xml:space="preserve"> a hub height of 80 meters (m) and a rotor diameter of 77 m, for a total height of approximatel</w:t>
      </w:r>
      <w:r>
        <w:rPr>
          <w:rFonts w:ascii="Arial" w:hAnsi="Arial" w:cs="Arial"/>
          <w:sz w:val="20"/>
          <w:szCs w:val="20"/>
          <w:lang w:eastAsia="x-none"/>
        </w:rPr>
        <w:t>y 118.5 m.  The turbines are</w:t>
      </w:r>
      <w:r w:rsidRPr="00B5045F">
        <w:rPr>
          <w:rFonts w:ascii="Arial" w:hAnsi="Arial" w:cs="Arial"/>
          <w:sz w:val="20"/>
          <w:szCs w:val="20"/>
          <w:lang w:eastAsia="x-none"/>
        </w:rPr>
        <w:t xml:space="preserve"> accessed by constructed project </w:t>
      </w:r>
      <w:proofErr w:type="gramStart"/>
      <w:r w:rsidRPr="00B5045F">
        <w:rPr>
          <w:rFonts w:ascii="Arial" w:hAnsi="Arial" w:cs="Arial"/>
          <w:sz w:val="20"/>
          <w:szCs w:val="20"/>
          <w:lang w:eastAsia="x-none"/>
        </w:rPr>
        <w:t>roads, and</w:t>
      </w:r>
      <w:proofErr w:type="gramEnd"/>
      <w:r w:rsidRPr="00B5045F">
        <w:rPr>
          <w:rFonts w:ascii="Arial" w:hAnsi="Arial" w:cs="Arial"/>
          <w:sz w:val="20"/>
          <w:szCs w:val="20"/>
          <w:lang w:eastAsia="x-none"/>
        </w:rPr>
        <w:t xml:space="preserve"> interconnected by communication and electric power collection cable within the wind farm.  </w:t>
      </w:r>
    </w:p>
    <w:p w14:paraId="58BECF59" w14:textId="77777777" w:rsidR="00186520" w:rsidRPr="00B5045F" w:rsidRDefault="00186520" w:rsidP="00186520">
      <w:pPr>
        <w:spacing w:after="0" w:line="240" w:lineRule="auto"/>
        <w:ind w:left="720"/>
        <w:rPr>
          <w:rFonts w:ascii="Arial" w:hAnsi="Arial" w:cs="Arial"/>
          <w:sz w:val="20"/>
          <w:szCs w:val="20"/>
          <w:lang w:eastAsia="x-none"/>
        </w:rPr>
      </w:pPr>
    </w:p>
    <w:p w14:paraId="2B256CD7" w14:textId="77777777" w:rsidR="00186520" w:rsidRPr="00B5045F" w:rsidRDefault="00186520" w:rsidP="00186520">
      <w:pPr>
        <w:spacing w:after="0" w:line="240" w:lineRule="auto"/>
        <w:ind w:left="720"/>
        <w:rPr>
          <w:rFonts w:ascii="Arial" w:hAnsi="Arial" w:cs="Arial"/>
          <w:bCs/>
          <w:sz w:val="20"/>
          <w:szCs w:val="20"/>
          <w:lang w:val="en-GB" w:eastAsia="x-none"/>
        </w:rPr>
      </w:pPr>
      <w:r w:rsidRPr="00B5045F">
        <w:rPr>
          <w:rFonts w:ascii="Arial" w:hAnsi="Arial" w:cs="Arial"/>
          <w:bCs/>
          <w:sz w:val="20"/>
          <w:szCs w:val="20"/>
          <w:lang w:val="en-GB" w:eastAsia="x-none"/>
        </w:rPr>
        <w:t xml:space="preserve">The design of the AW-77/1500 was developed based on the experience gained by </w:t>
      </w:r>
      <w:proofErr w:type="spellStart"/>
      <w:r w:rsidRPr="00B5045F">
        <w:rPr>
          <w:rFonts w:ascii="Arial" w:hAnsi="Arial" w:cs="Arial"/>
          <w:bCs/>
          <w:sz w:val="20"/>
          <w:szCs w:val="20"/>
          <w:lang w:val="en-GB" w:eastAsia="x-none"/>
        </w:rPr>
        <w:t>Acciona</w:t>
      </w:r>
      <w:proofErr w:type="spellEnd"/>
      <w:r w:rsidRPr="00B5045F">
        <w:rPr>
          <w:rFonts w:ascii="Arial" w:hAnsi="Arial" w:cs="Arial"/>
          <w:bCs/>
          <w:sz w:val="20"/>
          <w:szCs w:val="20"/>
          <w:lang w:val="en-GB" w:eastAsia="x-none"/>
        </w:rPr>
        <w:t xml:space="preserve"> in the course of operating turbines manufactured by others, and the lessons learned from over ten years of operations were incorporated into the AW-77/1500 design. The </w:t>
      </w:r>
      <w:proofErr w:type="spellStart"/>
      <w:r w:rsidRPr="00B5045F">
        <w:rPr>
          <w:rFonts w:ascii="Arial" w:hAnsi="Arial" w:cs="Arial"/>
          <w:bCs/>
          <w:sz w:val="20"/>
          <w:szCs w:val="20"/>
          <w:lang w:val="en-GB" w:eastAsia="x-none"/>
        </w:rPr>
        <w:t>Acciona</w:t>
      </w:r>
      <w:proofErr w:type="spellEnd"/>
      <w:r w:rsidRPr="00B5045F">
        <w:rPr>
          <w:rFonts w:ascii="Arial" w:hAnsi="Arial" w:cs="Arial"/>
          <w:bCs/>
          <w:sz w:val="20"/>
          <w:szCs w:val="20"/>
          <w:lang w:val="en-GB" w:eastAsia="x-none"/>
        </w:rPr>
        <w:t xml:space="preserve"> AW77/1500 is a proprietary design that incorporates features such as the dual-bearing main shaft to reduce axial loads on the gearbox, internal access to the inside of the hub, and a wider nacelle enclosure to make servicing the AW-77/1500 easier and safer than servicing other manufacturer’s turbines. The turbines also have noise insulation and utilize non-flammable materials.  These design elements create an unsurpassed turbine known for performance that exceeds the highest industry standards.</w:t>
      </w:r>
    </w:p>
    <w:p w14:paraId="55CD2FF9" w14:textId="77777777" w:rsidR="00186520" w:rsidRPr="00B5045F" w:rsidRDefault="00186520" w:rsidP="00186520">
      <w:pPr>
        <w:spacing w:after="0" w:line="240" w:lineRule="auto"/>
        <w:ind w:left="720"/>
        <w:rPr>
          <w:rFonts w:ascii="Arial" w:hAnsi="Arial" w:cs="Arial"/>
          <w:bCs/>
          <w:sz w:val="20"/>
          <w:szCs w:val="20"/>
          <w:lang w:val="en-GB" w:eastAsia="x-none"/>
        </w:rPr>
      </w:pPr>
      <w:r w:rsidRPr="00B5045F">
        <w:rPr>
          <w:rFonts w:ascii="Arial" w:hAnsi="Arial" w:cs="Arial"/>
          <w:bCs/>
          <w:sz w:val="20"/>
          <w:szCs w:val="20"/>
          <w:lang w:val="en-GB" w:eastAsia="x-none"/>
        </w:rPr>
        <w:t xml:space="preserve">   </w:t>
      </w:r>
    </w:p>
    <w:p w14:paraId="3BB64251" w14:textId="77777777" w:rsidR="00186520" w:rsidRDefault="00186520" w:rsidP="00186520">
      <w:pPr>
        <w:spacing w:before="240" w:after="0"/>
        <w:ind w:left="720"/>
        <w:rPr>
          <w:rFonts w:ascii="Arial" w:hAnsi="Arial" w:cs="Arial"/>
          <w:sz w:val="20"/>
          <w:szCs w:val="20"/>
          <w:lang w:val="en-GB" w:eastAsia="x-none"/>
        </w:rPr>
      </w:pPr>
      <w:r>
        <w:rPr>
          <w:rFonts w:ascii="Arial" w:hAnsi="Arial" w:cs="Arial"/>
          <w:sz w:val="20"/>
          <w:szCs w:val="20"/>
          <w:lang w:val="en-GB" w:eastAsia="x-none"/>
        </w:rPr>
        <w:t>Each wind turbine is</w:t>
      </w:r>
      <w:r w:rsidRPr="00B5045F">
        <w:rPr>
          <w:rFonts w:ascii="Arial" w:hAnsi="Arial" w:cs="Arial"/>
          <w:sz w:val="20"/>
          <w:szCs w:val="20"/>
          <w:lang w:val="en-GB" w:eastAsia="x-none"/>
        </w:rPr>
        <w:t xml:space="preserve"> connected to a pad mount transformer located at the base of the tower. The individua</w:t>
      </w:r>
      <w:r>
        <w:rPr>
          <w:rFonts w:ascii="Arial" w:hAnsi="Arial" w:cs="Arial"/>
          <w:sz w:val="20"/>
          <w:szCs w:val="20"/>
          <w:lang w:val="en-GB" w:eastAsia="x-none"/>
        </w:rPr>
        <w:t>l pad mount transformers are</w:t>
      </w:r>
      <w:r w:rsidRPr="00B5045F">
        <w:rPr>
          <w:rFonts w:ascii="Arial" w:hAnsi="Arial" w:cs="Arial"/>
          <w:sz w:val="20"/>
          <w:szCs w:val="20"/>
          <w:lang w:val="en-GB" w:eastAsia="x-none"/>
        </w:rPr>
        <w:t xml:space="preserve"> interconnected in series (“Daisy Chained”) with other pad mount transformers forming a series of circuits or “strings” called the collection system.  The collection system (34</w:t>
      </w:r>
      <w:r>
        <w:rPr>
          <w:rFonts w:ascii="Arial" w:hAnsi="Arial" w:cs="Arial"/>
          <w:sz w:val="20"/>
          <w:szCs w:val="20"/>
          <w:lang w:val="en-GB" w:eastAsia="x-none"/>
        </w:rPr>
        <w:t>.5 kV electrical lines) runs</w:t>
      </w:r>
      <w:r w:rsidRPr="00B5045F">
        <w:rPr>
          <w:rFonts w:ascii="Arial" w:hAnsi="Arial" w:cs="Arial"/>
          <w:sz w:val="20"/>
          <w:szCs w:val="20"/>
          <w:lang w:val="en-GB" w:eastAsia="x-none"/>
        </w:rPr>
        <w:t xml:space="preserve"> underground to the project substation.  Here the </w:t>
      </w:r>
      <w:r>
        <w:rPr>
          <w:rFonts w:ascii="Arial" w:hAnsi="Arial" w:cs="Arial"/>
          <w:sz w:val="20"/>
          <w:szCs w:val="20"/>
          <w:lang w:val="en-GB" w:eastAsia="x-none"/>
        </w:rPr>
        <w:t>voltage is</w:t>
      </w:r>
      <w:r w:rsidRPr="00B5045F">
        <w:rPr>
          <w:rFonts w:ascii="Arial" w:hAnsi="Arial" w:cs="Arial"/>
          <w:sz w:val="20"/>
          <w:szCs w:val="20"/>
          <w:lang w:val="en-GB" w:eastAsia="x-none"/>
        </w:rPr>
        <w:t xml:space="preserve"> increased to 138 kV and then sent via an overhead transmission line to the interconnection substation at the Point of Interconnect (POI) at Western Farmers Electric Cooperative transmission line.</w:t>
      </w:r>
    </w:p>
    <w:p w14:paraId="5A1AF59D" w14:textId="77777777" w:rsidR="00186520" w:rsidRPr="00C6187E" w:rsidRDefault="00186520" w:rsidP="00186520">
      <w:pPr>
        <w:spacing w:before="240" w:after="0"/>
        <w:ind w:left="720"/>
        <w:rPr>
          <w:rStyle w:val="SubtleEmphasis"/>
        </w:rPr>
      </w:pPr>
      <w:r w:rsidRPr="000A70F4">
        <w:rPr>
          <w:rFonts w:ascii="Arial" w:hAnsi="Arial" w:cs="Arial"/>
          <w:iCs/>
          <w:sz w:val="20"/>
          <w:szCs w:val="20"/>
        </w:rPr>
        <w:t xml:space="preserve">The purpose is to report the </w:t>
      </w:r>
      <w:r w:rsidRPr="00C6187E">
        <w:rPr>
          <w:rFonts w:ascii="Arial" w:hAnsi="Arial" w:cs="Arial"/>
          <w:iCs/>
          <w:sz w:val="20"/>
          <w:szCs w:val="20"/>
        </w:rPr>
        <w:t>emission reductions generated by 123 MW wind power project in Oklahoma, USA, during the period 1 January 2015 to 31 December 2015. During this time period all the emissions reductions will be sold as VCU’s. The total production of 388,047 MWh’s of production less allocated consumption of 1,599 MWh’s or net MWh’s of 386,448 will be sold as VCU’s (tC02). The net MWh’s of 386,448 MWh’s multiplied by .67 tCO2 per MWh resulted in 258,920 VCU’s.</w:t>
      </w:r>
    </w:p>
    <w:p w14:paraId="5495856F" w14:textId="3C37207D" w:rsidR="00F23FA2" w:rsidRPr="0095310B" w:rsidRDefault="00F23FA2" w:rsidP="005D1028">
      <w:pPr>
        <w:pStyle w:val="Heading2"/>
        <w:numPr>
          <w:ilvl w:val="1"/>
          <w:numId w:val="31"/>
        </w:numPr>
        <w:ind w:left="720" w:hanging="720"/>
      </w:pPr>
      <w:r w:rsidRPr="0095310B">
        <w:t>Sectoral Scope and Project Type</w:t>
      </w:r>
      <w:bookmarkEnd w:id="14"/>
    </w:p>
    <w:p w14:paraId="2A86F7CC" w14:textId="77777777" w:rsidR="00186520" w:rsidRDefault="00186520" w:rsidP="00186520">
      <w:pPr>
        <w:ind w:left="720"/>
        <w:rPr>
          <w:rFonts w:ascii="Arial" w:eastAsia="Times New Roman" w:hAnsi="Arial" w:cs="Arial"/>
          <w:bCs/>
          <w:sz w:val="20"/>
          <w:szCs w:val="20"/>
        </w:rPr>
      </w:pPr>
      <w:bookmarkStart w:id="15" w:name="_Toc19357233"/>
      <w:r w:rsidRPr="00B5045F">
        <w:rPr>
          <w:rFonts w:ascii="Arial" w:eastAsia="Times New Roman" w:hAnsi="Arial" w:cs="Arial"/>
          <w:bCs/>
          <w:sz w:val="20"/>
          <w:szCs w:val="20"/>
        </w:rPr>
        <w:t xml:space="preserve">The project activity is considered under zero-emissions ‘grid-connected electricity generation from renewable sources’ that generates electricity in excess of 15 MW (limit for small scale project). Therefore as per the scope of the project activity enlisted in the ‘list of sectoral scopes and related approved baseline and monitoring methodologies’, the project activity may principally be categorized in Scope Number 1, Sectoral Scope – Energy industries (renewable / non-renewable sources.) </w:t>
      </w:r>
      <w:r>
        <w:rPr>
          <w:rFonts w:ascii="Arial" w:eastAsia="Times New Roman" w:hAnsi="Arial" w:cs="Arial"/>
          <w:bCs/>
          <w:sz w:val="20"/>
          <w:szCs w:val="20"/>
        </w:rPr>
        <w:t>The project is not a grouped project. See Section 2.3 below.</w:t>
      </w:r>
    </w:p>
    <w:p w14:paraId="16DD2933" w14:textId="77777777" w:rsidR="00186520" w:rsidRPr="00B23F71" w:rsidRDefault="00186520" w:rsidP="00186520">
      <w:pPr>
        <w:spacing w:before="240" w:after="0" w:line="288" w:lineRule="auto"/>
        <w:ind w:left="720"/>
        <w:rPr>
          <w:rFonts w:ascii="Arial" w:hAnsi="Arial" w:cs="Arial"/>
          <w:i/>
          <w:iCs/>
          <w:color w:val="7F7F7F"/>
          <w:sz w:val="20"/>
          <w:szCs w:val="20"/>
        </w:rPr>
      </w:pPr>
      <w:r>
        <w:rPr>
          <w:rFonts w:ascii="Arial" w:hAnsi="Arial" w:cs="Arial"/>
          <w:sz w:val="20"/>
          <w:szCs w:val="20"/>
        </w:rPr>
        <w:t xml:space="preserve">Grouped projects are projects structured to allow the expansion of a project activity </w:t>
      </w:r>
      <w:proofErr w:type="gramStart"/>
      <w:r>
        <w:rPr>
          <w:rFonts w:ascii="Arial" w:hAnsi="Arial" w:cs="Arial"/>
          <w:sz w:val="20"/>
          <w:szCs w:val="20"/>
        </w:rPr>
        <w:t>subsequent to</w:t>
      </w:r>
      <w:proofErr w:type="gramEnd"/>
      <w:r>
        <w:rPr>
          <w:rFonts w:ascii="Arial" w:hAnsi="Arial" w:cs="Arial"/>
          <w:sz w:val="20"/>
          <w:szCs w:val="20"/>
        </w:rPr>
        <w:t xml:space="preserve"> project validation. This does not apply to Red Hills since the project description did not set out geographic areas within which new project activity instances would be developed.</w:t>
      </w:r>
      <w:r>
        <w:rPr>
          <w:rFonts w:ascii="Arial" w:hAnsi="Arial" w:cs="Arial"/>
          <w:i/>
          <w:color w:val="7F7F7F"/>
          <w:sz w:val="20"/>
          <w:szCs w:val="20"/>
        </w:rPr>
        <w:t xml:space="preserve">  </w:t>
      </w:r>
    </w:p>
    <w:p w14:paraId="77CC2CDF" w14:textId="4CF132D6" w:rsidR="00705563" w:rsidRPr="0095310B" w:rsidRDefault="00705563" w:rsidP="005D1028">
      <w:pPr>
        <w:pStyle w:val="Heading2"/>
        <w:numPr>
          <w:ilvl w:val="1"/>
          <w:numId w:val="31"/>
        </w:numPr>
        <w:ind w:left="720" w:hanging="720"/>
      </w:pPr>
      <w:r w:rsidRPr="0095310B">
        <w:lastRenderedPageBreak/>
        <w:t>Project Proponent</w:t>
      </w:r>
      <w:bookmarkEnd w:id="15"/>
    </w:p>
    <w:p w14:paraId="0DAAD4D7" w14:textId="4C1BA0C6" w:rsidR="00705563" w:rsidRPr="000856A8" w:rsidRDefault="00705563" w:rsidP="000856A8">
      <w:pPr>
        <w:pStyle w:val="Instruction"/>
      </w:pPr>
      <w:r w:rsidRPr="000856A8">
        <w:t>Provide contact information for the project proponent(s). Copy and paste the table as needed.</w:t>
      </w:r>
    </w:p>
    <w:tbl>
      <w:tblPr>
        <w:tblStyle w:val="GridTable5Dark-Accent2"/>
        <w:tblW w:w="8640" w:type="dxa"/>
        <w:tblInd w:w="720" w:type="dxa"/>
        <w:tblLook w:val="0680" w:firstRow="0" w:lastRow="0" w:firstColumn="1" w:lastColumn="0" w:noHBand="1" w:noVBand="1"/>
      </w:tblPr>
      <w:tblGrid>
        <w:gridCol w:w="2365"/>
        <w:gridCol w:w="6275"/>
      </w:tblGrid>
      <w:tr w:rsidR="00705563" w:rsidRPr="001B340D" w14:paraId="1387825F" w14:textId="77777777" w:rsidTr="00186520">
        <w:trPr>
          <w:trHeight w:val="343"/>
        </w:trPr>
        <w:tc>
          <w:tcPr>
            <w:cnfStyle w:val="001000000000" w:firstRow="0" w:lastRow="0" w:firstColumn="1" w:lastColumn="0" w:oddVBand="0" w:evenVBand="0" w:oddHBand="0" w:evenHBand="0" w:firstRowFirstColumn="0" w:firstRowLastColumn="0" w:lastRowFirstColumn="0" w:lastRowLastColumn="0"/>
            <w:tcW w:w="2365" w:type="dxa"/>
          </w:tcPr>
          <w:p w14:paraId="3BDCBD91" w14:textId="77777777" w:rsidR="00705563" w:rsidRPr="0079438F" w:rsidRDefault="00705563" w:rsidP="00705563">
            <w:pPr>
              <w:pStyle w:val="Header"/>
              <w:spacing w:before="120" w:after="120"/>
              <w:jc w:val="right"/>
              <w:rPr>
                <w:rFonts w:cs="Arial"/>
                <w:b w:val="0"/>
                <w:color w:val="F0FFF7"/>
                <w:spacing w:val="4"/>
                <w:szCs w:val="21"/>
                <w:lang w:val="en-CA"/>
              </w:rPr>
            </w:pPr>
            <w:r w:rsidRPr="00233C9C">
              <w:rPr>
                <w:rFonts w:cs="Arial"/>
                <w:color w:val="F0FFF7"/>
                <w:spacing w:val="4"/>
                <w:szCs w:val="21"/>
                <w:lang w:val="en-CA"/>
              </w:rPr>
              <w:t>Organization name</w:t>
            </w:r>
          </w:p>
        </w:tc>
        <w:tc>
          <w:tcPr>
            <w:tcW w:w="6275" w:type="dxa"/>
            <w:shd w:val="clear" w:color="auto" w:fill="F2F2F2"/>
          </w:tcPr>
          <w:p w14:paraId="1E613DAB" w14:textId="3807C36E" w:rsidR="00705563" w:rsidRPr="000143C0" w:rsidRDefault="00186520" w:rsidP="00705563">
            <w:pPr>
              <w:pStyle w:val="TableText"/>
              <w:spacing w:after="160"/>
              <w:cnfStyle w:val="000000000000" w:firstRow="0" w:lastRow="0" w:firstColumn="0" w:lastColumn="0" w:oddVBand="0" w:evenVBand="0" w:oddHBand="0" w:evenHBand="0" w:firstRowFirstColumn="0" w:firstRowLastColumn="0" w:lastRowFirstColumn="0" w:lastRowLastColumn="0"/>
              <w:rPr>
                <w:i/>
              </w:rPr>
            </w:pPr>
            <w:r>
              <w:t>Red Hills Wind Project, L.L.C.</w:t>
            </w:r>
          </w:p>
        </w:tc>
      </w:tr>
      <w:tr w:rsidR="00186520" w:rsidRPr="001B340D" w14:paraId="6D395233" w14:textId="77777777" w:rsidTr="00186520">
        <w:trPr>
          <w:trHeight w:val="343"/>
        </w:trPr>
        <w:tc>
          <w:tcPr>
            <w:cnfStyle w:val="001000000000" w:firstRow="0" w:lastRow="0" w:firstColumn="1" w:lastColumn="0" w:oddVBand="0" w:evenVBand="0" w:oddHBand="0" w:evenHBand="0" w:firstRowFirstColumn="0" w:firstRowLastColumn="0" w:lastRowFirstColumn="0" w:lastRowLastColumn="0"/>
            <w:tcW w:w="2365" w:type="dxa"/>
          </w:tcPr>
          <w:p w14:paraId="50A1214C" w14:textId="77777777" w:rsidR="00186520" w:rsidRPr="0079438F" w:rsidRDefault="00186520" w:rsidP="00186520">
            <w:pPr>
              <w:pStyle w:val="Header"/>
              <w:spacing w:before="120" w:after="120"/>
              <w:jc w:val="right"/>
              <w:rPr>
                <w:rFonts w:cs="Arial"/>
                <w:b w:val="0"/>
                <w:color w:val="F0FFF7"/>
                <w:spacing w:val="4"/>
                <w:szCs w:val="21"/>
                <w:lang w:val="en-CA"/>
              </w:rPr>
            </w:pPr>
            <w:r w:rsidRPr="00233C9C">
              <w:rPr>
                <w:rFonts w:cs="Arial"/>
                <w:color w:val="F0FFF7"/>
                <w:spacing w:val="4"/>
                <w:szCs w:val="21"/>
                <w:lang w:val="en-CA"/>
              </w:rPr>
              <w:t>Contact person</w:t>
            </w:r>
          </w:p>
        </w:tc>
        <w:tc>
          <w:tcPr>
            <w:tcW w:w="6275" w:type="dxa"/>
            <w:shd w:val="clear" w:color="auto" w:fill="F2F2F2"/>
          </w:tcPr>
          <w:p w14:paraId="50872F95" w14:textId="6F35DF9C" w:rsidR="00186520" w:rsidRPr="000143C0" w:rsidRDefault="00186520" w:rsidP="00186520">
            <w:pPr>
              <w:pStyle w:val="TableText"/>
              <w:spacing w:after="160"/>
              <w:cnfStyle w:val="000000000000" w:firstRow="0" w:lastRow="0" w:firstColumn="0" w:lastColumn="0" w:oddVBand="0" w:evenVBand="0" w:oddHBand="0" w:evenHBand="0" w:firstRowFirstColumn="0" w:firstRowLastColumn="0" w:lastRowFirstColumn="0" w:lastRowLastColumn="0"/>
              <w:rPr>
                <w:i/>
              </w:rPr>
            </w:pPr>
            <w:r w:rsidRPr="00C6187E">
              <w:t>Mr. James Fahey</w:t>
            </w:r>
          </w:p>
        </w:tc>
      </w:tr>
      <w:tr w:rsidR="00186520" w:rsidRPr="001B340D" w14:paraId="56054F14" w14:textId="77777777" w:rsidTr="00186520">
        <w:trPr>
          <w:trHeight w:val="343"/>
        </w:trPr>
        <w:tc>
          <w:tcPr>
            <w:cnfStyle w:val="001000000000" w:firstRow="0" w:lastRow="0" w:firstColumn="1" w:lastColumn="0" w:oddVBand="0" w:evenVBand="0" w:oddHBand="0" w:evenHBand="0" w:firstRowFirstColumn="0" w:firstRowLastColumn="0" w:lastRowFirstColumn="0" w:lastRowLastColumn="0"/>
            <w:tcW w:w="2365" w:type="dxa"/>
          </w:tcPr>
          <w:p w14:paraId="4B135E05" w14:textId="77777777" w:rsidR="00186520" w:rsidRPr="0079438F" w:rsidRDefault="00186520" w:rsidP="00186520">
            <w:pPr>
              <w:pStyle w:val="Header"/>
              <w:spacing w:before="120" w:after="120"/>
              <w:jc w:val="right"/>
              <w:rPr>
                <w:rFonts w:cs="Arial"/>
                <w:b w:val="0"/>
                <w:color w:val="F0FFF7"/>
                <w:spacing w:val="4"/>
                <w:szCs w:val="21"/>
                <w:lang w:val="en-CA"/>
              </w:rPr>
            </w:pPr>
            <w:r w:rsidRPr="00233C9C">
              <w:rPr>
                <w:rFonts w:cs="Arial"/>
                <w:color w:val="F0FFF7"/>
                <w:spacing w:val="4"/>
                <w:szCs w:val="21"/>
                <w:lang w:val="en-CA"/>
              </w:rPr>
              <w:t>Title</w:t>
            </w:r>
          </w:p>
        </w:tc>
        <w:tc>
          <w:tcPr>
            <w:tcW w:w="6275" w:type="dxa"/>
            <w:shd w:val="clear" w:color="auto" w:fill="F2F2F2"/>
          </w:tcPr>
          <w:p w14:paraId="410ACA72" w14:textId="52EB18D9" w:rsidR="00186520" w:rsidRPr="000143C0" w:rsidRDefault="00186520" w:rsidP="00186520">
            <w:pPr>
              <w:pStyle w:val="TableText"/>
              <w:spacing w:after="160"/>
              <w:cnfStyle w:val="000000000000" w:firstRow="0" w:lastRow="0" w:firstColumn="0" w:lastColumn="0" w:oddVBand="0" w:evenVBand="0" w:oddHBand="0" w:evenHBand="0" w:firstRowFirstColumn="0" w:firstRowLastColumn="0" w:lastRowFirstColumn="0" w:lastRowLastColumn="0"/>
              <w:rPr>
                <w:i/>
              </w:rPr>
            </w:pPr>
            <w:r w:rsidRPr="00C6187E">
              <w:t>Power Originator</w:t>
            </w:r>
          </w:p>
        </w:tc>
      </w:tr>
      <w:tr w:rsidR="00186520" w:rsidRPr="001B340D" w14:paraId="50B083FD" w14:textId="77777777" w:rsidTr="00186520">
        <w:trPr>
          <w:trHeight w:val="343"/>
        </w:trPr>
        <w:tc>
          <w:tcPr>
            <w:cnfStyle w:val="001000000000" w:firstRow="0" w:lastRow="0" w:firstColumn="1" w:lastColumn="0" w:oddVBand="0" w:evenVBand="0" w:oddHBand="0" w:evenHBand="0" w:firstRowFirstColumn="0" w:firstRowLastColumn="0" w:lastRowFirstColumn="0" w:lastRowLastColumn="0"/>
            <w:tcW w:w="2365" w:type="dxa"/>
          </w:tcPr>
          <w:p w14:paraId="24B7A00A" w14:textId="77777777" w:rsidR="00186520" w:rsidRPr="0079438F" w:rsidRDefault="00186520" w:rsidP="00186520">
            <w:pPr>
              <w:pStyle w:val="Header"/>
              <w:spacing w:before="120" w:after="120"/>
              <w:jc w:val="right"/>
              <w:rPr>
                <w:rFonts w:cs="Arial"/>
                <w:color w:val="F0FFF7"/>
                <w:spacing w:val="4"/>
                <w:szCs w:val="21"/>
                <w:lang w:val="en-CA"/>
              </w:rPr>
            </w:pPr>
            <w:r w:rsidRPr="00233C9C">
              <w:rPr>
                <w:rFonts w:cs="Arial"/>
                <w:color w:val="F0FFF7"/>
                <w:spacing w:val="4"/>
                <w:szCs w:val="21"/>
                <w:lang w:val="en-CA"/>
              </w:rPr>
              <w:t>Address</w:t>
            </w:r>
          </w:p>
        </w:tc>
        <w:tc>
          <w:tcPr>
            <w:tcW w:w="6275" w:type="dxa"/>
            <w:shd w:val="clear" w:color="auto" w:fill="F2F2F2"/>
          </w:tcPr>
          <w:p w14:paraId="33835715" w14:textId="139AAD74" w:rsidR="00186520" w:rsidRPr="000143C0" w:rsidRDefault="00186520" w:rsidP="00186520">
            <w:pPr>
              <w:pStyle w:val="TableText"/>
              <w:cnfStyle w:val="000000000000" w:firstRow="0" w:lastRow="0" w:firstColumn="0" w:lastColumn="0" w:oddVBand="0" w:evenVBand="0" w:oddHBand="0" w:evenHBand="0" w:firstRowFirstColumn="0" w:firstRowLastColumn="0" w:lastRowFirstColumn="0" w:lastRowLastColumn="0"/>
              <w:rPr>
                <w:i/>
              </w:rPr>
            </w:pPr>
            <w:r w:rsidRPr="00C6187E">
              <w:t>55 E Monroe St., Chicago, IL 60603</w:t>
            </w:r>
          </w:p>
        </w:tc>
      </w:tr>
      <w:tr w:rsidR="00186520" w:rsidRPr="001B340D" w14:paraId="75C8031C" w14:textId="77777777" w:rsidTr="00186520">
        <w:trPr>
          <w:trHeight w:val="343"/>
        </w:trPr>
        <w:tc>
          <w:tcPr>
            <w:cnfStyle w:val="001000000000" w:firstRow="0" w:lastRow="0" w:firstColumn="1" w:lastColumn="0" w:oddVBand="0" w:evenVBand="0" w:oddHBand="0" w:evenHBand="0" w:firstRowFirstColumn="0" w:firstRowLastColumn="0" w:lastRowFirstColumn="0" w:lastRowLastColumn="0"/>
            <w:tcW w:w="2365" w:type="dxa"/>
          </w:tcPr>
          <w:p w14:paraId="1EC46611" w14:textId="77777777" w:rsidR="00186520" w:rsidRPr="00576A41" w:rsidRDefault="00186520" w:rsidP="00186520">
            <w:pPr>
              <w:pStyle w:val="Header"/>
              <w:spacing w:before="120" w:after="120"/>
              <w:jc w:val="right"/>
              <w:rPr>
                <w:rFonts w:cs="Arial"/>
                <w:color w:val="F0FFF7"/>
                <w:spacing w:val="4"/>
                <w:szCs w:val="21"/>
              </w:rPr>
            </w:pPr>
            <w:r w:rsidRPr="00233C9C">
              <w:rPr>
                <w:rFonts w:cs="Arial"/>
                <w:color w:val="F0FFF7"/>
                <w:spacing w:val="4"/>
                <w:szCs w:val="21"/>
                <w:lang w:val="en-CA"/>
              </w:rPr>
              <w:t>Telephone</w:t>
            </w:r>
          </w:p>
        </w:tc>
        <w:tc>
          <w:tcPr>
            <w:tcW w:w="6275" w:type="dxa"/>
            <w:shd w:val="clear" w:color="auto" w:fill="F2F2F2"/>
          </w:tcPr>
          <w:p w14:paraId="6F8C55E4" w14:textId="15B4D4DF" w:rsidR="00186520" w:rsidRDefault="00186520" w:rsidP="00186520">
            <w:pPr>
              <w:pStyle w:val="TableText"/>
              <w:cnfStyle w:val="000000000000" w:firstRow="0" w:lastRow="0" w:firstColumn="0" w:lastColumn="0" w:oddVBand="0" w:evenVBand="0" w:oddHBand="0" w:evenHBand="0" w:firstRowFirstColumn="0" w:firstRowLastColumn="0" w:lastRowFirstColumn="0" w:lastRowLastColumn="0"/>
              <w:rPr>
                <w:i/>
              </w:rPr>
            </w:pPr>
            <w:r w:rsidRPr="00C6187E">
              <w:t>(312) 673-3066</w:t>
            </w:r>
          </w:p>
        </w:tc>
      </w:tr>
      <w:tr w:rsidR="00186520" w:rsidRPr="001B340D" w14:paraId="2E9D4F80" w14:textId="77777777" w:rsidTr="00186520">
        <w:trPr>
          <w:trHeight w:val="343"/>
        </w:trPr>
        <w:tc>
          <w:tcPr>
            <w:cnfStyle w:val="001000000000" w:firstRow="0" w:lastRow="0" w:firstColumn="1" w:lastColumn="0" w:oddVBand="0" w:evenVBand="0" w:oddHBand="0" w:evenHBand="0" w:firstRowFirstColumn="0" w:firstRowLastColumn="0" w:lastRowFirstColumn="0" w:lastRowLastColumn="0"/>
            <w:tcW w:w="2365" w:type="dxa"/>
          </w:tcPr>
          <w:p w14:paraId="152C4FF9" w14:textId="77777777" w:rsidR="00186520" w:rsidRPr="00233C9C" w:rsidRDefault="00186520" w:rsidP="00186520">
            <w:pPr>
              <w:pStyle w:val="Header"/>
              <w:spacing w:before="120" w:after="120"/>
              <w:jc w:val="right"/>
              <w:rPr>
                <w:rFonts w:cs="Arial"/>
                <w:color w:val="F0FFF7"/>
                <w:spacing w:val="4"/>
                <w:szCs w:val="21"/>
                <w:lang w:val="en-CA"/>
              </w:rPr>
            </w:pPr>
            <w:r w:rsidRPr="00233C9C">
              <w:rPr>
                <w:rFonts w:cs="Arial"/>
                <w:color w:val="F0FFF7"/>
                <w:spacing w:val="4"/>
                <w:szCs w:val="21"/>
                <w:lang w:val="en-CA"/>
              </w:rPr>
              <w:t>Email</w:t>
            </w:r>
          </w:p>
        </w:tc>
        <w:tc>
          <w:tcPr>
            <w:tcW w:w="6275" w:type="dxa"/>
            <w:shd w:val="clear" w:color="auto" w:fill="F2F2F2"/>
          </w:tcPr>
          <w:p w14:paraId="6004AE3D" w14:textId="04F02523" w:rsidR="00186520" w:rsidRDefault="00186520" w:rsidP="00186520">
            <w:pPr>
              <w:pStyle w:val="TableText"/>
              <w:cnfStyle w:val="000000000000" w:firstRow="0" w:lastRow="0" w:firstColumn="0" w:lastColumn="0" w:oddVBand="0" w:evenVBand="0" w:oddHBand="0" w:evenHBand="0" w:firstRowFirstColumn="0" w:firstRowLastColumn="0" w:lastRowFirstColumn="0" w:lastRowLastColumn="0"/>
              <w:rPr>
                <w:i/>
              </w:rPr>
            </w:pPr>
            <w:r w:rsidRPr="00C6187E">
              <w:t>jfahey@acciona.com</w:t>
            </w:r>
          </w:p>
        </w:tc>
      </w:tr>
    </w:tbl>
    <w:p w14:paraId="629CA1C7" w14:textId="77777777" w:rsidR="00186520" w:rsidRDefault="00186520" w:rsidP="00186520">
      <w:pPr>
        <w:ind w:left="720"/>
        <w:rPr>
          <w:rStyle w:val="Hyperlink"/>
          <w:rFonts w:ascii="Arial" w:hAnsi="Arial" w:cs="Arial"/>
          <w:sz w:val="20"/>
          <w:u w:val="none"/>
        </w:rPr>
      </w:pPr>
      <w:bookmarkStart w:id="16" w:name="_Toc268165394"/>
      <w:bookmarkStart w:id="17" w:name="_Toc277142708"/>
      <w:bookmarkStart w:id="18" w:name="_Toc277174407"/>
      <w:bookmarkStart w:id="19" w:name="_Toc382836567"/>
      <w:bookmarkStart w:id="20" w:name="_Toc17110203"/>
      <w:bookmarkStart w:id="21" w:name="_Toc19357234"/>
    </w:p>
    <w:p w14:paraId="4D2C5400" w14:textId="3820EFCF" w:rsidR="00186520" w:rsidRPr="00186520" w:rsidRDefault="00186520" w:rsidP="00186520">
      <w:pPr>
        <w:ind w:left="720"/>
        <w:rPr>
          <w:rStyle w:val="SubtleEmphasis"/>
          <w:rFonts w:cs="Arial"/>
          <w:i w:val="0"/>
        </w:rPr>
      </w:pPr>
      <w:r w:rsidRPr="00186520">
        <w:rPr>
          <w:rStyle w:val="Hyperlink"/>
          <w:rFonts w:ascii="Arial" w:hAnsi="Arial" w:cs="Arial"/>
          <w:sz w:val="20"/>
          <w:u w:val="none"/>
        </w:rPr>
        <w:t xml:space="preserve">As the project proponent </w:t>
      </w:r>
      <w:proofErr w:type="spellStart"/>
      <w:r w:rsidRPr="00186520">
        <w:rPr>
          <w:rStyle w:val="Hyperlink"/>
          <w:rFonts w:ascii="Arial" w:hAnsi="Arial" w:cs="Arial"/>
          <w:sz w:val="20"/>
          <w:u w:val="none"/>
        </w:rPr>
        <w:t>Acciona</w:t>
      </w:r>
      <w:proofErr w:type="spellEnd"/>
      <w:r w:rsidRPr="00186520">
        <w:rPr>
          <w:rStyle w:val="Hyperlink"/>
          <w:rFonts w:ascii="Arial" w:hAnsi="Arial" w:cs="Arial"/>
          <w:sz w:val="20"/>
          <w:u w:val="none"/>
        </w:rPr>
        <w:t xml:space="preserve"> is the owner of the project. </w:t>
      </w:r>
      <w:proofErr w:type="spellStart"/>
      <w:r w:rsidRPr="00186520">
        <w:rPr>
          <w:rStyle w:val="Hyperlink"/>
          <w:rFonts w:ascii="Arial" w:hAnsi="Arial" w:cs="Arial"/>
          <w:sz w:val="20"/>
          <w:u w:val="none"/>
        </w:rPr>
        <w:t>Acciona</w:t>
      </w:r>
      <w:proofErr w:type="spellEnd"/>
      <w:r w:rsidRPr="00186520">
        <w:rPr>
          <w:rStyle w:val="Hyperlink"/>
          <w:rFonts w:ascii="Arial" w:hAnsi="Arial" w:cs="Arial"/>
          <w:sz w:val="20"/>
          <w:u w:val="none"/>
        </w:rPr>
        <w:t xml:space="preserve"> was responsible for the construction of the project and is responsible for the ongoing operations and maintenance of the project. On the monitoring of this project </w:t>
      </w:r>
      <w:proofErr w:type="spellStart"/>
      <w:r w:rsidRPr="00186520">
        <w:rPr>
          <w:rStyle w:val="Hyperlink"/>
          <w:rFonts w:ascii="Arial" w:hAnsi="Arial" w:cs="Arial"/>
          <w:sz w:val="20"/>
          <w:u w:val="none"/>
        </w:rPr>
        <w:t>Acciona</w:t>
      </w:r>
      <w:proofErr w:type="spellEnd"/>
      <w:r w:rsidRPr="00186520">
        <w:rPr>
          <w:rStyle w:val="Hyperlink"/>
          <w:rFonts w:ascii="Arial" w:hAnsi="Arial" w:cs="Arial"/>
          <w:sz w:val="20"/>
          <w:u w:val="none"/>
        </w:rPr>
        <w:t xml:space="preserve"> is responsible for testing and calibration of the check meter. They also play a role in the execution of the monitoring plan to assist WFEC with monitoring requirements as needed. They are responsible for granting access to the site for purposes of conducting the site visit required as part of the verification process. </w:t>
      </w:r>
    </w:p>
    <w:p w14:paraId="4268E52A" w14:textId="77777777" w:rsidR="00186520" w:rsidRDefault="00186520" w:rsidP="00186520">
      <w:pPr>
        <w:pStyle w:val="Heading2"/>
        <w:numPr>
          <w:ilvl w:val="0"/>
          <w:numId w:val="0"/>
        </w:numPr>
        <w:ind w:left="720"/>
      </w:pPr>
    </w:p>
    <w:p w14:paraId="4BAA581B" w14:textId="7AEBC81C" w:rsidR="00705563" w:rsidRDefault="00705563" w:rsidP="005D1028">
      <w:pPr>
        <w:pStyle w:val="Heading2"/>
        <w:numPr>
          <w:ilvl w:val="1"/>
          <w:numId w:val="31"/>
        </w:numPr>
        <w:ind w:left="720" w:hanging="720"/>
      </w:pPr>
      <w:r w:rsidRPr="00A828C6">
        <w:t xml:space="preserve">Other </w:t>
      </w:r>
      <w:r>
        <w:t>Entities Involved in the P</w:t>
      </w:r>
      <w:r w:rsidRPr="00A828C6">
        <w:t>roject</w:t>
      </w:r>
      <w:bookmarkEnd w:id="16"/>
      <w:bookmarkEnd w:id="17"/>
      <w:bookmarkEnd w:id="18"/>
      <w:bookmarkEnd w:id="19"/>
      <w:bookmarkEnd w:id="20"/>
      <w:bookmarkEnd w:id="21"/>
    </w:p>
    <w:p w14:paraId="18E289CC" w14:textId="77777777" w:rsidR="00186520" w:rsidRDefault="00186520" w:rsidP="00186520">
      <w:pPr>
        <w:ind w:left="720"/>
        <w:rPr>
          <w:rStyle w:val="SubtleEmphasis"/>
          <w:i w:val="0"/>
        </w:rPr>
      </w:pPr>
      <w:r>
        <w:rPr>
          <w:rStyle w:val="SubtleEmphasis"/>
          <w:i w:val="0"/>
        </w:rPr>
        <w:t xml:space="preserve">The other entity involved in the project as the </w:t>
      </w:r>
      <w:proofErr w:type="gramStart"/>
      <w:r>
        <w:rPr>
          <w:rStyle w:val="SubtleEmphasis"/>
          <w:i w:val="0"/>
        </w:rPr>
        <w:t>off-taker</w:t>
      </w:r>
      <w:proofErr w:type="gramEnd"/>
      <w:r>
        <w:rPr>
          <w:rStyle w:val="SubtleEmphasis"/>
          <w:i w:val="0"/>
        </w:rPr>
        <w:t xml:space="preserve"> of the energy and environmental attributes under the terms of a long-term power purchase agreement is:</w:t>
      </w:r>
    </w:p>
    <w:tbl>
      <w:tblPr>
        <w:tblStyle w:val="GridTable5Dark-Accent2"/>
        <w:tblW w:w="8640" w:type="dxa"/>
        <w:tblInd w:w="720" w:type="dxa"/>
        <w:tblLook w:val="0680" w:firstRow="0" w:lastRow="0" w:firstColumn="1" w:lastColumn="0" w:noHBand="1" w:noVBand="1"/>
      </w:tblPr>
      <w:tblGrid>
        <w:gridCol w:w="2326"/>
        <w:gridCol w:w="6314"/>
      </w:tblGrid>
      <w:tr w:rsidR="00186520" w:rsidRPr="001B340D" w14:paraId="1F03EAE6" w14:textId="77777777" w:rsidTr="00186520">
        <w:trPr>
          <w:trHeight w:val="360"/>
        </w:trPr>
        <w:tc>
          <w:tcPr>
            <w:cnfStyle w:val="001000000000" w:firstRow="0" w:lastRow="0" w:firstColumn="1" w:lastColumn="0" w:oddVBand="0" w:evenVBand="0" w:oddHBand="0" w:evenHBand="0" w:firstRowFirstColumn="0" w:firstRowLastColumn="0" w:lastRowFirstColumn="0" w:lastRowLastColumn="0"/>
            <w:tcW w:w="2326" w:type="dxa"/>
          </w:tcPr>
          <w:p w14:paraId="16C98D98" w14:textId="77777777" w:rsidR="00186520" w:rsidRPr="002D4DFF" w:rsidRDefault="00186520" w:rsidP="00186520">
            <w:pPr>
              <w:pStyle w:val="Header"/>
              <w:spacing w:before="120" w:after="120"/>
              <w:jc w:val="right"/>
              <w:rPr>
                <w:rFonts w:cs="Arial"/>
                <w:b w:val="0"/>
                <w:spacing w:val="4"/>
                <w:szCs w:val="21"/>
                <w:lang w:val="en-CA"/>
              </w:rPr>
            </w:pPr>
            <w:r w:rsidRPr="002D4DFF">
              <w:rPr>
                <w:rFonts w:cs="Arial"/>
                <w:spacing w:val="4"/>
                <w:szCs w:val="21"/>
                <w:lang w:val="en-CA"/>
              </w:rPr>
              <w:t>Organization name</w:t>
            </w:r>
          </w:p>
        </w:tc>
        <w:tc>
          <w:tcPr>
            <w:tcW w:w="6314" w:type="dxa"/>
            <w:shd w:val="clear" w:color="auto" w:fill="F2F2F2"/>
          </w:tcPr>
          <w:p w14:paraId="4D49B079" w14:textId="3D2DF21C" w:rsidR="00186520" w:rsidRPr="000143C0" w:rsidRDefault="00186520" w:rsidP="00186520">
            <w:pPr>
              <w:pStyle w:val="TableText"/>
              <w:spacing w:after="160"/>
              <w:cnfStyle w:val="000000000000" w:firstRow="0" w:lastRow="0" w:firstColumn="0" w:lastColumn="0" w:oddVBand="0" w:evenVBand="0" w:oddHBand="0" w:evenHBand="0" w:firstRowFirstColumn="0" w:firstRowLastColumn="0" w:lastRowFirstColumn="0" w:lastRowLastColumn="0"/>
              <w:rPr>
                <w:i/>
              </w:rPr>
            </w:pPr>
            <w:r>
              <w:t>Western Farmers Electric Cooperative</w:t>
            </w:r>
          </w:p>
        </w:tc>
      </w:tr>
      <w:tr w:rsidR="00186520" w:rsidRPr="001B340D" w14:paraId="6B57D127" w14:textId="77777777" w:rsidTr="00186520">
        <w:trPr>
          <w:trHeight w:val="360"/>
        </w:trPr>
        <w:tc>
          <w:tcPr>
            <w:cnfStyle w:val="001000000000" w:firstRow="0" w:lastRow="0" w:firstColumn="1" w:lastColumn="0" w:oddVBand="0" w:evenVBand="0" w:oddHBand="0" w:evenHBand="0" w:firstRowFirstColumn="0" w:firstRowLastColumn="0" w:lastRowFirstColumn="0" w:lastRowLastColumn="0"/>
            <w:tcW w:w="2326" w:type="dxa"/>
          </w:tcPr>
          <w:p w14:paraId="0806F1C2" w14:textId="400AD28A" w:rsidR="00186520" w:rsidRPr="002D4DFF" w:rsidRDefault="00186520" w:rsidP="00186520">
            <w:pPr>
              <w:pStyle w:val="Header"/>
              <w:spacing w:before="120" w:after="120"/>
              <w:jc w:val="right"/>
              <w:rPr>
                <w:rFonts w:cs="Arial"/>
                <w:spacing w:val="4"/>
                <w:szCs w:val="21"/>
                <w:lang w:val="en-CA"/>
              </w:rPr>
            </w:pPr>
            <w:r>
              <w:rPr>
                <w:rFonts w:cs="Arial"/>
                <w:spacing w:val="4"/>
                <w:szCs w:val="21"/>
                <w:lang w:val="en-CA"/>
              </w:rPr>
              <w:t>Role in the Project</w:t>
            </w:r>
          </w:p>
        </w:tc>
        <w:tc>
          <w:tcPr>
            <w:tcW w:w="6314" w:type="dxa"/>
            <w:shd w:val="clear" w:color="auto" w:fill="F2F2F2"/>
          </w:tcPr>
          <w:p w14:paraId="0D7562B1" w14:textId="69D41BB9" w:rsidR="00186520" w:rsidRPr="000143C0" w:rsidRDefault="00186520" w:rsidP="00186520">
            <w:pPr>
              <w:pStyle w:val="TableText"/>
              <w:cnfStyle w:val="000000000000" w:firstRow="0" w:lastRow="0" w:firstColumn="0" w:lastColumn="0" w:oddVBand="0" w:evenVBand="0" w:oddHBand="0" w:evenHBand="0" w:firstRowFirstColumn="0" w:firstRowLastColumn="0" w:lastRowFirstColumn="0" w:lastRowLastColumn="0"/>
              <w:rPr>
                <w:i/>
              </w:rPr>
            </w:pPr>
            <w:r>
              <w:t>Off-taker of the energy and environmental attributes under the terms of a long-term power purchase agreement</w:t>
            </w:r>
          </w:p>
        </w:tc>
      </w:tr>
      <w:tr w:rsidR="00186520" w:rsidRPr="001B340D" w14:paraId="4308743A" w14:textId="77777777" w:rsidTr="00186520">
        <w:trPr>
          <w:trHeight w:val="360"/>
        </w:trPr>
        <w:tc>
          <w:tcPr>
            <w:cnfStyle w:val="001000000000" w:firstRow="0" w:lastRow="0" w:firstColumn="1" w:lastColumn="0" w:oddVBand="0" w:evenVBand="0" w:oddHBand="0" w:evenHBand="0" w:firstRowFirstColumn="0" w:firstRowLastColumn="0" w:lastRowFirstColumn="0" w:lastRowLastColumn="0"/>
            <w:tcW w:w="2326" w:type="dxa"/>
          </w:tcPr>
          <w:p w14:paraId="74574455" w14:textId="77777777" w:rsidR="00186520" w:rsidRPr="002D4DFF" w:rsidRDefault="00186520" w:rsidP="00186520">
            <w:pPr>
              <w:pStyle w:val="Header"/>
              <w:spacing w:before="120" w:after="120"/>
              <w:jc w:val="right"/>
              <w:rPr>
                <w:rFonts w:cs="Arial"/>
                <w:b w:val="0"/>
                <w:spacing w:val="4"/>
                <w:szCs w:val="21"/>
                <w:lang w:val="en-CA"/>
              </w:rPr>
            </w:pPr>
            <w:r w:rsidRPr="002D4DFF">
              <w:rPr>
                <w:rFonts w:cs="Arial"/>
                <w:spacing w:val="4"/>
                <w:szCs w:val="21"/>
                <w:lang w:val="en-CA"/>
              </w:rPr>
              <w:t>Contact person</w:t>
            </w:r>
          </w:p>
        </w:tc>
        <w:tc>
          <w:tcPr>
            <w:tcW w:w="6314" w:type="dxa"/>
            <w:shd w:val="clear" w:color="auto" w:fill="F2F2F2"/>
          </w:tcPr>
          <w:p w14:paraId="52E5555B" w14:textId="0C5A8D42" w:rsidR="00186520" w:rsidRPr="000143C0" w:rsidRDefault="00186520" w:rsidP="00186520">
            <w:pPr>
              <w:pStyle w:val="TableText"/>
              <w:spacing w:after="160"/>
              <w:cnfStyle w:val="000000000000" w:firstRow="0" w:lastRow="0" w:firstColumn="0" w:lastColumn="0" w:oddVBand="0" w:evenVBand="0" w:oddHBand="0" w:evenHBand="0" w:firstRowFirstColumn="0" w:firstRowLastColumn="0" w:lastRowFirstColumn="0" w:lastRowLastColumn="0"/>
              <w:rPr>
                <w:i/>
              </w:rPr>
            </w:pPr>
            <w:r>
              <w:t>David Sonntag</w:t>
            </w:r>
          </w:p>
        </w:tc>
      </w:tr>
      <w:tr w:rsidR="00186520" w:rsidRPr="001B340D" w14:paraId="321A1D85" w14:textId="77777777" w:rsidTr="00186520">
        <w:trPr>
          <w:trHeight w:val="360"/>
        </w:trPr>
        <w:tc>
          <w:tcPr>
            <w:cnfStyle w:val="001000000000" w:firstRow="0" w:lastRow="0" w:firstColumn="1" w:lastColumn="0" w:oddVBand="0" w:evenVBand="0" w:oddHBand="0" w:evenHBand="0" w:firstRowFirstColumn="0" w:firstRowLastColumn="0" w:lastRowFirstColumn="0" w:lastRowLastColumn="0"/>
            <w:tcW w:w="2326" w:type="dxa"/>
          </w:tcPr>
          <w:p w14:paraId="365FABB0" w14:textId="77777777" w:rsidR="00186520" w:rsidRPr="002D4DFF" w:rsidRDefault="00186520" w:rsidP="00186520">
            <w:pPr>
              <w:pStyle w:val="Header"/>
              <w:spacing w:before="120" w:after="120"/>
              <w:jc w:val="right"/>
              <w:rPr>
                <w:rFonts w:cs="Arial"/>
                <w:spacing w:val="4"/>
                <w:szCs w:val="21"/>
                <w:lang w:val="en-CA"/>
              </w:rPr>
            </w:pPr>
            <w:r w:rsidRPr="002D4DFF">
              <w:rPr>
                <w:rFonts w:cs="Arial"/>
                <w:spacing w:val="4"/>
                <w:szCs w:val="21"/>
                <w:lang w:val="en-CA"/>
              </w:rPr>
              <w:t>Title</w:t>
            </w:r>
          </w:p>
        </w:tc>
        <w:tc>
          <w:tcPr>
            <w:tcW w:w="6314" w:type="dxa"/>
            <w:shd w:val="clear" w:color="auto" w:fill="F2F2F2"/>
          </w:tcPr>
          <w:p w14:paraId="0F4A57E1" w14:textId="1CC0CDDC" w:rsidR="00186520" w:rsidRPr="000143C0" w:rsidRDefault="00186520" w:rsidP="00186520">
            <w:pPr>
              <w:pStyle w:val="TableText"/>
              <w:spacing w:after="160"/>
              <w:cnfStyle w:val="000000000000" w:firstRow="0" w:lastRow="0" w:firstColumn="0" w:lastColumn="0" w:oddVBand="0" w:evenVBand="0" w:oddHBand="0" w:evenHBand="0" w:firstRowFirstColumn="0" w:firstRowLastColumn="0" w:lastRowFirstColumn="0" w:lastRowLastColumn="0"/>
              <w:rPr>
                <w:i/>
              </w:rPr>
            </w:pPr>
            <w:r>
              <w:t>VP of Special Projects</w:t>
            </w:r>
          </w:p>
        </w:tc>
      </w:tr>
      <w:tr w:rsidR="00186520" w:rsidRPr="001B340D" w14:paraId="5A94C1BC" w14:textId="77777777" w:rsidTr="00186520">
        <w:trPr>
          <w:trHeight w:val="360"/>
        </w:trPr>
        <w:tc>
          <w:tcPr>
            <w:cnfStyle w:val="001000000000" w:firstRow="0" w:lastRow="0" w:firstColumn="1" w:lastColumn="0" w:oddVBand="0" w:evenVBand="0" w:oddHBand="0" w:evenHBand="0" w:firstRowFirstColumn="0" w:firstRowLastColumn="0" w:lastRowFirstColumn="0" w:lastRowLastColumn="0"/>
            <w:tcW w:w="2326" w:type="dxa"/>
          </w:tcPr>
          <w:p w14:paraId="2EEB356F" w14:textId="77777777" w:rsidR="00186520" w:rsidRPr="002D4DFF" w:rsidRDefault="00186520" w:rsidP="00186520">
            <w:pPr>
              <w:pStyle w:val="Header"/>
              <w:spacing w:before="120" w:after="120"/>
              <w:jc w:val="right"/>
              <w:rPr>
                <w:rFonts w:cs="Arial"/>
                <w:spacing w:val="4"/>
                <w:szCs w:val="21"/>
                <w:lang w:val="en-CA"/>
              </w:rPr>
            </w:pPr>
            <w:r w:rsidRPr="002D4DFF">
              <w:rPr>
                <w:rFonts w:cs="Arial"/>
                <w:spacing w:val="4"/>
                <w:szCs w:val="21"/>
                <w:lang w:val="en-CA"/>
              </w:rPr>
              <w:t>Address</w:t>
            </w:r>
          </w:p>
        </w:tc>
        <w:tc>
          <w:tcPr>
            <w:tcW w:w="6314" w:type="dxa"/>
            <w:shd w:val="clear" w:color="auto" w:fill="F2F2F2"/>
          </w:tcPr>
          <w:p w14:paraId="106DAD0F" w14:textId="15A2EB94" w:rsidR="00186520" w:rsidRPr="000143C0" w:rsidRDefault="00186520" w:rsidP="00186520">
            <w:pPr>
              <w:pStyle w:val="TableText"/>
              <w:cnfStyle w:val="000000000000" w:firstRow="0" w:lastRow="0" w:firstColumn="0" w:lastColumn="0" w:oddVBand="0" w:evenVBand="0" w:oddHBand="0" w:evenHBand="0" w:firstRowFirstColumn="0" w:firstRowLastColumn="0" w:lastRowFirstColumn="0" w:lastRowLastColumn="0"/>
              <w:rPr>
                <w:i/>
              </w:rPr>
            </w:pPr>
            <w:r>
              <w:t>701 N.E. 7</w:t>
            </w:r>
            <w:r w:rsidRPr="00A40232">
              <w:rPr>
                <w:vertAlign w:val="superscript"/>
              </w:rPr>
              <w:t>th</w:t>
            </w:r>
            <w:r>
              <w:t xml:space="preserve"> Street</w:t>
            </w:r>
          </w:p>
        </w:tc>
      </w:tr>
      <w:tr w:rsidR="00186520" w:rsidRPr="001B340D" w14:paraId="4A32C3A7" w14:textId="77777777" w:rsidTr="00186520">
        <w:trPr>
          <w:trHeight w:val="360"/>
        </w:trPr>
        <w:tc>
          <w:tcPr>
            <w:cnfStyle w:val="001000000000" w:firstRow="0" w:lastRow="0" w:firstColumn="1" w:lastColumn="0" w:oddVBand="0" w:evenVBand="0" w:oddHBand="0" w:evenHBand="0" w:firstRowFirstColumn="0" w:firstRowLastColumn="0" w:lastRowFirstColumn="0" w:lastRowLastColumn="0"/>
            <w:tcW w:w="2326" w:type="dxa"/>
          </w:tcPr>
          <w:p w14:paraId="17D9265C" w14:textId="77777777" w:rsidR="00186520" w:rsidRPr="002D4DFF" w:rsidRDefault="00186520" w:rsidP="00186520">
            <w:pPr>
              <w:pStyle w:val="Header"/>
              <w:spacing w:before="120" w:after="120"/>
              <w:jc w:val="right"/>
              <w:rPr>
                <w:rFonts w:cs="Arial"/>
                <w:spacing w:val="4"/>
                <w:szCs w:val="21"/>
              </w:rPr>
            </w:pPr>
            <w:r w:rsidRPr="002D4DFF">
              <w:rPr>
                <w:rFonts w:cs="Arial"/>
                <w:spacing w:val="4"/>
                <w:szCs w:val="21"/>
                <w:lang w:val="en-CA"/>
              </w:rPr>
              <w:t>Telephone</w:t>
            </w:r>
          </w:p>
        </w:tc>
        <w:tc>
          <w:tcPr>
            <w:tcW w:w="6314" w:type="dxa"/>
            <w:shd w:val="clear" w:color="auto" w:fill="F2F2F2"/>
          </w:tcPr>
          <w:p w14:paraId="00A161D4" w14:textId="57FFEFBD" w:rsidR="00186520" w:rsidRDefault="00186520" w:rsidP="00186520">
            <w:pPr>
              <w:pStyle w:val="TableText"/>
              <w:cnfStyle w:val="000000000000" w:firstRow="0" w:lastRow="0" w:firstColumn="0" w:lastColumn="0" w:oddVBand="0" w:evenVBand="0" w:oddHBand="0" w:evenHBand="0" w:firstRowFirstColumn="0" w:firstRowLastColumn="0" w:lastRowFirstColumn="0" w:lastRowLastColumn="0"/>
              <w:rPr>
                <w:i/>
              </w:rPr>
            </w:pPr>
            <w:r>
              <w:t>(580) 326 -1593</w:t>
            </w:r>
          </w:p>
        </w:tc>
      </w:tr>
      <w:tr w:rsidR="00186520" w:rsidRPr="001B340D" w14:paraId="56DE3999" w14:textId="77777777" w:rsidTr="00186520">
        <w:trPr>
          <w:trHeight w:val="360"/>
        </w:trPr>
        <w:tc>
          <w:tcPr>
            <w:cnfStyle w:val="001000000000" w:firstRow="0" w:lastRow="0" w:firstColumn="1" w:lastColumn="0" w:oddVBand="0" w:evenVBand="0" w:oddHBand="0" w:evenHBand="0" w:firstRowFirstColumn="0" w:firstRowLastColumn="0" w:lastRowFirstColumn="0" w:lastRowLastColumn="0"/>
            <w:tcW w:w="2326" w:type="dxa"/>
          </w:tcPr>
          <w:p w14:paraId="1888BC02" w14:textId="77777777" w:rsidR="00186520" w:rsidRPr="002D4DFF" w:rsidRDefault="00186520" w:rsidP="00186520">
            <w:pPr>
              <w:pStyle w:val="Header"/>
              <w:spacing w:before="120" w:after="120"/>
              <w:jc w:val="right"/>
              <w:rPr>
                <w:rFonts w:cs="Arial"/>
                <w:spacing w:val="4"/>
                <w:szCs w:val="21"/>
                <w:lang w:val="en-CA"/>
              </w:rPr>
            </w:pPr>
            <w:r w:rsidRPr="002D4DFF">
              <w:rPr>
                <w:rFonts w:cs="Arial"/>
                <w:spacing w:val="4"/>
                <w:szCs w:val="21"/>
                <w:lang w:val="en-CA"/>
              </w:rPr>
              <w:t>Email</w:t>
            </w:r>
          </w:p>
        </w:tc>
        <w:tc>
          <w:tcPr>
            <w:tcW w:w="6314" w:type="dxa"/>
            <w:shd w:val="clear" w:color="auto" w:fill="F2F2F2"/>
          </w:tcPr>
          <w:p w14:paraId="50A14B9A" w14:textId="25693731" w:rsidR="00186520" w:rsidRDefault="00186520" w:rsidP="00186520">
            <w:pPr>
              <w:pStyle w:val="TableText"/>
              <w:cnfStyle w:val="000000000000" w:firstRow="0" w:lastRow="0" w:firstColumn="0" w:lastColumn="0" w:oddVBand="0" w:evenVBand="0" w:oddHBand="0" w:evenHBand="0" w:firstRowFirstColumn="0" w:firstRowLastColumn="0" w:lastRowFirstColumn="0" w:lastRowLastColumn="0"/>
              <w:rPr>
                <w:i/>
              </w:rPr>
            </w:pPr>
            <w:r>
              <w:t>d_sonntag@wfec.com</w:t>
            </w:r>
          </w:p>
        </w:tc>
      </w:tr>
    </w:tbl>
    <w:p w14:paraId="5CB4E8D7" w14:textId="77777777" w:rsidR="00186520" w:rsidRDefault="00186520" w:rsidP="00186520">
      <w:pPr>
        <w:ind w:left="720"/>
        <w:rPr>
          <w:rStyle w:val="SubtleEmphasis"/>
          <w:i w:val="0"/>
        </w:rPr>
      </w:pPr>
      <w:bookmarkStart w:id="22" w:name="_Toc19357235"/>
    </w:p>
    <w:p w14:paraId="5BDCA9B7" w14:textId="77ED1112" w:rsidR="00186520" w:rsidRPr="0083751D" w:rsidRDefault="00186520" w:rsidP="00186520">
      <w:pPr>
        <w:ind w:left="720"/>
        <w:rPr>
          <w:rStyle w:val="SubtleEmphasis"/>
          <w:i w:val="0"/>
        </w:rPr>
      </w:pPr>
      <w:r>
        <w:rPr>
          <w:rStyle w:val="SubtleEmphasis"/>
          <w:i w:val="0"/>
        </w:rPr>
        <w:lastRenderedPageBreak/>
        <w:t xml:space="preserve">WFEC is contractually committed to the purchase of energy and all related environmental attributes produced by the project. As the owner of the environmental attributes WFEC is responsible for executing the monitoring procedures, preparing the monitoring report and keeping evidence of each formal monitoring period. Commencing with this monitoring report WFEC is responsible for hiring the verifier and providing evidence of net electric energy supplied to the grid and other forms of evidence required during monitoring.  WFEC is also responsible for the calculation of emissions avoided to the atmosphere. WFEC as a transmission provider is responsible for the testing and calibration of the meter of record. WFEC provides the communication network to get production and consumption data telemetered to WFEC and </w:t>
      </w:r>
      <w:proofErr w:type="spellStart"/>
      <w:r>
        <w:rPr>
          <w:rStyle w:val="SubtleEmphasis"/>
          <w:i w:val="0"/>
        </w:rPr>
        <w:t>Acciona</w:t>
      </w:r>
      <w:proofErr w:type="spellEnd"/>
      <w:r>
        <w:rPr>
          <w:rStyle w:val="SubtleEmphasis"/>
          <w:i w:val="0"/>
        </w:rPr>
        <w:t xml:space="preserve">. </w:t>
      </w:r>
    </w:p>
    <w:p w14:paraId="3B6CE6BD" w14:textId="77777777" w:rsidR="00186520" w:rsidRDefault="00186520" w:rsidP="00186520">
      <w:pPr>
        <w:pStyle w:val="Heading2"/>
        <w:numPr>
          <w:ilvl w:val="0"/>
          <w:numId w:val="0"/>
        </w:numPr>
        <w:ind w:left="720"/>
      </w:pPr>
    </w:p>
    <w:p w14:paraId="4B434A48" w14:textId="035DAAC5" w:rsidR="00D53EFA" w:rsidRPr="000E241C" w:rsidRDefault="003212D7" w:rsidP="005D1028">
      <w:pPr>
        <w:pStyle w:val="Heading2"/>
        <w:numPr>
          <w:ilvl w:val="1"/>
          <w:numId w:val="31"/>
        </w:numPr>
        <w:ind w:left="720" w:hanging="720"/>
      </w:pPr>
      <w:r w:rsidRPr="000E241C">
        <w:t>Project Start Date</w:t>
      </w:r>
      <w:bookmarkEnd w:id="22"/>
    </w:p>
    <w:p w14:paraId="49AC0AD9" w14:textId="77777777" w:rsidR="00186520" w:rsidRDefault="00186520" w:rsidP="00186520">
      <w:pPr>
        <w:spacing w:after="240" w:line="288" w:lineRule="auto"/>
        <w:ind w:left="720"/>
        <w:rPr>
          <w:rStyle w:val="SubtleEmphasis"/>
          <w:i w:val="0"/>
        </w:rPr>
      </w:pPr>
    </w:p>
    <w:p w14:paraId="6F857AE7" w14:textId="089E3190" w:rsidR="00D53EFA" w:rsidRPr="00186520" w:rsidRDefault="00186520" w:rsidP="00186520">
      <w:pPr>
        <w:spacing w:after="240" w:line="288" w:lineRule="auto"/>
        <w:ind w:left="720"/>
        <w:rPr>
          <w:rStyle w:val="SubtleEmphasis"/>
          <w:rFonts w:ascii="Franklin Gothic Book" w:hAnsi="Franklin Gothic Book"/>
          <w:i w:val="0"/>
          <w:iCs w:val="0"/>
          <w:color w:val="auto"/>
          <w:lang w:val="en-CA"/>
        </w:rPr>
      </w:pPr>
      <w:r>
        <w:rPr>
          <w:rStyle w:val="SubtleEmphasis"/>
          <w:i w:val="0"/>
        </w:rPr>
        <w:t>The start of operations, marked by the start of commercial operations which is 26 October 2008, is the start of the crediting period, which will last for ten years per the Project Description (PD).</w:t>
      </w:r>
    </w:p>
    <w:p w14:paraId="10A30C0F" w14:textId="7750F2E7" w:rsidR="00D53EFA" w:rsidRDefault="003212D7" w:rsidP="005D1028">
      <w:pPr>
        <w:pStyle w:val="Heading2"/>
        <w:numPr>
          <w:ilvl w:val="1"/>
          <w:numId w:val="31"/>
        </w:numPr>
        <w:ind w:left="720" w:hanging="720"/>
      </w:pPr>
      <w:bookmarkStart w:id="23" w:name="_Toc19357236"/>
      <w:r>
        <w:t>Project Crediting Period</w:t>
      </w:r>
      <w:bookmarkEnd w:id="23"/>
    </w:p>
    <w:p w14:paraId="778384D2" w14:textId="77777777" w:rsidR="00186520" w:rsidRPr="00186520" w:rsidRDefault="00186520" w:rsidP="00186520"/>
    <w:p w14:paraId="72B31848" w14:textId="77777777" w:rsidR="00186520" w:rsidRPr="00186520" w:rsidRDefault="00186520" w:rsidP="00186520">
      <w:pPr>
        <w:spacing w:after="240" w:line="288" w:lineRule="auto"/>
        <w:ind w:left="720"/>
        <w:rPr>
          <w:rStyle w:val="SubtleEmphasis"/>
        </w:rPr>
      </w:pPr>
      <w:bookmarkStart w:id="24" w:name="_Toc19357237"/>
      <w:r w:rsidRPr="00186520">
        <w:rPr>
          <w:rStyle w:val="SubtleEmphasis"/>
        </w:rPr>
        <w:t>This is the Seventh Monitoring Report for the referred project activity. The final version (3) of the sixth monitoring report covered the period 1 January 2014 through 31 December 2014.The final version (2) of the fifth monitoring report covered the period 1 January 2013 through 31 December 2013. The final version (3) of the fourth monitoring report covered the period 1 January 2012 through 31 December 2012. The final version (2) of the third monitoring report covered the period 1 January 2011 through 31 December 2011. The final version (3) of the second monitoring report covered the period 1 June 2009 through 31 December 2010. The final version (2) of the first monitoring report covered the period 11 November 2008 through 31 May 2009. The purpose of this document is to:</w:t>
      </w:r>
    </w:p>
    <w:p w14:paraId="5BB784E8" w14:textId="77777777" w:rsidR="00186520" w:rsidRPr="00186520" w:rsidRDefault="00186520" w:rsidP="00186520">
      <w:pPr>
        <w:numPr>
          <w:ilvl w:val="0"/>
          <w:numId w:val="46"/>
        </w:numPr>
        <w:spacing w:after="0" w:line="240" w:lineRule="auto"/>
        <w:jc w:val="both"/>
        <w:rPr>
          <w:rStyle w:val="SubtleEmphasis"/>
        </w:rPr>
      </w:pPr>
      <w:r w:rsidRPr="00186520">
        <w:rPr>
          <w:rStyle w:val="SubtleEmphasis"/>
        </w:rPr>
        <w:t xml:space="preserve">Report the emission reductions generated by 123 MW wind power project in Oklahoma, USA (VCS Project ID 157, with validation report dated 31 December 2009) during the period 1 January 2015 to 31 December 2015. During this </w:t>
      </w:r>
      <w:proofErr w:type="gramStart"/>
      <w:r w:rsidRPr="00186520">
        <w:rPr>
          <w:rStyle w:val="SubtleEmphasis"/>
        </w:rPr>
        <w:t>time period</w:t>
      </w:r>
      <w:proofErr w:type="gramEnd"/>
      <w:r w:rsidRPr="00186520">
        <w:rPr>
          <w:rStyle w:val="SubtleEmphasis"/>
        </w:rPr>
        <w:t xml:space="preserve"> all of the emission reductions were sold as VCU’s. 388,047 MWh’s of production less allocated consumption of 1,599 MWh’s or net MWh’s of 386,448 were sold as VCU’s (tC02). The net MWh’s of 386,448 MWh’s multiplied by .67 tCO2 per MWh resulted in 258,920 VCU’s.  </w:t>
      </w:r>
    </w:p>
    <w:p w14:paraId="2A7290C6" w14:textId="77777777" w:rsidR="00186520" w:rsidRPr="00C6187E" w:rsidRDefault="00186520" w:rsidP="00186520">
      <w:pPr>
        <w:jc w:val="both"/>
        <w:rPr>
          <w:rFonts w:ascii="Arial" w:hAnsi="Arial" w:cs="Arial"/>
          <w:sz w:val="20"/>
          <w:szCs w:val="20"/>
          <w:lang w:val="en-GB"/>
        </w:rPr>
      </w:pPr>
    </w:p>
    <w:p w14:paraId="0828C344" w14:textId="77777777" w:rsidR="00186520" w:rsidRPr="00186520" w:rsidRDefault="00186520" w:rsidP="00186520">
      <w:pPr>
        <w:numPr>
          <w:ilvl w:val="0"/>
          <w:numId w:val="46"/>
        </w:numPr>
        <w:spacing w:after="0" w:line="240" w:lineRule="auto"/>
        <w:jc w:val="both"/>
        <w:rPr>
          <w:rStyle w:val="SubtleEmphasis"/>
        </w:rPr>
      </w:pPr>
      <w:r w:rsidRPr="00186520">
        <w:rPr>
          <w:rStyle w:val="SubtleEmphasis"/>
        </w:rPr>
        <w:t>To serve as the basis for verification, certification and issuance of VCUs.</w:t>
      </w:r>
    </w:p>
    <w:p w14:paraId="1ED7B82F" w14:textId="77777777" w:rsidR="00186520" w:rsidRPr="00C6187E" w:rsidRDefault="00186520" w:rsidP="00186520">
      <w:pPr>
        <w:jc w:val="both"/>
        <w:rPr>
          <w:rFonts w:ascii="Arial" w:hAnsi="Arial" w:cs="Arial"/>
          <w:sz w:val="20"/>
          <w:szCs w:val="20"/>
          <w:lang w:val="en-GB"/>
        </w:rPr>
      </w:pPr>
    </w:p>
    <w:p w14:paraId="54C1AA8E" w14:textId="77777777" w:rsidR="00186520" w:rsidRPr="00186520" w:rsidRDefault="00186520" w:rsidP="00186520">
      <w:pPr>
        <w:ind w:left="1080"/>
        <w:jc w:val="both"/>
        <w:rPr>
          <w:rStyle w:val="SubtleEmphasis"/>
        </w:rPr>
      </w:pPr>
      <w:r w:rsidRPr="00186520">
        <w:rPr>
          <w:rStyle w:val="SubtleEmphasis"/>
        </w:rPr>
        <w:lastRenderedPageBreak/>
        <w:t xml:space="preserve">The start of the monitoring period for this Monitoring Report is 1 January 2015, because that is the beginning of the period </w:t>
      </w:r>
      <w:proofErr w:type="gramStart"/>
      <w:r w:rsidRPr="00186520">
        <w:rPr>
          <w:rStyle w:val="SubtleEmphasis"/>
        </w:rPr>
        <w:t>subsequent to</w:t>
      </w:r>
      <w:proofErr w:type="gramEnd"/>
      <w:r w:rsidRPr="00186520">
        <w:rPr>
          <w:rStyle w:val="SubtleEmphasis"/>
        </w:rPr>
        <w:t xml:space="preserve"> the final date covered in the fourth monitoring report. </w:t>
      </w:r>
    </w:p>
    <w:p w14:paraId="4ECE86B6" w14:textId="537EBA35" w:rsidR="00D53EFA" w:rsidRDefault="003212D7" w:rsidP="005D1028">
      <w:pPr>
        <w:pStyle w:val="Heading2"/>
        <w:numPr>
          <w:ilvl w:val="1"/>
          <w:numId w:val="31"/>
        </w:numPr>
        <w:ind w:left="720" w:hanging="720"/>
      </w:pPr>
      <w:r>
        <w:t>Project Location</w:t>
      </w:r>
      <w:bookmarkEnd w:id="24"/>
    </w:p>
    <w:p w14:paraId="7DA2FCF7" w14:textId="77777777" w:rsidR="00186520" w:rsidRPr="00186520" w:rsidRDefault="00186520" w:rsidP="00186520">
      <w:pPr>
        <w:spacing w:before="240" w:after="0"/>
        <w:ind w:left="720"/>
        <w:rPr>
          <w:rStyle w:val="SubtleEmphasis"/>
        </w:rPr>
      </w:pPr>
      <w:bookmarkStart w:id="25" w:name="_Toc19357238"/>
      <w:r w:rsidRPr="00186520">
        <w:rPr>
          <w:rStyle w:val="SubtleEmphasis"/>
        </w:rPr>
        <w:t xml:space="preserve">The project </w:t>
      </w:r>
      <w:proofErr w:type="gramStart"/>
      <w:r w:rsidRPr="00186520">
        <w:rPr>
          <w:rStyle w:val="SubtleEmphasis"/>
        </w:rPr>
        <w:t>is located in</w:t>
      </w:r>
      <w:proofErr w:type="gramEnd"/>
      <w:r w:rsidRPr="00186520">
        <w:rPr>
          <w:rStyle w:val="SubtleEmphasis"/>
        </w:rPr>
        <w:t xml:space="preserve"> Southern Custer and Roger Mills counties</w:t>
      </w:r>
      <w:r w:rsidRPr="00186520" w:rsidDel="00AB5B95">
        <w:rPr>
          <w:rStyle w:val="SubtleEmphasis"/>
        </w:rPr>
        <w:t xml:space="preserve"> </w:t>
      </w:r>
      <w:r w:rsidRPr="00186520">
        <w:rPr>
          <w:rStyle w:val="SubtleEmphasis"/>
        </w:rPr>
        <w:t>in the North American state of Oklahoma.  The Latitude and Longitude coordinates noting the location of each turbine that comprises the project is noted in the table set forth above in Section 1.1. The project will provide renewable power to Southwest Power Pool (SPP) Regional Transmission Organization (RTO) and is interconnected with Western Farmers Electric Cooperative.</w:t>
      </w:r>
    </w:p>
    <w:p w14:paraId="2F44F1B2" w14:textId="38BBD1AE" w:rsidR="00D53EFA" w:rsidRDefault="003212D7" w:rsidP="005D1028">
      <w:pPr>
        <w:pStyle w:val="Heading2"/>
        <w:numPr>
          <w:ilvl w:val="1"/>
          <w:numId w:val="31"/>
        </w:numPr>
        <w:ind w:left="720" w:hanging="720"/>
      </w:pPr>
      <w:r>
        <w:t>Title and Reference of Methodology</w:t>
      </w:r>
      <w:bookmarkEnd w:id="25"/>
    </w:p>
    <w:p w14:paraId="1A0B6153" w14:textId="77777777" w:rsidR="00186520" w:rsidRDefault="00186520" w:rsidP="00186520">
      <w:pPr>
        <w:pStyle w:val="NoSpacing"/>
        <w:spacing w:after="240" w:line="288" w:lineRule="auto"/>
        <w:ind w:left="720"/>
        <w:contextualSpacing/>
        <w:rPr>
          <w:rStyle w:val="SubtleEmphasis"/>
        </w:rPr>
      </w:pPr>
      <w:bookmarkStart w:id="26" w:name="_Toc19357239"/>
    </w:p>
    <w:p w14:paraId="171E97B2" w14:textId="2E58A6FF" w:rsidR="00186520" w:rsidRPr="00186520" w:rsidRDefault="00186520" w:rsidP="00186520">
      <w:pPr>
        <w:pStyle w:val="NoSpacing"/>
        <w:spacing w:after="240" w:line="288" w:lineRule="auto"/>
        <w:ind w:left="720"/>
        <w:contextualSpacing/>
        <w:rPr>
          <w:rStyle w:val="SubtleEmphasis"/>
        </w:rPr>
      </w:pPr>
      <w:r w:rsidRPr="00186520">
        <w:rPr>
          <w:rStyle w:val="SubtleEmphasis"/>
        </w:rPr>
        <w:t>Among the methodologies approved by UNFCCC for grid connected electricity generation from renewable sources, ACM0002 (version 09) was chosen as the most suitable for this project activity. This consolidated baseline and monitoring methodology is used in conjunction with the approved monitoring methodology ACM0002 "Consolidated baseline and monitoring methodology for grid-connected electricity generation from renewable sources".</w:t>
      </w:r>
    </w:p>
    <w:p w14:paraId="0BAE5285" w14:textId="77777777" w:rsidR="00186520" w:rsidRPr="00186520" w:rsidRDefault="00186520" w:rsidP="00186520">
      <w:pPr>
        <w:pStyle w:val="NoSpacing"/>
        <w:spacing w:after="240" w:line="288" w:lineRule="auto"/>
        <w:contextualSpacing/>
        <w:rPr>
          <w:rStyle w:val="SubtleEmphasis"/>
        </w:rPr>
      </w:pPr>
    </w:p>
    <w:p w14:paraId="39A07D67" w14:textId="77777777" w:rsidR="00186520" w:rsidRPr="00186520" w:rsidRDefault="00186520" w:rsidP="00186520">
      <w:pPr>
        <w:pStyle w:val="NoSpacing"/>
        <w:spacing w:after="240" w:line="288" w:lineRule="auto"/>
        <w:ind w:left="720"/>
        <w:contextualSpacing/>
        <w:rPr>
          <w:rStyle w:val="SubtleEmphasis"/>
        </w:rPr>
      </w:pPr>
      <w:r w:rsidRPr="00186520">
        <w:rPr>
          <w:rStyle w:val="SubtleEmphasis"/>
        </w:rPr>
        <w:t>Taking into account that the project uses ex-ante Operating Margin and ex-ante Building Margin, the main parameter being monitored is the Net electricity supplied to the grid by the project (</w:t>
      </w:r>
      <w:proofErr w:type="spellStart"/>
      <w:r w:rsidRPr="00186520">
        <w:rPr>
          <w:rStyle w:val="SubtleEmphasis"/>
        </w:rPr>
        <w:t>EGy</w:t>
      </w:r>
      <w:proofErr w:type="spellEnd"/>
      <w:r w:rsidRPr="00186520">
        <w:rPr>
          <w:rStyle w:val="SubtleEmphasis"/>
        </w:rPr>
        <w:t>), which is composed of total electricity produced (</w:t>
      </w:r>
      <w:proofErr w:type="spellStart"/>
      <w:r w:rsidRPr="00186520">
        <w:rPr>
          <w:rStyle w:val="SubtleEmphasis"/>
        </w:rPr>
        <w:t>TEGy</w:t>
      </w:r>
      <w:proofErr w:type="spellEnd"/>
      <w:r w:rsidRPr="00186520">
        <w:rPr>
          <w:rStyle w:val="SubtleEmphasis"/>
        </w:rPr>
        <w:t xml:space="preserve">) minus electricity consumed by the project. </w:t>
      </w:r>
    </w:p>
    <w:p w14:paraId="5CF79E06" w14:textId="77777777" w:rsidR="00186520" w:rsidRPr="00186520" w:rsidRDefault="00186520" w:rsidP="00186520">
      <w:pPr>
        <w:pStyle w:val="NoSpacing"/>
        <w:spacing w:after="240" w:line="288" w:lineRule="auto"/>
        <w:contextualSpacing/>
        <w:rPr>
          <w:rStyle w:val="SubtleEmphasis"/>
        </w:rPr>
      </w:pPr>
    </w:p>
    <w:p w14:paraId="22764292" w14:textId="77777777" w:rsidR="00186520" w:rsidRPr="00186520" w:rsidRDefault="00186520" w:rsidP="00186520">
      <w:pPr>
        <w:pStyle w:val="NoSpacing"/>
        <w:spacing w:before="240" w:line="288" w:lineRule="auto"/>
        <w:ind w:left="720"/>
        <w:contextualSpacing/>
        <w:rPr>
          <w:rStyle w:val="SubtleEmphasis"/>
        </w:rPr>
      </w:pPr>
      <w:r w:rsidRPr="00186520">
        <w:rPr>
          <w:rStyle w:val="SubtleEmphasis"/>
        </w:rPr>
        <w:t>The data unit will be MWh and the plant maintains the records of the total energy produced to the grid and the total energy consumed from the grid. Net electricity supply to the grid is calculated from the production and consumption data.</w:t>
      </w:r>
    </w:p>
    <w:p w14:paraId="249507D2" w14:textId="17F21D17" w:rsidR="00D53EFA" w:rsidRPr="005D1028" w:rsidRDefault="00867918" w:rsidP="005D1028">
      <w:pPr>
        <w:pStyle w:val="Heading2"/>
        <w:numPr>
          <w:ilvl w:val="1"/>
          <w:numId w:val="31"/>
        </w:numPr>
        <w:ind w:left="720" w:hanging="720"/>
      </w:pPr>
      <w:r>
        <w:t>Participation under o</w:t>
      </w:r>
      <w:r w:rsidR="00D53EFA" w:rsidRPr="005D1028">
        <w:t>ther</w:t>
      </w:r>
      <w:r>
        <w:t xml:space="preserve"> GHG</w:t>
      </w:r>
      <w:r w:rsidR="00D53EFA" w:rsidRPr="005D1028">
        <w:t xml:space="preserve"> </w:t>
      </w:r>
      <w:r w:rsidR="003212D7" w:rsidRPr="005D1028">
        <w:t>Programs</w:t>
      </w:r>
      <w:bookmarkEnd w:id="26"/>
    </w:p>
    <w:p w14:paraId="62B5BBF5" w14:textId="77777777" w:rsidR="00186520" w:rsidRDefault="00186520" w:rsidP="00186520">
      <w:pPr>
        <w:ind w:left="720"/>
        <w:rPr>
          <w:lang w:eastAsia="x-none"/>
        </w:rPr>
      </w:pPr>
      <w:bookmarkStart w:id="27" w:name="_Toc19357240"/>
    </w:p>
    <w:p w14:paraId="6AFB8481" w14:textId="4363B223" w:rsidR="00186520" w:rsidRPr="00186520" w:rsidRDefault="00186520" w:rsidP="00186520">
      <w:pPr>
        <w:ind w:left="720"/>
        <w:rPr>
          <w:rStyle w:val="SubtleEmphasis"/>
        </w:rPr>
      </w:pPr>
      <w:r w:rsidRPr="00186520">
        <w:rPr>
          <w:rStyle w:val="SubtleEmphasis"/>
        </w:rPr>
        <w:t xml:space="preserve">WFEC did not participate the renewable attributes of this project in any other emission trading programs for the year 2015.  </w:t>
      </w:r>
    </w:p>
    <w:p w14:paraId="21B32342" w14:textId="18ED588B" w:rsidR="00867918" w:rsidRPr="00867918" w:rsidRDefault="00867918" w:rsidP="00867918">
      <w:pPr>
        <w:pStyle w:val="Heading2"/>
        <w:numPr>
          <w:ilvl w:val="1"/>
          <w:numId w:val="31"/>
        </w:numPr>
        <w:ind w:left="720" w:hanging="720"/>
        <w:rPr>
          <w:i/>
        </w:rPr>
      </w:pPr>
      <w:r>
        <w:t>O</w:t>
      </w:r>
      <w:r w:rsidRPr="005D1028">
        <w:t>ther</w:t>
      </w:r>
      <w:r>
        <w:t xml:space="preserve"> Forms of Credit</w:t>
      </w:r>
      <w:bookmarkEnd w:id="27"/>
    </w:p>
    <w:p w14:paraId="2DC47A06" w14:textId="215EF3F1" w:rsidR="00D53EFA" w:rsidRDefault="003212D7" w:rsidP="005D1028">
      <w:pPr>
        <w:pStyle w:val="Heading2"/>
        <w:numPr>
          <w:ilvl w:val="1"/>
          <w:numId w:val="31"/>
        </w:numPr>
        <w:ind w:left="720" w:hanging="720"/>
      </w:pPr>
      <w:bookmarkStart w:id="28" w:name="_Toc19357241"/>
      <w:r>
        <w:t>Sustainable Development</w:t>
      </w:r>
      <w:bookmarkEnd w:id="28"/>
    </w:p>
    <w:p w14:paraId="0E877BBE" w14:textId="323EFECB" w:rsidR="004B13C8" w:rsidRDefault="003212D7" w:rsidP="00C65246">
      <w:pPr>
        <w:spacing w:before="160" w:after="0"/>
        <w:ind w:left="720"/>
        <w:rPr>
          <w:rStyle w:val="SubtleEmphasis"/>
          <w:rFonts w:ascii="Franklin Gothic Book" w:hAnsi="Franklin Gothic Book"/>
          <w:color w:val="4F5150"/>
          <w:szCs w:val="21"/>
        </w:rPr>
      </w:pPr>
      <w:r w:rsidRPr="003212D7">
        <w:rPr>
          <w:rStyle w:val="SubtleEmphasis"/>
          <w:rFonts w:ascii="Franklin Gothic Book" w:hAnsi="Franklin Gothic Book"/>
          <w:color w:val="4F5150"/>
          <w:szCs w:val="21"/>
        </w:rPr>
        <w:t>.</w:t>
      </w:r>
    </w:p>
    <w:p w14:paraId="1AE88C78" w14:textId="12D307F4" w:rsidR="004B13C8" w:rsidRPr="004B13C8" w:rsidRDefault="004B13C8" w:rsidP="000604A2">
      <w:pPr>
        <w:pStyle w:val="Heading1"/>
      </w:pPr>
      <w:r>
        <w:lastRenderedPageBreak/>
        <w:t xml:space="preserve"> </w:t>
      </w:r>
      <w:bookmarkStart w:id="29" w:name="_Toc19357242"/>
      <w:r>
        <w:t>Safeguards</w:t>
      </w:r>
      <w:bookmarkEnd w:id="29"/>
    </w:p>
    <w:p w14:paraId="553255FB" w14:textId="77777777" w:rsidR="003A5A0F" w:rsidRPr="00AC1ABE" w:rsidRDefault="003A5A0F" w:rsidP="003A5A0F">
      <w:pPr>
        <w:pStyle w:val="Heading3"/>
        <w:numPr>
          <w:ilvl w:val="1"/>
          <w:numId w:val="42"/>
        </w:numPr>
        <w:ind w:left="720"/>
      </w:pPr>
      <w:bookmarkStart w:id="30" w:name="_Toc19357244"/>
      <w:bookmarkEnd w:id="6"/>
      <w:bookmarkEnd w:id="7"/>
      <w:bookmarkEnd w:id="8"/>
      <w:bookmarkEnd w:id="9"/>
      <w:bookmarkEnd w:id="10"/>
      <w:bookmarkEnd w:id="11"/>
      <w:r w:rsidRPr="00AC1ABE">
        <w:t>No Net Harm</w:t>
      </w:r>
    </w:p>
    <w:p w14:paraId="071954A8" w14:textId="77777777" w:rsidR="003A5A0F" w:rsidRPr="00AC1ABE" w:rsidRDefault="003A5A0F" w:rsidP="003A5A0F">
      <w:pPr>
        <w:ind w:left="720"/>
      </w:pPr>
      <w:r w:rsidRPr="00AC1ABE">
        <w:t>The project activity did not contribute to any net harm to the environment during the 2015 monitoring period. Refer to the environmental impact section of the Project Description (PD) document (Section 5.0) as well as the Environmental Analysis &amp; Permitting Compliance Matrix document from HDR Engineering, Inc. dated December 16, 2008.</w:t>
      </w:r>
    </w:p>
    <w:p w14:paraId="71D155AB" w14:textId="77777777" w:rsidR="003A5A0F" w:rsidRPr="00AC1ABE" w:rsidRDefault="003A5A0F" w:rsidP="003A5A0F">
      <w:pPr>
        <w:pStyle w:val="Heading3"/>
        <w:numPr>
          <w:ilvl w:val="1"/>
          <w:numId w:val="42"/>
        </w:numPr>
        <w:ind w:left="720"/>
      </w:pPr>
      <w:r w:rsidRPr="00AC1ABE">
        <w:t>Local Stakeholder Consultation</w:t>
      </w:r>
    </w:p>
    <w:p w14:paraId="06D07A82" w14:textId="77777777" w:rsidR="003A5A0F" w:rsidRPr="00AC1ABE" w:rsidRDefault="003A5A0F" w:rsidP="003A5A0F">
      <w:pPr>
        <w:pStyle w:val="BodyTextIndent3"/>
        <w:spacing w:line="288" w:lineRule="auto"/>
        <w:rPr>
          <w:rFonts w:ascii="Franklin Gothic Book" w:eastAsiaTheme="minorHAnsi" w:hAnsi="Franklin Gothic Book" w:cstheme="minorBidi"/>
          <w:i w:val="0"/>
          <w:iCs w:val="0"/>
          <w:spacing w:val="2"/>
          <w:kern w:val="21"/>
          <w:sz w:val="21"/>
          <w:szCs w:val="22"/>
          <w:lang w:val="en-US" w:eastAsia="en-US"/>
        </w:rPr>
      </w:pPr>
      <w:r w:rsidRPr="00AC1ABE">
        <w:rPr>
          <w:rFonts w:ascii="Franklin Gothic Book" w:eastAsiaTheme="minorHAnsi" w:hAnsi="Franklin Gothic Book" w:cstheme="minorBidi"/>
          <w:i w:val="0"/>
          <w:iCs w:val="0"/>
          <w:spacing w:val="2"/>
          <w:kern w:val="21"/>
          <w:sz w:val="21"/>
          <w:szCs w:val="22"/>
          <w:lang w:val="en-US" w:eastAsia="en-US"/>
        </w:rPr>
        <w:t>No stakeholder consultation was conducted during the 2015 monitoring/reporting period. Stakeholder consultation was completed at the outset of the project as described in the PD (Section 6.0) and the Environmental Analysis &amp; Permitting Compliance Matrix.</w:t>
      </w:r>
    </w:p>
    <w:p w14:paraId="06F88A99" w14:textId="77777777" w:rsidR="003A5A0F" w:rsidRPr="00AC1ABE" w:rsidRDefault="003A5A0F" w:rsidP="003A5A0F">
      <w:pPr>
        <w:pStyle w:val="BodyTextIndent3"/>
        <w:spacing w:line="288" w:lineRule="auto"/>
        <w:rPr>
          <w:rFonts w:ascii="Arial" w:hAnsi="Arial" w:cs="Arial"/>
          <w:i w:val="0"/>
          <w:color w:val="766A62"/>
          <w:sz w:val="20"/>
          <w:szCs w:val="20"/>
        </w:rPr>
      </w:pPr>
    </w:p>
    <w:p w14:paraId="139D26AC" w14:textId="77777777" w:rsidR="00A246F1" w:rsidRDefault="003A5A0F" w:rsidP="00A246F1">
      <w:pPr>
        <w:pStyle w:val="Heading2"/>
        <w:keepLines/>
        <w:numPr>
          <w:ilvl w:val="1"/>
          <w:numId w:val="42"/>
        </w:numPr>
        <w:spacing w:before="0" w:line="240" w:lineRule="auto"/>
        <w:ind w:left="720"/>
        <w:rPr>
          <w:sz w:val="22"/>
        </w:rPr>
      </w:pPr>
      <w:bookmarkStart w:id="31" w:name="_Toc19357243"/>
      <w:r w:rsidRPr="00AC1ABE">
        <w:rPr>
          <w:sz w:val="22"/>
        </w:rPr>
        <w:t>AFOLU-Specific Safeguards</w:t>
      </w:r>
      <w:bookmarkEnd w:id="31"/>
    </w:p>
    <w:p w14:paraId="3C8FF7D9" w14:textId="77777777" w:rsidR="00A246F1" w:rsidRDefault="00A246F1" w:rsidP="00A246F1">
      <w:pPr>
        <w:pStyle w:val="Heading2"/>
        <w:keepLines/>
        <w:numPr>
          <w:ilvl w:val="0"/>
          <w:numId w:val="0"/>
        </w:numPr>
        <w:spacing w:before="0" w:line="240" w:lineRule="auto"/>
        <w:ind w:left="720"/>
        <w:rPr>
          <w:sz w:val="22"/>
        </w:rPr>
      </w:pPr>
    </w:p>
    <w:p w14:paraId="25978667" w14:textId="47B31741" w:rsidR="00F707B9" w:rsidRPr="00A246F1" w:rsidRDefault="003A5A0F" w:rsidP="00A246F1">
      <w:pPr>
        <w:pStyle w:val="Heading2"/>
        <w:keepLines/>
        <w:numPr>
          <w:ilvl w:val="0"/>
          <w:numId w:val="0"/>
        </w:numPr>
        <w:spacing w:before="0" w:line="240" w:lineRule="auto"/>
        <w:ind w:left="720"/>
        <w:rPr>
          <w:sz w:val="22"/>
        </w:rPr>
      </w:pPr>
      <w:r w:rsidRPr="00A246F1">
        <w:rPr>
          <w:rFonts w:ascii="Franklin Gothic Book" w:eastAsiaTheme="minorHAnsi" w:hAnsi="Franklin Gothic Book" w:cstheme="minorBidi"/>
          <w:color w:val="auto"/>
          <w:spacing w:val="2"/>
          <w:sz w:val="21"/>
        </w:rPr>
        <w:t>This project activity is not an AFOLU project, therefore this is not applicable.</w:t>
      </w:r>
      <w:r w:rsidR="00A246F1" w:rsidRPr="00A246F1">
        <w:rPr>
          <w:rFonts w:ascii="Franklin Gothic Book" w:eastAsiaTheme="minorHAnsi" w:hAnsi="Franklin Gothic Book" w:cstheme="minorBidi"/>
          <w:color w:val="auto"/>
          <w:spacing w:val="2"/>
          <w:sz w:val="21"/>
        </w:rPr>
        <w:t xml:space="preserve">  </w:t>
      </w:r>
      <w:bookmarkStart w:id="32" w:name="_Toc277142726"/>
      <w:bookmarkStart w:id="33" w:name="_Toc277174425"/>
      <w:bookmarkStart w:id="34" w:name="_Toc382836585"/>
      <w:bookmarkEnd w:id="30"/>
    </w:p>
    <w:p w14:paraId="3F845B1A" w14:textId="1A294ECD" w:rsidR="00F707B9" w:rsidRPr="00F707B9" w:rsidRDefault="00F707B9" w:rsidP="005D1028">
      <w:pPr>
        <w:pStyle w:val="Heading2"/>
        <w:numPr>
          <w:ilvl w:val="1"/>
          <w:numId w:val="31"/>
        </w:numPr>
        <w:ind w:left="720" w:hanging="720"/>
      </w:pPr>
      <w:bookmarkStart w:id="35" w:name="_Toc268165557"/>
      <w:bookmarkStart w:id="36" w:name="_Toc19357245"/>
      <w:r w:rsidRPr="00F707B9">
        <w:t>Implementation Status of the Project Activity</w:t>
      </w:r>
      <w:bookmarkEnd w:id="35"/>
      <w:bookmarkEnd w:id="36"/>
    </w:p>
    <w:p w14:paraId="4BE9D87F" w14:textId="77777777" w:rsidR="006B33E2" w:rsidRPr="006B33E2" w:rsidRDefault="006B33E2" w:rsidP="006B33E2">
      <w:pPr>
        <w:numPr>
          <w:ilvl w:val="0"/>
          <w:numId w:val="47"/>
        </w:numPr>
        <w:spacing w:before="240" w:after="0" w:line="288" w:lineRule="auto"/>
        <w:ind w:left="1080"/>
        <w:contextualSpacing/>
        <w:rPr>
          <w:rFonts w:ascii="Arial" w:hAnsi="Arial" w:cs="Arial"/>
          <w:iCs/>
          <w:sz w:val="20"/>
          <w:szCs w:val="20"/>
        </w:rPr>
      </w:pPr>
      <w:bookmarkStart w:id="37" w:name="_Toc19357246"/>
      <w:r w:rsidRPr="006B33E2">
        <w:rPr>
          <w:rFonts w:cs="Arial"/>
          <w:iCs/>
          <w:sz w:val="20"/>
          <w:szCs w:val="20"/>
        </w:rPr>
        <w:t>The start of operations, marked by the start of commercial operations which is October 26, 2008, is the start of the crediting period, which will last for ten years from this moment, as per the PD</w:t>
      </w:r>
      <w:r w:rsidRPr="00C6187E">
        <w:rPr>
          <w:rFonts w:ascii="Arial" w:hAnsi="Arial" w:cs="Arial"/>
          <w:iCs/>
          <w:sz w:val="20"/>
          <w:szCs w:val="20"/>
        </w:rPr>
        <w:t>.</w:t>
      </w:r>
    </w:p>
    <w:p w14:paraId="65236417" w14:textId="34291298" w:rsidR="006B33E2" w:rsidRPr="006B33E2" w:rsidRDefault="006B33E2" w:rsidP="006B33E2">
      <w:pPr>
        <w:numPr>
          <w:ilvl w:val="0"/>
          <w:numId w:val="47"/>
        </w:numPr>
        <w:spacing w:before="240" w:after="0" w:line="288" w:lineRule="auto"/>
        <w:ind w:left="1080"/>
        <w:contextualSpacing/>
        <w:rPr>
          <w:rFonts w:cs="Arial"/>
          <w:iCs/>
          <w:sz w:val="20"/>
          <w:szCs w:val="20"/>
        </w:rPr>
      </w:pPr>
      <w:r w:rsidRPr="006B33E2">
        <w:rPr>
          <w:rFonts w:cs="Arial"/>
          <w:iCs/>
          <w:sz w:val="20"/>
          <w:szCs w:val="20"/>
        </w:rPr>
        <w:t xml:space="preserve">The purpose is to report the emission reductions generated by 123 MW wind power project in Oklahoma, USA (VCS Project ID </w:t>
      </w:r>
      <w:r w:rsidR="003A5A0F">
        <w:rPr>
          <w:rFonts w:cs="Arial"/>
          <w:iCs/>
          <w:sz w:val="20"/>
          <w:szCs w:val="20"/>
        </w:rPr>
        <w:t>288)</w:t>
      </w:r>
      <w:r w:rsidRPr="006B33E2">
        <w:rPr>
          <w:rFonts w:cs="Arial"/>
          <w:iCs/>
          <w:sz w:val="20"/>
          <w:szCs w:val="20"/>
        </w:rPr>
        <w:t xml:space="preserve">, with validation report dated 31 December 2009) during the period 1 January 2015 to 31 December 2015. During this time period all the emissions reductions were sold as VCU’s. The total production of 388,047 MWh’s of production less allocated consumption of 1,599 MWh’s or net MWh’s of 386,448 were sold as VCU’s (tC02). The net MWh’s of 386,448 MWh’s multiplied by .67 tCO2 per MWh resulted in 258,920 VCU’s. </w:t>
      </w:r>
    </w:p>
    <w:p w14:paraId="19C3AC09" w14:textId="4F8D4959" w:rsidR="006B33E2" w:rsidRPr="006B33E2" w:rsidRDefault="006B33E2" w:rsidP="006B33E2">
      <w:pPr>
        <w:numPr>
          <w:ilvl w:val="0"/>
          <w:numId w:val="47"/>
        </w:numPr>
        <w:spacing w:before="240" w:after="0" w:line="288" w:lineRule="auto"/>
        <w:ind w:left="1080"/>
        <w:contextualSpacing/>
        <w:rPr>
          <w:i/>
          <w:sz w:val="20"/>
        </w:rPr>
      </w:pPr>
      <w:r w:rsidRPr="006B33E2">
        <w:rPr>
          <w:rFonts w:cs="Arial"/>
          <w:iCs/>
          <w:sz w:val="20"/>
          <w:szCs w:val="20"/>
        </w:rPr>
        <w:t xml:space="preserve">According to ACM0002, the main emissions potentially giving rise to leakage in the context of electric sector projects are emissions arising due to activities such as power plant construction, fuel handling (extraction, processing, and transport), and land inundation (for hydroelectric projects). Project participants do not need to consider these emission sources as leakage in applying this methodology. Project activities using ACM0002 shall not claim any credit for the project on account of reducing these emissions below the level of the baseline scenario. </w:t>
      </w:r>
      <w:proofErr w:type="gramStart"/>
      <w:r w:rsidRPr="006B33E2">
        <w:rPr>
          <w:rFonts w:cs="Arial"/>
          <w:iCs/>
          <w:sz w:val="20"/>
          <w:szCs w:val="20"/>
        </w:rPr>
        <w:t>Thus</w:t>
      </w:r>
      <w:proofErr w:type="gramEnd"/>
      <w:r w:rsidRPr="006B33E2">
        <w:rPr>
          <w:rFonts w:cs="Arial"/>
          <w:iCs/>
          <w:sz w:val="20"/>
          <w:szCs w:val="20"/>
        </w:rPr>
        <w:t xml:space="preserve"> the leakage emissions are NIL There is no leakage to this project so Ly = 0. Thus, </w:t>
      </w:r>
      <w:proofErr w:type="spellStart"/>
      <w:r w:rsidRPr="006B33E2">
        <w:rPr>
          <w:rFonts w:cs="Arial"/>
          <w:iCs/>
          <w:sz w:val="20"/>
          <w:szCs w:val="20"/>
        </w:rPr>
        <w:t>ERy</w:t>
      </w:r>
      <w:proofErr w:type="spellEnd"/>
      <w:r w:rsidRPr="006B33E2">
        <w:rPr>
          <w:rFonts w:cs="Arial"/>
          <w:iCs/>
          <w:sz w:val="20"/>
          <w:szCs w:val="20"/>
        </w:rPr>
        <w:t xml:space="preserve"> = </w:t>
      </w:r>
      <w:proofErr w:type="spellStart"/>
      <w:r w:rsidRPr="006B33E2">
        <w:rPr>
          <w:rFonts w:cs="Arial"/>
          <w:iCs/>
          <w:sz w:val="20"/>
          <w:szCs w:val="20"/>
        </w:rPr>
        <w:t>BEy</w:t>
      </w:r>
      <w:proofErr w:type="spellEnd"/>
      <w:r w:rsidRPr="006B33E2">
        <w:rPr>
          <w:rFonts w:cs="Arial"/>
          <w:iCs/>
          <w:sz w:val="20"/>
          <w:szCs w:val="20"/>
        </w:rPr>
        <w:t xml:space="preserve">.  i.e. the emission reductions are the baseline emissions in this. </w:t>
      </w:r>
    </w:p>
    <w:p w14:paraId="34D5C696" w14:textId="7E387CC2" w:rsidR="00F707B9" w:rsidRPr="00F707B9" w:rsidRDefault="00F707B9" w:rsidP="005D1028">
      <w:pPr>
        <w:pStyle w:val="Heading2"/>
        <w:numPr>
          <w:ilvl w:val="1"/>
          <w:numId w:val="31"/>
        </w:numPr>
        <w:ind w:left="720" w:hanging="720"/>
      </w:pPr>
      <w:r w:rsidRPr="00F707B9">
        <w:t>Deviations</w:t>
      </w:r>
      <w:bookmarkEnd w:id="37"/>
    </w:p>
    <w:p w14:paraId="4C0D1E5A" w14:textId="1E3EA393" w:rsidR="00F707B9" w:rsidRPr="00F707B9" w:rsidRDefault="00F707B9" w:rsidP="0089481A">
      <w:pPr>
        <w:pStyle w:val="Heading3"/>
        <w:numPr>
          <w:ilvl w:val="2"/>
          <w:numId w:val="42"/>
        </w:numPr>
        <w:ind w:left="720"/>
      </w:pPr>
      <w:r>
        <w:t xml:space="preserve">Methodology </w:t>
      </w:r>
      <w:r w:rsidRPr="00F707B9">
        <w:t>Deviations</w:t>
      </w:r>
    </w:p>
    <w:p w14:paraId="115C583D" w14:textId="77777777" w:rsidR="006B33E2" w:rsidRDefault="006B33E2" w:rsidP="006B33E2">
      <w:pPr>
        <w:pStyle w:val="NoSpacing"/>
        <w:spacing w:before="240" w:line="288" w:lineRule="auto"/>
        <w:ind w:left="720"/>
        <w:contextualSpacing/>
        <w:rPr>
          <w:rFonts w:cs="Arial"/>
          <w:iCs/>
          <w:sz w:val="20"/>
          <w:szCs w:val="20"/>
        </w:rPr>
      </w:pPr>
      <w:r w:rsidRPr="000A70F4">
        <w:rPr>
          <w:rFonts w:cs="Arial"/>
          <w:iCs/>
          <w:sz w:val="20"/>
          <w:szCs w:val="20"/>
        </w:rPr>
        <w:t>For the monitoring period covered by this mon</w:t>
      </w:r>
      <w:r>
        <w:rPr>
          <w:rFonts w:cs="Arial"/>
          <w:iCs/>
          <w:sz w:val="20"/>
          <w:szCs w:val="20"/>
        </w:rPr>
        <w:t>itoring report commencing 1 January 2015 to 31 December 2015</w:t>
      </w:r>
      <w:r w:rsidRPr="000A70F4">
        <w:rPr>
          <w:rFonts w:cs="Arial"/>
          <w:iCs/>
          <w:sz w:val="20"/>
          <w:szCs w:val="20"/>
        </w:rPr>
        <w:t xml:space="preserve"> there were no deviations from the monitoring plan</w:t>
      </w:r>
      <w:r>
        <w:rPr>
          <w:rFonts w:cs="Arial"/>
          <w:iCs/>
          <w:sz w:val="20"/>
          <w:szCs w:val="20"/>
        </w:rPr>
        <w:t xml:space="preserve"> methodology.</w:t>
      </w:r>
    </w:p>
    <w:p w14:paraId="4CF7580B" w14:textId="71469623" w:rsidR="00F707B9" w:rsidRPr="00F707B9" w:rsidRDefault="00F707B9" w:rsidP="0089481A">
      <w:pPr>
        <w:pStyle w:val="Heading3"/>
        <w:numPr>
          <w:ilvl w:val="2"/>
          <w:numId w:val="42"/>
        </w:numPr>
        <w:ind w:left="720"/>
      </w:pPr>
      <w:r>
        <w:lastRenderedPageBreak/>
        <w:t xml:space="preserve">Project Description </w:t>
      </w:r>
      <w:r w:rsidRPr="00F707B9">
        <w:t>Deviations</w:t>
      </w:r>
    </w:p>
    <w:p w14:paraId="398D7B5F" w14:textId="77777777" w:rsidR="006B33E2" w:rsidRDefault="006B33E2" w:rsidP="006B33E2">
      <w:pPr>
        <w:pStyle w:val="NoSpacing"/>
        <w:spacing w:before="240" w:line="288" w:lineRule="auto"/>
        <w:ind w:left="720"/>
        <w:contextualSpacing/>
        <w:rPr>
          <w:rFonts w:cs="Arial"/>
          <w:iCs/>
          <w:sz w:val="20"/>
          <w:szCs w:val="20"/>
        </w:rPr>
      </w:pPr>
      <w:r>
        <w:rPr>
          <w:rFonts w:eastAsia="Times New Roman"/>
          <w:bCs/>
          <w:sz w:val="20"/>
          <w:szCs w:val="26"/>
          <w:lang w:eastAsia="x-none"/>
        </w:rPr>
        <w:t>For the monitoring period covered by this monitoring report commencing 1 January 2015 to 31 December 2015 there were no deviations of the project description.</w:t>
      </w:r>
    </w:p>
    <w:p w14:paraId="3838BCFB" w14:textId="37CFD3F3" w:rsidR="00F707B9" w:rsidRPr="00F707B9" w:rsidRDefault="00F707B9" w:rsidP="0089481A">
      <w:pPr>
        <w:pStyle w:val="Heading2"/>
        <w:ind w:left="720" w:hanging="720"/>
      </w:pPr>
      <w:bookmarkStart w:id="38" w:name="_Toc19357247"/>
      <w:r>
        <w:t>Grouped Project</w:t>
      </w:r>
      <w:r w:rsidR="00D616D7">
        <w:t>s</w:t>
      </w:r>
      <w:bookmarkEnd w:id="38"/>
    </w:p>
    <w:p w14:paraId="6E64036F" w14:textId="77777777" w:rsidR="006B33E2" w:rsidRPr="006B33E2" w:rsidRDefault="006B33E2" w:rsidP="006B33E2">
      <w:pPr>
        <w:spacing w:before="240" w:after="0" w:line="288" w:lineRule="auto"/>
        <w:ind w:left="720"/>
        <w:rPr>
          <w:rFonts w:cs="Arial"/>
          <w:iCs/>
          <w:sz w:val="20"/>
          <w:szCs w:val="20"/>
        </w:rPr>
      </w:pPr>
      <w:bookmarkStart w:id="39" w:name="_Toc19357248"/>
      <w:r w:rsidRPr="006B33E2">
        <w:rPr>
          <w:rFonts w:cs="Arial"/>
          <w:iCs/>
          <w:sz w:val="20"/>
          <w:szCs w:val="20"/>
        </w:rPr>
        <w:t xml:space="preserve">Grouped projects are projects structured to allow the expansion of a project activity </w:t>
      </w:r>
      <w:proofErr w:type="gramStart"/>
      <w:r w:rsidRPr="006B33E2">
        <w:rPr>
          <w:rFonts w:cs="Arial"/>
          <w:iCs/>
          <w:sz w:val="20"/>
          <w:szCs w:val="20"/>
        </w:rPr>
        <w:t>subsequent to</w:t>
      </w:r>
      <w:proofErr w:type="gramEnd"/>
      <w:r w:rsidRPr="006B33E2">
        <w:rPr>
          <w:rFonts w:cs="Arial"/>
          <w:iCs/>
          <w:sz w:val="20"/>
          <w:szCs w:val="20"/>
        </w:rPr>
        <w:t xml:space="preserve"> project validation. This does not apply to Red Hills since the project description did not set out geographic areas within which new project activity instances would be developed.  </w:t>
      </w:r>
    </w:p>
    <w:p w14:paraId="7EB3F8B1" w14:textId="517320F2" w:rsidR="00565FBC" w:rsidRPr="00565FBC" w:rsidRDefault="00895D8A" w:rsidP="000E241C">
      <w:pPr>
        <w:pStyle w:val="Heading1"/>
      </w:pPr>
      <w:r>
        <w:t>Data and Parameters</w:t>
      </w:r>
      <w:bookmarkEnd w:id="39"/>
    </w:p>
    <w:p w14:paraId="413B6599" w14:textId="6785817A" w:rsidR="00800BA5" w:rsidRPr="00F707B9" w:rsidRDefault="00800BA5" w:rsidP="0008375B">
      <w:pPr>
        <w:pStyle w:val="Heading2"/>
        <w:ind w:left="720" w:hanging="720"/>
      </w:pPr>
      <w:bookmarkStart w:id="40" w:name="_Toc19357249"/>
      <w:r>
        <w:t>Data and Parameters Available at Validation</w:t>
      </w:r>
      <w:bookmarkEnd w:id="40"/>
    </w:p>
    <w:p w14:paraId="2D03BEDD" w14:textId="2842FCAE" w:rsidR="00895D8A" w:rsidRPr="0058770F" w:rsidRDefault="00895D8A" w:rsidP="006B33E2">
      <w:pPr>
        <w:pStyle w:val="Instruction"/>
        <w:ind w:left="0"/>
      </w:pPr>
    </w:p>
    <w:tbl>
      <w:tblPr>
        <w:tblStyle w:val="GridTable5Dark-Accent2"/>
        <w:tblW w:w="8640" w:type="dxa"/>
        <w:tblInd w:w="720" w:type="dxa"/>
        <w:tblLook w:val="0680" w:firstRow="0" w:lastRow="0" w:firstColumn="1" w:lastColumn="0" w:noHBand="1" w:noVBand="1"/>
      </w:tblPr>
      <w:tblGrid>
        <w:gridCol w:w="2520"/>
        <w:gridCol w:w="6120"/>
      </w:tblGrid>
      <w:tr w:rsidR="00895D8A" w:rsidRPr="001B340D" w14:paraId="1C63E833" w14:textId="77777777" w:rsidTr="003D761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D8C23E9" w14:textId="77777777" w:rsidR="00895D8A" w:rsidRPr="007A3CA6" w:rsidRDefault="00895D8A" w:rsidP="003D7610">
            <w:pPr>
              <w:tabs>
                <w:tab w:val="num" w:pos="540"/>
              </w:tabs>
              <w:spacing w:before="40" w:after="40" w:line="288" w:lineRule="auto"/>
              <w:rPr>
                <w:rFonts w:cs="Arial"/>
                <w:b w:val="0"/>
                <w:szCs w:val="21"/>
              </w:rPr>
            </w:pPr>
            <w:r w:rsidRPr="007A3CA6">
              <w:rPr>
                <w:rFonts w:cs="Arial"/>
                <w:szCs w:val="21"/>
              </w:rPr>
              <w:t>Data / Parameter</w:t>
            </w:r>
          </w:p>
        </w:tc>
        <w:tc>
          <w:tcPr>
            <w:tcW w:w="6120" w:type="dxa"/>
            <w:shd w:val="clear" w:color="auto" w:fill="F2F2F2"/>
          </w:tcPr>
          <w:p w14:paraId="644A95DB" w14:textId="4BE67544" w:rsidR="00895D8A" w:rsidRPr="00895D8A" w:rsidRDefault="006B33E2" w:rsidP="003D7610">
            <w:pPr>
              <w:tabs>
                <w:tab w:val="num" w:pos="540"/>
              </w:tabs>
              <w:spacing w:before="40" w:after="40" w:line="288" w:lineRule="auto"/>
              <w:cnfStyle w:val="000000000000" w:firstRow="0" w:lastRow="0" w:firstColumn="0" w:lastColumn="0" w:oddVBand="0" w:evenVBand="0" w:oddHBand="0" w:evenHBand="0" w:firstRowFirstColumn="0" w:firstRowLastColumn="0" w:lastRowFirstColumn="0" w:lastRowLastColumn="0"/>
              <w:rPr>
                <w:rFonts w:cs="Arial"/>
                <w:i/>
                <w:color w:val="404040" w:themeColor="text1" w:themeTint="BF"/>
                <w:sz w:val="19"/>
                <w:szCs w:val="19"/>
              </w:rPr>
            </w:pPr>
            <w:proofErr w:type="spellStart"/>
            <w:r w:rsidRPr="00877FB9">
              <w:rPr>
                <w:rFonts w:ascii="Arial" w:hAnsi="Arial" w:cs="Arial"/>
                <w:sz w:val="20"/>
                <w:szCs w:val="20"/>
              </w:rPr>
              <w:t>EFy</w:t>
            </w:r>
            <w:proofErr w:type="spellEnd"/>
          </w:p>
        </w:tc>
      </w:tr>
      <w:tr w:rsidR="00895D8A" w:rsidRPr="001B340D" w14:paraId="637A24D1" w14:textId="77777777" w:rsidTr="003D761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FCFA6BF" w14:textId="77777777" w:rsidR="00895D8A" w:rsidRPr="007A3CA6" w:rsidRDefault="00895D8A" w:rsidP="003D7610">
            <w:pPr>
              <w:tabs>
                <w:tab w:val="num" w:pos="540"/>
              </w:tabs>
              <w:spacing w:before="40" w:after="40" w:line="288" w:lineRule="auto"/>
              <w:rPr>
                <w:rFonts w:cs="Arial"/>
                <w:szCs w:val="21"/>
              </w:rPr>
            </w:pPr>
            <w:r w:rsidRPr="007A3CA6">
              <w:rPr>
                <w:rFonts w:cs="Arial"/>
                <w:szCs w:val="21"/>
              </w:rPr>
              <w:t>Data unit</w:t>
            </w:r>
          </w:p>
        </w:tc>
        <w:tc>
          <w:tcPr>
            <w:tcW w:w="6120" w:type="dxa"/>
            <w:shd w:val="clear" w:color="auto" w:fill="F2F2F2"/>
          </w:tcPr>
          <w:p w14:paraId="1C3CCC66" w14:textId="7C88160A" w:rsidR="00895D8A" w:rsidRPr="00895D8A" w:rsidRDefault="006B33E2" w:rsidP="003D7610">
            <w:pPr>
              <w:tabs>
                <w:tab w:val="num" w:pos="540"/>
              </w:tabs>
              <w:spacing w:before="40" w:after="40" w:line="288" w:lineRule="auto"/>
              <w:cnfStyle w:val="000000000000" w:firstRow="0" w:lastRow="0" w:firstColumn="0" w:lastColumn="0" w:oddVBand="0" w:evenVBand="0" w:oddHBand="0" w:evenHBand="0" w:firstRowFirstColumn="0" w:firstRowLastColumn="0" w:lastRowFirstColumn="0" w:lastRowLastColumn="0"/>
              <w:rPr>
                <w:rFonts w:cs="Arial"/>
                <w:i/>
                <w:color w:val="404040" w:themeColor="text1" w:themeTint="BF"/>
                <w:sz w:val="19"/>
                <w:szCs w:val="19"/>
              </w:rPr>
            </w:pPr>
            <w:r w:rsidRPr="00877FB9">
              <w:rPr>
                <w:rFonts w:ascii="Arial" w:hAnsi="Arial" w:cs="Arial"/>
                <w:sz w:val="20"/>
                <w:szCs w:val="20"/>
              </w:rPr>
              <w:t>tCO2e/MWh</w:t>
            </w:r>
          </w:p>
        </w:tc>
      </w:tr>
      <w:tr w:rsidR="006B33E2" w:rsidRPr="001B340D" w14:paraId="5FB55782" w14:textId="77777777" w:rsidTr="003D761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FE355DE" w14:textId="77777777" w:rsidR="006B33E2" w:rsidRPr="007A3CA6" w:rsidRDefault="006B33E2" w:rsidP="006B33E2">
            <w:pPr>
              <w:tabs>
                <w:tab w:val="num" w:pos="540"/>
              </w:tabs>
              <w:spacing w:before="40" w:after="40" w:line="288" w:lineRule="auto"/>
              <w:rPr>
                <w:rFonts w:cs="Arial"/>
                <w:szCs w:val="21"/>
              </w:rPr>
            </w:pPr>
            <w:r w:rsidRPr="007A3CA6">
              <w:rPr>
                <w:rFonts w:cs="Arial"/>
                <w:szCs w:val="21"/>
              </w:rPr>
              <w:t>Description</w:t>
            </w:r>
          </w:p>
        </w:tc>
        <w:tc>
          <w:tcPr>
            <w:tcW w:w="6120" w:type="dxa"/>
            <w:shd w:val="clear" w:color="auto" w:fill="F2F2F2"/>
          </w:tcPr>
          <w:p w14:paraId="2F620DBA" w14:textId="41594926" w:rsidR="006B33E2" w:rsidRPr="00895D8A" w:rsidRDefault="006B33E2" w:rsidP="006B33E2">
            <w:pPr>
              <w:tabs>
                <w:tab w:val="num" w:pos="540"/>
              </w:tabs>
              <w:spacing w:before="40" w:after="40" w:line="288" w:lineRule="auto"/>
              <w:cnfStyle w:val="000000000000" w:firstRow="0" w:lastRow="0" w:firstColumn="0" w:lastColumn="0" w:oddVBand="0" w:evenVBand="0" w:oddHBand="0" w:evenHBand="0" w:firstRowFirstColumn="0" w:firstRowLastColumn="0" w:lastRowFirstColumn="0" w:lastRowLastColumn="0"/>
              <w:rPr>
                <w:rFonts w:cs="Arial"/>
                <w:i/>
                <w:color w:val="404040" w:themeColor="text1" w:themeTint="BF"/>
                <w:sz w:val="19"/>
                <w:szCs w:val="19"/>
              </w:rPr>
            </w:pPr>
            <w:r w:rsidRPr="00877FB9">
              <w:rPr>
                <w:rFonts w:ascii="Arial" w:hAnsi="Arial" w:cs="Arial"/>
                <w:sz w:val="20"/>
                <w:szCs w:val="20"/>
              </w:rPr>
              <w:t>Operating Emission Factor of Southwest Power Pool</w:t>
            </w:r>
          </w:p>
        </w:tc>
      </w:tr>
      <w:tr w:rsidR="006B33E2" w:rsidRPr="001B340D" w14:paraId="0EA106DC" w14:textId="77777777" w:rsidTr="003D761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AEB063E" w14:textId="77777777" w:rsidR="006B33E2" w:rsidRPr="007A3CA6" w:rsidRDefault="006B33E2" w:rsidP="006B33E2">
            <w:pPr>
              <w:tabs>
                <w:tab w:val="num" w:pos="540"/>
              </w:tabs>
              <w:spacing w:before="40" w:after="40" w:line="288" w:lineRule="auto"/>
              <w:rPr>
                <w:rFonts w:cs="Arial"/>
                <w:szCs w:val="21"/>
              </w:rPr>
            </w:pPr>
            <w:r w:rsidRPr="007A3CA6">
              <w:rPr>
                <w:rFonts w:cs="Arial"/>
                <w:szCs w:val="21"/>
              </w:rPr>
              <w:t>Source of data</w:t>
            </w:r>
          </w:p>
        </w:tc>
        <w:tc>
          <w:tcPr>
            <w:tcW w:w="6120" w:type="dxa"/>
            <w:shd w:val="clear" w:color="auto" w:fill="F2F2F2"/>
          </w:tcPr>
          <w:p w14:paraId="355B6791" w14:textId="17931C23" w:rsidR="006B33E2" w:rsidRPr="00895D8A" w:rsidRDefault="006B33E2" w:rsidP="006B33E2">
            <w:pPr>
              <w:tabs>
                <w:tab w:val="num" w:pos="540"/>
              </w:tabs>
              <w:spacing w:before="40" w:after="40" w:line="288" w:lineRule="auto"/>
              <w:cnfStyle w:val="000000000000" w:firstRow="0" w:lastRow="0" w:firstColumn="0" w:lastColumn="0" w:oddVBand="0" w:evenVBand="0" w:oddHBand="0" w:evenHBand="0" w:firstRowFirstColumn="0" w:firstRowLastColumn="0" w:lastRowFirstColumn="0" w:lastRowLastColumn="0"/>
              <w:rPr>
                <w:rFonts w:cs="Arial"/>
                <w:color w:val="404040" w:themeColor="text1" w:themeTint="BF"/>
                <w:sz w:val="19"/>
                <w:szCs w:val="19"/>
              </w:rPr>
            </w:pPr>
            <w:r w:rsidRPr="00877FB9">
              <w:rPr>
                <w:rFonts w:ascii="Arial" w:hAnsi="Arial" w:cs="Arial"/>
                <w:sz w:val="20"/>
                <w:szCs w:val="20"/>
              </w:rPr>
              <w:t>Emission Factor has been calculated ex-ante for crediting period of ten years as per PD registered</w:t>
            </w:r>
          </w:p>
        </w:tc>
      </w:tr>
      <w:tr w:rsidR="006B33E2" w:rsidRPr="001B340D" w14:paraId="73F40D0C" w14:textId="77777777" w:rsidTr="003D761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290EFF3" w14:textId="77777777" w:rsidR="006B33E2" w:rsidRPr="007A3CA6" w:rsidRDefault="006B33E2" w:rsidP="006B33E2">
            <w:pPr>
              <w:tabs>
                <w:tab w:val="num" w:pos="540"/>
              </w:tabs>
              <w:spacing w:before="40" w:after="40" w:line="288" w:lineRule="auto"/>
              <w:rPr>
                <w:rFonts w:cs="Arial"/>
                <w:szCs w:val="21"/>
                <w:lang w:eastAsia="ja-JP"/>
              </w:rPr>
            </w:pPr>
            <w:r w:rsidRPr="007A3CA6">
              <w:rPr>
                <w:rFonts w:cs="Arial"/>
                <w:szCs w:val="21"/>
                <w:lang w:eastAsia="ja-JP"/>
              </w:rPr>
              <w:t>Value applied</w:t>
            </w:r>
          </w:p>
        </w:tc>
        <w:tc>
          <w:tcPr>
            <w:tcW w:w="6120" w:type="dxa"/>
            <w:shd w:val="clear" w:color="auto" w:fill="F2F2F2"/>
          </w:tcPr>
          <w:p w14:paraId="1D5228CD" w14:textId="6D5ED11E" w:rsidR="006B33E2" w:rsidRPr="00895D8A" w:rsidRDefault="006B33E2" w:rsidP="006B33E2">
            <w:pPr>
              <w:tabs>
                <w:tab w:val="num" w:pos="540"/>
              </w:tabs>
              <w:spacing w:before="40" w:after="40" w:line="288" w:lineRule="auto"/>
              <w:cnfStyle w:val="000000000000" w:firstRow="0" w:lastRow="0" w:firstColumn="0" w:lastColumn="0" w:oddVBand="0" w:evenVBand="0" w:oddHBand="0" w:evenHBand="0" w:firstRowFirstColumn="0" w:firstRowLastColumn="0" w:lastRowFirstColumn="0" w:lastRowLastColumn="0"/>
              <w:rPr>
                <w:rFonts w:cs="Arial"/>
                <w:color w:val="404040" w:themeColor="text1" w:themeTint="BF"/>
                <w:sz w:val="19"/>
                <w:szCs w:val="19"/>
                <w:lang w:eastAsia="ja-JP"/>
              </w:rPr>
            </w:pPr>
            <w:r w:rsidRPr="00DD5AF6">
              <w:rPr>
                <w:rFonts w:ascii="Arial" w:hAnsi="Arial"/>
                <w:iCs/>
                <w:sz w:val="20"/>
              </w:rPr>
              <w:t>.67tCO2/MWH</w:t>
            </w:r>
          </w:p>
        </w:tc>
      </w:tr>
      <w:tr w:rsidR="006B33E2" w:rsidRPr="001B340D" w14:paraId="76AFAB37" w14:textId="77777777" w:rsidTr="003D761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74A5779F" w14:textId="77777777" w:rsidR="006B33E2" w:rsidRPr="007A3CA6" w:rsidRDefault="006B33E2" w:rsidP="006B33E2">
            <w:pPr>
              <w:tabs>
                <w:tab w:val="num" w:pos="540"/>
              </w:tabs>
              <w:spacing w:before="40" w:after="40" w:line="288" w:lineRule="auto"/>
              <w:rPr>
                <w:rFonts w:cs="Arial"/>
                <w:szCs w:val="21"/>
              </w:rPr>
            </w:pPr>
            <w:r w:rsidRPr="007A3CA6">
              <w:rPr>
                <w:rFonts w:cs="Arial"/>
                <w:szCs w:val="21"/>
              </w:rPr>
              <w:t>Justification of choice of data or description of measurement methods and procedures applied</w:t>
            </w:r>
          </w:p>
        </w:tc>
        <w:tc>
          <w:tcPr>
            <w:tcW w:w="6120" w:type="dxa"/>
            <w:shd w:val="clear" w:color="auto" w:fill="F2F2F2"/>
          </w:tcPr>
          <w:p w14:paraId="0AEB0F1E" w14:textId="07274078" w:rsidR="006B33E2" w:rsidRPr="00895D8A" w:rsidRDefault="006B33E2" w:rsidP="006B33E2">
            <w:pPr>
              <w:tabs>
                <w:tab w:val="num" w:pos="540"/>
              </w:tabs>
              <w:spacing w:before="40" w:after="40" w:line="288" w:lineRule="auto"/>
              <w:cnfStyle w:val="000000000000" w:firstRow="0" w:lastRow="0" w:firstColumn="0" w:lastColumn="0" w:oddVBand="0" w:evenVBand="0" w:oddHBand="0" w:evenHBand="0" w:firstRowFirstColumn="0" w:firstRowLastColumn="0" w:lastRowFirstColumn="0" w:lastRowLastColumn="0"/>
              <w:rPr>
                <w:rFonts w:cs="Arial"/>
                <w:color w:val="404040" w:themeColor="text1" w:themeTint="BF"/>
                <w:sz w:val="19"/>
                <w:szCs w:val="19"/>
                <w:lang w:eastAsia="ja-JP"/>
              </w:rPr>
            </w:pPr>
            <w:r w:rsidRPr="00DD5AF6">
              <w:rPr>
                <w:rFonts w:ascii="Arial" w:hAnsi="Arial"/>
                <w:iCs/>
                <w:sz w:val="20"/>
                <w:szCs w:val="20"/>
              </w:rPr>
              <w:t xml:space="preserve">This parameter will be used to calculate baseline emissions. </w:t>
            </w:r>
            <w:proofErr w:type="spellStart"/>
            <w:r w:rsidRPr="00DD5AF6">
              <w:rPr>
                <w:rFonts w:ascii="Arial" w:hAnsi="Arial"/>
                <w:iCs/>
                <w:sz w:val="20"/>
                <w:szCs w:val="20"/>
              </w:rPr>
              <w:t>EFy</w:t>
            </w:r>
            <w:proofErr w:type="spellEnd"/>
            <w:r w:rsidRPr="00DD5AF6">
              <w:rPr>
                <w:rFonts w:ascii="Arial" w:hAnsi="Arial"/>
                <w:iCs/>
                <w:sz w:val="20"/>
                <w:szCs w:val="20"/>
              </w:rPr>
              <w:t xml:space="preserve"> times Electricity Supplied to the grid (</w:t>
            </w:r>
            <w:proofErr w:type="spellStart"/>
            <w:r w:rsidRPr="00DD5AF6">
              <w:rPr>
                <w:rFonts w:ascii="Arial" w:hAnsi="Arial"/>
                <w:iCs/>
                <w:sz w:val="20"/>
                <w:szCs w:val="20"/>
              </w:rPr>
              <w:t>EGy</w:t>
            </w:r>
            <w:proofErr w:type="spellEnd"/>
            <w:r w:rsidRPr="00DD5AF6">
              <w:rPr>
                <w:rFonts w:ascii="Arial" w:hAnsi="Arial"/>
                <w:iCs/>
                <w:sz w:val="20"/>
                <w:szCs w:val="20"/>
              </w:rPr>
              <w:t>). Electricity Supplied to the grid is the Monitored Parameter set forth in the table below. Baseline emissions equals emissions reductions (</w:t>
            </w:r>
            <w:proofErr w:type="spellStart"/>
            <w:r w:rsidRPr="00DD5AF6">
              <w:rPr>
                <w:rFonts w:ascii="Arial" w:hAnsi="Arial"/>
                <w:iCs/>
                <w:sz w:val="20"/>
                <w:szCs w:val="20"/>
              </w:rPr>
              <w:t>ERy</w:t>
            </w:r>
            <w:proofErr w:type="spellEnd"/>
            <w:r w:rsidRPr="00DD5AF6">
              <w:rPr>
                <w:rFonts w:ascii="Arial" w:hAnsi="Arial"/>
                <w:iCs/>
                <w:sz w:val="20"/>
                <w:szCs w:val="20"/>
              </w:rPr>
              <w:t>).</w:t>
            </w:r>
          </w:p>
        </w:tc>
      </w:tr>
      <w:tr w:rsidR="006B33E2" w:rsidRPr="001B340D" w14:paraId="39280E49" w14:textId="77777777" w:rsidTr="003D761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C485B76" w14:textId="77777777" w:rsidR="006B33E2" w:rsidRPr="007A3CA6" w:rsidRDefault="006B33E2" w:rsidP="006B33E2">
            <w:pPr>
              <w:tabs>
                <w:tab w:val="num" w:pos="540"/>
              </w:tabs>
              <w:spacing w:before="40" w:after="40" w:line="288" w:lineRule="auto"/>
              <w:rPr>
                <w:rFonts w:cs="Arial"/>
                <w:szCs w:val="21"/>
              </w:rPr>
            </w:pPr>
            <w:r w:rsidRPr="007A3CA6">
              <w:rPr>
                <w:rFonts w:cs="Arial"/>
                <w:szCs w:val="21"/>
              </w:rPr>
              <w:t xml:space="preserve"> Purpose of Data</w:t>
            </w:r>
          </w:p>
        </w:tc>
        <w:tc>
          <w:tcPr>
            <w:tcW w:w="6120" w:type="dxa"/>
            <w:shd w:val="clear" w:color="auto" w:fill="F2F2F2"/>
          </w:tcPr>
          <w:p w14:paraId="648ABAAB" w14:textId="402FBAC1" w:rsidR="006B33E2" w:rsidRPr="00895D8A" w:rsidRDefault="006B33E2" w:rsidP="006B33E2">
            <w:pPr>
              <w:spacing w:before="40" w:after="40" w:line="288" w:lineRule="auto"/>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color w:val="404040" w:themeColor="text1" w:themeTint="BF"/>
                <w:sz w:val="19"/>
                <w:szCs w:val="19"/>
              </w:rPr>
            </w:pPr>
            <w:r>
              <w:rPr>
                <w:rFonts w:ascii="Arial" w:hAnsi="Arial"/>
                <w:iCs/>
                <w:sz w:val="20"/>
                <w:szCs w:val="20"/>
              </w:rPr>
              <w:t>Calculation of project emissions</w:t>
            </w:r>
          </w:p>
        </w:tc>
      </w:tr>
      <w:tr w:rsidR="006B33E2" w:rsidRPr="001B340D" w14:paraId="074D5DB2" w14:textId="77777777" w:rsidTr="003D761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0B8CA07" w14:textId="77777777" w:rsidR="006B33E2" w:rsidRPr="007A3CA6" w:rsidRDefault="006B33E2" w:rsidP="006B33E2">
            <w:pPr>
              <w:tabs>
                <w:tab w:val="num" w:pos="540"/>
              </w:tabs>
              <w:spacing w:before="40" w:after="40" w:line="288" w:lineRule="auto"/>
              <w:rPr>
                <w:rFonts w:cs="Arial"/>
                <w:szCs w:val="21"/>
              </w:rPr>
            </w:pPr>
            <w:r w:rsidRPr="007A3CA6">
              <w:rPr>
                <w:rFonts w:cs="Arial"/>
                <w:szCs w:val="21"/>
              </w:rPr>
              <w:t>Comments</w:t>
            </w:r>
          </w:p>
        </w:tc>
        <w:tc>
          <w:tcPr>
            <w:tcW w:w="6120" w:type="dxa"/>
            <w:shd w:val="clear" w:color="auto" w:fill="F2F2F2"/>
          </w:tcPr>
          <w:p w14:paraId="5C2B61A2" w14:textId="0E812E7A" w:rsidR="006B33E2" w:rsidRPr="00895D8A" w:rsidRDefault="006B33E2" w:rsidP="006B33E2">
            <w:pPr>
              <w:tabs>
                <w:tab w:val="num" w:pos="540"/>
              </w:tabs>
              <w:spacing w:before="40" w:after="40" w:line="288" w:lineRule="auto"/>
              <w:cnfStyle w:val="000000000000" w:firstRow="0" w:lastRow="0" w:firstColumn="0" w:lastColumn="0" w:oddVBand="0" w:evenVBand="0" w:oddHBand="0" w:evenHBand="0" w:firstRowFirstColumn="0" w:firstRowLastColumn="0" w:lastRowFirstColumn="0" w:lastRowLastColumn="0"/>
              <w:rPr>
                <w:rFonts w:cs="Arial"/>
                <w:color w:val="404040" w:themeColor="text1" w:themeTint="BF"/>
                <w:sz w:val="19"/>
                <w:szCs w:val="19"/>
              </w:rPr>
            </w:pPr>
            <w:r w:rsidRPr="00877FB9">
              <w:rPr>
                <w:rFonts w:ascii="Arial" w:hAnsi="Arial" w:cs="Arial"/>
                <w:sz w:val="20"/>
                <w:szCs w:val="20"/>
              </w:rPr>
              <w:t>None</w:t>
            </w:r>
          </w:p>
        </w:tc>
      </w:tr>
    </w:tbl>
    <w:p w14:paraId="29307D57" w14:textId="1B7F7377" w:rsidR="00800BA5" w:rsidRPr="00F707B9" w:rsidRDefault="00800BA5" w:rsidP="005422ED">
      <w:pPr>
        <w:pStyle w:val="Heading2"/>
        <w:ind w:left="720" w:hanging="720"/>
      </w:pPr>
      <w:bookmarkStart w:id="41" w:name="_Toc19357250"/>
      <w:r>
        <w:t>Data and Parameters Monitored</w:t>
      </w:r>
      <w:bookmarkEnd w:id="41"/>
    </w:p>
    <w:p w14:paraId="4445481A" w14:textId="2CE45F5A" w:rsidR="00800BA5" w:rsidRPr="0058770F" w:rsidRDefault="00800BA5" w:rsidP="0058770F">
      <w:pPr>
        <w:pStyle w:val="Instruction"/>
      </w:pPr>
    </w:p>
    <w:tbl>
      <w:tblPr>
        <w:tblStyle w:val="GridTable5Dark-Accent2"/>
        <w:tblW w:w="8640" w:type="dxa"/>
        <w:tblInd w:w="720" w:type="dxa"/>
        <w:tblLook w:val="0680" w:firstRow="0" w:lastRow="0" w:firstColumn="1" w:lastColumn="0" w:noHBand="1" w:noVBand="1"/>
      </w:tblPr>
      <w:tblGrid>
        <w:gridCol w:w="2520"/>
        <w:gridCol w:w="6120"/>
      </w:tblGrid>
      <w:tr w:rsidR="006B33E2" w:rsidRPr="001B340D" w14:paraId="66B0AD70" w14:textId="77777777" w:rsidTr="003D761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5212E9A" w14:textId="745C5D3F" w:rsidR="006B33E2" w:rsidRPr="007A3CA6" w:rsidRDefault="006B33E2" w:rsidP="006B33E2">
            <w:pPr>
              <w:tabs>
                <w:tab w:val="num" w:pos="540"/>
              </w:tabs>
              <w:spacing w:before="40" w:after="40" w:line="288" w:lineRule="auto"/>
              <w:rPr>
                <w:rFonts w:cs="Arial"/>
                <w:b w:val="0"/>
                <w:szCs w:val="21"/>
              </w:rPr>
            </w:pPr>
            <w:r w:rsidRPr="009332DE">
              <w:t>Data / Parameter</w:t>
            </w:r>
          </w:p>
        </w:tc>
        <w:tc>
          <w:tcPr>
            <w:tcW w:w="6120" w:type="dxa"/>
            <w:shd w:val="clear" w:color="auto" w:fill="F2F2F2"/>
          </w:tcPr>
          <w:p w14:paraId="2505B2FF" w14:textId="565E9209" w:rsidR="006B33E2" w:rsidRPr="003D35E6" w:rsidRDefault="006B33E2" w:rsidP="006B33E2">
            <w:pPr>
              <w:tabs>
                <w:tab w:val="num" w:pos="540"/>
              </w:tabs>
              <w:spacing w:before="40" w:after="40" w:line="288" w:lineRule="auto"/>
              <w:cnfStyle w:val="000000000000" w:firstRow="0" w:lastRow="0" w:firstColumn="0" w:lastColumn="0" w:oddVBand="0" w:evenVBand="0" w:oddHBand="0" w:evenHBand="0" w:firstRowFirstColumn="0" w:firstRowLastColumn="0" w:lastRowFirstColumn="0" w:lastRowLastColumn="0"/>
              <w:rPr>
                <w:rFonts w:cs="Arial"/>
                <w:i/>
                <w:color w:val="404040" w:themeColor="text1" w:themeTint="BF"/>
                <w:sz w:val="19"/>
                <w:szCs w:val="19"/>
              </w:rPr>
            </w:pPr>
            <w:proofErr w:type="spellStart"/>
            <w:r w:rsidRPr="00F87C9B">
              <w:rPr>
                <w:rFonts w:ascii="Arial" w:hAnsi="Arial" w:cs="Arial"/>
                <w:sz w:val="20"/>
                <w:szCs w:val="20"/>
              </w:rPr>
              <w:t>EGy</w:t>
            </w:r>
            <w:proofErr w:type="spellEnd"/>
          </w:p>
        </w:tc>
      </w:tr>
      <w:tr w:rsidR="006B33E2" w:rsidRPr="001B340D" w14:paraId="15FFACB4" w14:textId="77777777" w:rsidTr="003D761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22FA827F" w14:textId="342EB881" w:rsidR="006B33E2" w:rsidRPr="007A3CA6" w:rsidRDefault="006B33E2" w:rsidP="006B33E2">
            <w:pPr>
              <w:tabs>
                <w:tab w:val="num" w:pos="540"/>
              </w:tabs>
              <w:spacing w:before="40" w:after="40" w:line="288" w:lineRule="auto"/>
              <w:rPr>
                <w:rFonts w:cs="Arial"/>
                <w:szCs w:val="21"/>
              </w:rPr>
            </w:pPr>
            <w:r w:rsidRPr="009332DE">
              <w:t>Data unit</w:t>
            </w:r>
          </w:p>
        </w:tc>
        <w:tc>
          <w:tcPr>
            <w:tcW w:w="6120" w:type="dxa"/>
            <w:shd w:val="clear" w:color="auto" w:fill="F2F2F2"/>
          </w:tcPr>
          <w:p w14:paraId="7F6D0FAF" w14:textId="28F3A4AB" w:rsidR="006B33E2" w:rsidRPr="000E241C" w:rsidRDefault="006B33E2" w:rsidP="006B33E2">
            <w:pPr>
              <w:pStyle w:val="TableText"/>
              <w:cnfStyle w:val="000000000000" w:firstRow="0" w:lastRow="0" w:firstColumn="0" w:lastColumn="0" w:oddVBand="0" w:evenVBand="0" w:oddHBand="0" w:evenHBand="0" w:firstRowFirstColumn="0" w:firstRowLastColumn="0" w:lastRowFirstColumn="0" w:lastRowLastColumn="0"/>
              <w:rPr>
                <w:i/>
              </w:rPr>
            </w:pPr>
            <w:r w:rsidRPr="001248FD">
              <w:rPr>
                <w:rFonts w:ascii="Arial" w:hAnsi="Arial"/>
                <w:sz w:val="20"/>
                <w:szCs w:val="20"/>
              </w:rPr>
              <w:t>MWh (Mega-watt hour)</w:t>
            </w:r>
          </w:p>
        </w:tc>
      </w:tr>
      <w:tr w:rsidR="006B33E2" w:rsidRPr="001B340D" w14:paraId="186C9711" w14:textId="77777777" w:rsidTr="003D761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0C91403F" w14:textId="79BA6A00" w:rsidR="006B33E2" w:rsidRPr="007A3CA6" w:rsidRDefault="006B33E2" w:rsidP="006B33E2">
            <w:pPr>
              <w:tabs>
                <w:tab w:val="num" w:pos="540"/>
              </w:tabs>
              <w:spacing w:before="40" w:after="40" w:line="288" w:lineRule="auto"/>
              <w:rPr>
                <w:rFonts w:cs="Arial"/>
                <w:szCs w:val="21"/>
              </w:rPr>
            </w:pPr>
            <w:r w:rsidRPr="009332DE">
              <w:t>Description</w:t>
            </w:r>
          </w:p>
        </w:tc>
        <w:tc>
          <w:tcPr>
            <w:tcW w:w="6120" w:type="dxa"/>
            <w:shd w:val="clear" w:color="auto" w:fill="F2F2F2"/>
          </w:tcPr>
          <w:p w14:paraId="3B5A75F9" w14:textId="15BF64B4" w:rsidR="006B33E2" w:rsidRPr="000E241C" w:rsidRDefault="006B33E2" w:rsidP="006B33E2">
            <w:pPr>
              <w:pStyle w:val="TableText"/>
              <w:cnfStyle w:val="000000000000" w:firstRow="0" w:lastRow="0" w:firstColumn="0" w:lastColumn="0" w:oddVBand="0" w:evenVBand="0" w:oddHBand="0" w:evenHBand="0" w:firstRowFirstColumn="0" w:firstRowLastColumn="0" w:lastRowFirstColumn="0" w:lastRowLastColumn="0"/>
              <w:rPr>
                <w:i/>
              </w:rPr>
            </w:pPr>
            <w:r w:rsidRPr="00877FB9">
              <w:rPr>
                <w:rFonts w:ascii="Arial" w:hAnsi="Arial"/>
                <w:sz w:val="20"/>
                <w:szCs w:val="20"/>
              </w:rPr>
              <w:t>Net electricity supplied to the grid by the project</w:t>
            </w:r>
          </w:p>
        </w:tc>
      </w:tr>
      <w:tr w:rsidR="006B33E2" w:rsidRPr="001B340D" w14:paraId="7B475D56" w14:textId="77777777" w:rsidTr="003D761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8EC3734" w14:textId="26C8D280" w:rsidR="006B33E2" w:rsidRPr="007A3CA6" w:rsidRDefault="006B33E2" w:rsidP="006B33E2">
            <w:pPr>
              <w:tabs>
                <w:tab w:val="num" w:pos="540"/>
              </w:tabs>
              <w:spacing w:before="40" w:after="40" w:line="288" w:lineRule="auto"/>
              <w:rPr>
                <w:rFonts w:cs="Arial"/>
                <w:szCs w:val="21"/>
              </w:rPr>
            </w:pPr>
            <w:r w:rsidRPr="009332DE">
              <w:t>Source of data</w:t>
            </w:r>
          </w:p>
        </w:tc>
        <w:tc>
          <w:tcPr>
            <w:tcW w:w="6120" w:type="dxa"/>
            <w:shd w:val="clear" w:color="auto" w:fill="F2F2F2"/>
          </w:tcPr>
          <w:p w14:paraId="390E7911" w14:textId="0B73A5D7" w:rsidR="006B33E2" w:rsidRPr="000E241C" w:rsidRDefault="006B33E2" w:rsidP="006B33E2">
            <w:pPr>
              <w:pStyle w:val="TableText"/>
              <w:cnfStyle w:val="000000000000" w:firstRow="0" w:lastRow="0" w:firstColumn="0" w:lastColumn="0" w:oddVBand="0" w:evenVBand="0" w:oddHBand="0" w:evenHBand="0" w:firstRowFirstColumn="0" w:firstRowLastColumn="0" w:lastRowFirstColumn="0" w:lastRowLastColumn="0"/>
              <w:rPr>
                <w:i/>
              </w:rPr>
            </w:pPr>
            <w:r w:rsidRPr="00877FB9">
              <w:rPr>
                <w:rFonts w:ascii="Arial" w:hAnsi="Arial"/>
                <w:sz w:val="20"/>
                <w:szCs w:val="20"/>
              </w:rPr>
              <w:t>Electricity supplied to the grid by the Project</w:t>
            </w:r>
          </w:p>
        </w:tc>
      </w:tr>
      <w:tr w:rsidR="006B33E2" w:rsidRPr="001B340D" w14:paraId="20CD45F8" w14:textId="77777777" w:rsidTr="003D761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6A05C05B" w14:textId="1A1CB6DE" w:rsidR="006B33E2" w:rsidRPr="007A3CA6" w:rsidRDefault="006B33E2" w:rsidP="006B33E2">
            <w:pPr>
              <w:tabs>
                <w:tab w:val="num" w:pos="540"/>
              </w:tabs>
              <w:spacing w:before="40" w:after="40" w:line="288" w:lineRule="auto"/>
              <w:rPr>
                <w:rFonts w:cs="Arial"/>
                <w:szCs w:val="21"/>
                <w:lang w:eastAsia="ja-JP"/>
              </w:rPr>
            </w:pPr>
            <w:r w:rsidRPr="009332DE">
              <w:t xml:space="preserve">Description of measurement methods </w:t>
            </w:r>
            <w:r w:rsidRPr="009332DE">
              <w:lastRenderedPageBreak/>
              <w:t>and procedures to be applied</w:t>
            </w:r>
          </w:p>
        </w:tc>
        <w:tc>
          <w:tcPr>
            <w:tcW w:w="6120" w:type="dxa"/>
            <w:shd w:val="clear" w:color="auto" w:fill="F2F2F2"/>
          </w:tcPr>
          <w:p w14:paraId="79B145BC" w14:textId="75FA8D74" w:rsidR="006B33E2" w:rsidRPr="000E241C" w:rsidRDefault="006B33E2" w:rsidP="006B33E2">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val="0"/>
                <w:color w:val="404040" w:themeColor="text1" w:themeTint="BF"/>
              </w:rPr>
            </w:pPr>
            <w:r w:rsidRPr="00877FB9">
              <w:rPr>
                <w:rFonts w:ascii="Arial" w:hAnsi="Arial"/>
                <w:sz w:val="20"/>
                <w:szCs w:val="20"/>
              </w:rPr>
              <w:lastRenderedPageBreak/>
              <w:t>Please refer to Section 3.3</w:t>
            </w:r>
          </w:p>
        </w:tc>
      </w:tr>
      <w:tr w:rsidR="006B33E2" w:rsidRPr="001B340D" w14:paraId="7E0F0F19" w14:textId="77777777" w:rsidTr="003D761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33C2C521" w14:textId="4DED3F39" w:rsidR="006B33E2" w:rsidRPr="00975724" w:rsidRDefault="006B33E2" w:rsidP="006B33E2">
            <w:pPr>
              <w:tabs>
                <w:tab w:val="num" w:pos="540"/>
              </w:tabs>
              <w:spacing w:before="40" w:after="40" w:line="288" w:lineRule="auto"/>
              <w:rPr>
                <w:rFonts w:cs="Arial"/>
                <w:szCs w:val="21"/>
                <w:lang w:eastAsia="ja-JP"/>
              </w:rPr>
            </w:pPr>
            <w:r w:rsidRPr="009332DE">
              <w:t>Frequency of monitoring/recording</w:t>
            </w:r>
          </w:p>
        </w:tc>
        <w:tc>
          <w:tcPr>
            <w:tcW w:w="6120" w:type="dxa"/>
            <w:shd w:val="clear" w:color="auto" w:fill="F2F2F2"/>
          </w:tcPr>
          <w:p w14:paraId="521155A2" w14:textId="542A1409" w:rsidR="006B33E2" w:rsidRPr="000E241C" w:rsidRDefault="006B33E2" w:rsidP="006B33E2">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val="0"/>
                <w:color w:val="404040" w:themeColor="text1" w:themeTint="BF"/>
              </w:rPr>
            </w:pPr>
            <w:r w:rsidRPr="001248FD">
              <w:rPr>
                <w:rFonts w:ascii="Arial" w:hAnsi="Arial"/>
                <w:iCs/>
                <w:sz w:val="20"/>
                <w:szCs w:val="20"/>
              </w:rPr>
              <w:t>Monthly at the meter of record</w:t>
            </w:r>
          </w:p>
        </w:tc>
      </w:tr>
      <w:tr w:rsidR="006B33E2" w:rsidRPr="001B340D" w14:paraId="1839B8EA" w14:textId="77777777" w:rsidTr="003D761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7BD4961D" w14:textId="7965968D" w:rsidR="006B33E2" w:rsidRPr="007A3CA6" w:rsidRDefault="006B33E2" w:rsidP="006B33E2">
            <w:pPr>
              <w:tabs>
                <w:tab w:val="num" w:pos="540"/>
              </w:tabs>
              <w:spacing w:before="40" w:after="40" w:line="288" w:lineRule="auto"/>
              <w:rPr>
                <w:rFonts w:cs="Arial"/>
                <w:szCs w:val="21"/>
                <w:lang w:eastAsia="ja-JP"/>
              </w:rPr>
            </w:pPr>
            <w:r w:rsidRPr="009332DE">
              <w:t>Value monitored</w:t>
            </w:r>
          </w:p>
        </w:tc>
        <w:tc>
          <w:tcPr>
            <w:tcW w:w="6120" w:type="dxa"/>
            <w:shd w:val="clear" w:color="auto" w:fill="F2F2F2"/>
          </w:tcPr>
          <w:p w14:paraId="258FC9B4" w14:textId="050585F6" w:rsidR="006B33E2" w:rsidRPr="000E241C" w:rsidRDefault="006B33E2" w:rsidP="006B33E2">
            <w:pPr>
              <w:pStyle w:val="TableText"/>
              <w:cnfStyle w:val="000000000000" w:firstRow="0" w:lastRow="0" w:firstColumn="0" w:lastColumn="0" w:oddVBand="0" w:evenVBand="0" w:oddHBand="0" w:evenHBand="0" w:firstRowFirstColumn="0" w:firstRowLastColumn="0" w:lastRowFirstColumn="0" w:lastRowLastColumn="0"/>
              <w:rPr>
                <w:i/>
                <w:lang w:eastAsia="ja-JP"/>
              </w:rPr>
            </w:pPr>
            <w:r w:rsidRPr="001248FD">
              <w:rPr>
                <w:rFonts w:ascii="Arial" w:hAnsi="Arial"/>
                <w:iCs/>
                <w:sz w:val="20"/>
                <w:szCs w:val="20"/>
              </w:rPr>
              <w:t>MWh</w:t>
            </w:r>
          </w:p>
        </w:tc>
      </w:tr>
      <w:tr w:rsidR="006B33E2" w:rsidRPr="001B340D" w14:paraId="6FFF04DE" w14:textId="77777777" w:rsidTr="003D761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4818247D" w14:textId="3F96E50A" w:rsidR="006B33E2" w:rsidRPr="007A3CA6" w:rsidRDefault="006B33E2" w:rsidP="006B33E2">
            <w:pPr>
              <w:tabs>
                <w:tab w:val="num" w:pos="540"/>
              </w:tabs>
              <w:spacing w:before="40" w:after="40" w:line="288" w:lineRule="auto"/>
              <w:rPr>
                <w:rFonts w:cs="Arial"/>
                <w:szCs w:val="21"/>
                <w:lang w:eastAsia="ja-JP"/>
              </w:rPr>
            </w:pPr>
            <w:r w:rsidRPr="009332DE">
              <w:t>Monitoring equipment</w:t>
            </w:r>
          </w:p>
        </w:tc>
        <w:tc>
          <w:tcPr>
            <w:tcW w:w="6120" w:type="dxa"/>
            <w:shd w:val="clear" w:color="auto" w:fill="F2F2F2"/>
          </w:tcPr>
          <w:p w14:paraId="613CAE7E" w14:textId="051AC031" w:rsidR="006B33E2" w:rsidRPr="000E241C" w:rsidRDefault="006B33E2" w:rsidP="006B33E2">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val="0"/>
                <w:color w:val="404040" w:themeColor="text1" w:themeTint="BF"/>
              </w:rPr>
            </w:pPr>
            <w:r w:rsidRPr="00877FB9">
              <w:rPr>
                <w:rFonts w:ascii="Arial" w:hAnsi="Arial"/>
                <w:sz w:val="20"/>
                <w:szCs w:val="20"/>
              </w:rPr>
              <w:t>Please refer to Section 3.3</w:t>
            </w:r>
          </w:p>
        </w:tc>
      </w:tr>
      <w:tr w:rsidR="006B33E2" w:rsidRPr="001B340D" w14:paraId="1A429813" w14:textId="77777777" w:rsidTr="003D761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79779729" w14:textId="4160A6C2" w:rsidR="006B33E2" w:rsidRPr="007A3CA6" w:rsidRDefault="006B33E2" w:rsidP="006B33E2">
            <w:pPr>
              <w:tabs>
                <w:tab w:val="num" w:pos="540"/>
              </w:tabs>
              <w:spacing w:before="40" w:after="40" w:line="288" w:lineRule="auto"/>
              <w:rPr>
                <w:rFonts w:cs="Arial"/>
                <w:szCs w:val="21"/>
              </w:rPr>
            </w:pPr>
            <w:r w:rsidRPr="009332DE">
              <w:t>QA/QC procedures to be applied</w:t>
            </w:r>
          </w:p>
        </w:tc>
        <w:tc>
          <w:tcPr>
            <w:tcW w:w="6120" w:type="dxa"/>
            <w:shd w:val="clear" w:color="auto" w:fill="F2F2F2"/>
          </w:tcPr>
          <w:p w14:paraId="7BEEFBE6" w14:textId="0381FAEC" w:rsidR="006B33E2" w:rsidRPr="000E241C" w:rsidRDefault="006B33E2" w:rsidP="006B33E2">
            <w:pPr>
              <w:pStyle w:val="TableText"/>
              <w:cnfStyle w:val="000000000000" w:firstRow="0" w:lastRow="0" w:firstColumn="0" w:lastColumn="0" w:oddVBand="0" w:evenVBand="0" w:oddHBand="0" w:evenHBand="0" w:firstRowFirstColumn="0" w:firstRowLastColumn="0" w:lastRowFirstColumn="0" w:lastRowLastColumn="0"/>
              <w:rPr>
                <w:i/>
                <w:lang w:eastAsia="ja-JP"/>
              </w:rPr>
            </w:pPr>
            <w:r w:rsidRPr="00877FB9">
              <w:rPr>
                <w:rFonts w:ascii="Arial" w:hAnsi="Arial"/>
                <w:sz w:val="20"/>
                <w:szCs w:val="20"/>
              </w:rPr>
              <w:t>Please refer to Section 3.3</w:t>
            </w:r>
          </w:p>
        </w:tc>
      </w:tr>
      <w:tr w:rsidR="006B33E2" w:rsidRPr="001B340D" w14:paraId="0C3E64C1" w14:textId="77777777" w:rsidTr="00975724">
        <w:trPr>
          <w:trHeight w:val="665"/>
        </w:trPr>
        <w:tc>
          <w:tcPr>
            <w:cnfStyle w:val="001000000000" w:firstRow="0" w:lastRow="0" w:firstColumn="1" w:lastColumn="0" w:oddVBand="0" w:evenVBand="0" w:oddHBand="0" w:evenHBand="0" w:firstRowFirstColumn="0" w:firstRowLastColumn="0" w:lastRowFirstColumn="0" w:lastRowLastColumn="0"/>
            <w:tcW w:w="2520" w:type="dxa"/>
          </w:tcPr>
          <w:p w14:paraId="07D0CB93" w14:textId="39B27F48" w:rsidR="006B33E2" w:rsidRPr="007A3CA6" w:rsidRDefault="006B33E2" w:rsidP="006B33E2">
            <w:pPr>
              <w:tabs>
                <w:tab w:val="num" w:pos="540"/>
              </w:tabs>
              <w:spacing w:before="40" w:after="40" w:line="288" w:lineRule="auto"/>
              <w:rPr>
                <w:rFonts w:cs="Arial"/>
                <w:szCs w:val="21"/>
              </w:rPr>
            </w:pPr>
            <w:r w:rsidRPr="009332DE">
              <w:t>Purpose of the data</w:t>
            </w:r>
          </w:p>
        </w:tc>
        <w:tc>
          <w:tcPr>
            <w:tcW w:w="6120" w:type="dxa"/>
            <w:shd w:val="clear" w:color="auto" w:fill="F2F2F2"/>
          </w:tcPr>
          <w:p w14:paraId="19667FB8" w14:textId="1CF92D0C" w:rsidR="006B33E2" w:rsidRPr="000E241C" w:rsidRDefault="006B33E2" w:rsidP="006B33E2">
            <w:pPr>
              <w:pStyle w:val="TableText"/>
              <w:spacing w:before="40" w:after="4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val="0"/>
                <w:color w:val="404040" w:themeColor="text1" w:themeTint="BF"/>
              </w:rPr>
            </w:pPr>
            <w:r>
              <w:rPr>
                <w:rFonts w:ascii="Arial" w:hAnsi="Arial"/>
                <w:iCs/>
                <w:sz w:val="20"/>
                <w:szCs w:val="20"/>
              </w:rPr>
              <w:t>Calculation of project emissions</w:t>
            </w:r>
          </w:p>
        </w:tc>
      </w:tr>
      <w:tr w:rsidR="006B33E2" w:rsidRPr="001B340D" w14:paraId="02C9988F" w14:textId="77777777" w:rsidTr="003D761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1A1792EF" w14:textId="4B541144" w:rsidR="006B33E2" w:rsidRPr="007A3CA6" w:rsidRDefault="006B33E2" w:rsidP="006B33E2">
            <w:pPr>
              <w:tabs>
                <w:tab w:val="num" w:pos="540"/>
              </w:tabs>
              <w:spacing w:before="40" w:after="40" w:line="288" w:lineRule="auto"/>
              <w:rPr>
                <w:rFonts w:cs="Arial"/>
                <w:szCs w:val="21"/>
              </w:rPr>
            </w:pPr>
            <w:r w:rsidRPr="009332DE">
              <w:t>Calculation method</w:t>
            </w:r>
          </w:p>
        </w:tc>
        <w:tc>
          <w:tcPr>
            <w:tcW w:w="6120" w:type="dxa"/>
            <w:shd w:val="clear" w:color="auto" w:fill="F2F2F2"/>
          </w:tcPr>
          <w:p w14:paraId="156C9CD7" w14:textId="4F518C1F" w:rsidR="006B33E2" w:rsidRPr="000E241C" w:rsidRDefault="006B33E2" w:rsidP="006B33E2">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val="0"/>
                <w:color w:val="404040" w:themeColor="text1" w:themeTint="BF"/>
              </w:rPr>
            </w:pPr>
            <w:proofErr w:type="spellStart"/>
            <w:r w:rsidRPr="001248FD">
              <w:rPr>
                <w:rFonts w:ascii="Arial" w:hAnsi="Arial"/>
                <w:iCs/>
                <w:sz w:val="20"/>
                <w:szCs w:val="20"/>
              </w:rPr>
              <w:t>BEy</w:t>
            </w:r>
            <w:proofErr w:type="spellEnd"/>
            <w:r w:rsidRPr="001248FD">
              <w:rPr>
                <w:rFonts w:ascii="Arial" w:hAnsi="Arial"/>
                <w:iCs/>
                <w:sz w:val="20"/>
                <w:szCs w:val="20"/>
              </w:rPr>
              <w:t>=</w:t>
            </w:r>
            <w:proofErr w:type="spellStart"/>
            <w:r w:rsidRPr="001248FD">
              <w:rPr>
                <w:rFonts w:ascii="Arial" w:hAnsi="Arial"/>
                <w:iCs/>
                <w:sz w:val="20"/>
                <w:szCs w:val="20"/>
              </w:rPr>
              <w:t>EFy</w:t>
            </w:r>
            <w:proofErr w:type="spellEnd"/>
            <w:r w:rsidRPr="001248FD">
              <w:rPr>
                <w:rFonts w:ascii="Arial" w:hAnsi="Arial"/>
                <w:iCs/>
                <w:sz w:val="20"/>
                <w:szCs w:val="20"/>
              </w:rPr>
              <w:t>*</w:t>
            </w:r>
            <w:proofErr w:type="spellStart"/>
            <w:r w:rsidRPr="001248FD">
              <w:rPr>
                <w:rFonts w:ascii="Arial" w:hAnsi="Arial"/>
                <w:iCs/>
                <w:sz w:val="20"/>
                <w:szCs w:val="20"/>
              </w:rPr>
              <w:t>EGy</w:t>
            </w:r>
            <w:proofErr w:type="spellEnd"/>
            <w:r w:rsidRPr="000E241C">
              <w:rPr>
                <w:i/>
              </w:rPr>
              <w:t>.</w:t>
            </w:r>
          </w:p>
        </w:tc>
      </w:tr>
      <w:tr w:rsidR="006B33E2" w:rsidRPr="001B340D" w14:paraId="33143DD6" w14:textId="77777777" w:rsidTr="003D7610">
        <w:trPr>
          <w:trHeight w:val="360"/>
        </w:trPr>
        <w:tc>
          <w:tcPr>
            <w:cnfStyle w:val="001000000000" w:firstRow="0" w:lastRow="0" w:firstColumn="1" w:lastColumn="0" w:oddVBand="0" w:evenVBand="0" w:oddHBand="0" w:evenHBand="0" w:firstRowFirstColumn="0" w:firstRowLastColumn="0" w:lastRowFirstColumn="0" w:lastRowLastColumn="0"/>
            <w:tcW w:w="2520" w:type="dxa"/>
          </w:tcPr>
          <w:p w14:paraId="50ABE859" w14:textId="41628E7D" w:rsidR="006B33E2" w:rsidRPr="007A3CA6" w:rsidRDefault="006B33E2" w:rsidP="006B33E2">
            <w:pPr>
              <w:tabs>
                <w:tab w:val="num" w:pos="540"/>
              </w:tabs>
              <w:spacing w:before="40" w:after="40" w:line="288" w:lineRule="auto"/>
              <w:rPr>
                <w:rFonts w:cs="Arial"/>
                <w:szCs w:val="21"/>
              </w:rPr>
            </w:pPr>
            <w:r w:rsidRPr="009332DE">
              <w:t>Comments</w:t>
            </w:r>
          </w:p>
        </w:tc>
        <w:tc>
          <w:tcPr>
            <w:tcW w:w="6120" w:type="dxa"/>
            <w:shd w:val="clear" w:color="auto" w:fill="F2F2F2"/>
          </w:tcPr>
          <w:p w14:paraId="6DFD8CEC" w14:textId="11E29151" w:rsidR="006B33E2" w:rsidRPr="000E241C" w:rsidRDefault="006B33E2" w:rsidP="006B33E2">
            <w:pPr>
              <w:pStyle w:val="TableText"/>
              <w:cnfStyle w:val="000000000000" w:firstRow="0" w:lastRow="0" w:firstColumn="0" w:lastColumn="0" w:oddVBand="0" w:evenVBand="0" w:oddHBand="0" w:evenHBand="0" w:firstRowFirstColumn="0" w:firstRowLastColumn="0" w:lastRowFirstColumn="0" w:lastRowLastColumn="0"/>
              <w:rPr>
                <w:i/>
              </w:rPr>
            </w:pPr>
            <w:r w:rsidRPr="00877FB9">
              <w:rPr>
                <w:rFonts w:ascii="Arial" w:hAnsi="Arial"/>
                <w:sz w:val="20"/>
                <w:szCs w:val="20"/>
              </w:rPr>
              <w:t>None</w:t>
            </w:r>
          </w:p>
        </w:tc>
      </w:tr>
    </w:tbl>
    <w:p w14:paraId="7BDA57CE" w14:textId="32B25A1A" w:rsidR="008206AE" w:rsidRPr="00F707B9" w:rsidRDefault="008206AE" w:rsidP="005422ED">
      <w:pPr>
        <w:pStyle w:val="Heading2"/>
        <w:ind w:left="720" w:hanging="720"/>
      </w:pPr>
      <w:bookmarkStart w:id="42" w:name="_Toc19357251"/>
      <w:r>
        <w:t>Monitoring Plan</w:t>
      </w:r>
      <w:bookmarkEnd w:id="42"/>
    </w:p>
    <w:p w14:paraId="2904611B" w14:textId="77777777" w:rsidR="006B33E2" w:rsidRPr="001248FD" w:rsidRDefault="006B33E2" w:rsidP="006B33E2">
      <w:pPr>
        <w:numPr>
          <w:ilvl w:val="0"/>
          <w:numId w:val="48"/>
        </w:numPr>
        <w:spacing w:after="240" w:line="288" w:lineRule="auto"/>
        <w:contextualSpacing/>
        <w:rPr>
          <w:rFonts w:ascii="Arial" w:hAnsi="Arial" w:cs="Arial"/>
          <w:bCs/>
          <w:sz w:val="20"/>
          <w:szCs w:val="20"/>
        </w:rPr>
      </w:pPr>
      <w:bookmarkStart w:id="43" w:name="_Toc19357252"/>
      <w:r w:rsidRPr="001248FD">
        <w:rPr>
          <w:rFonts w:ascii="Arial" w:hAnsi="Arial" w:cs="Arial"/>
          <w:bCs/>
          <w:sz w:val="20"/>
          <w:szCs w:val="20"/>
        </w:rPr>
        <w:t>Among the methodologies approved by UNFCCC for grid connected electricity generation from renew</w:t>
      </w:r>
      <w:r>
        <w:rPr>
          <w:rFonts w:ascii="Arial" w:hAnsi="Arial" w:cs="Arial"/>
          <w:bCs/>
          <w:sz w:val="20"/>
          <w:szCs w:val="20"/>
        </w:rPr>
        <w:t>able sources, ACM0002 (version 09</w:t>
      </w:r>
      <w:r w:rsidRPr="001248FD">
        <w:rPr>
          <w:rFonts w:ascii="Arial" w:hAnsi="Arial" w:cs="Arial"/>
          <w:bCs/>
          <w:sz w:val="20"/>
          <w:szCs w:val="20"/>
        </w:rPr>
        <w:t>) was chosen as the most suitable for this project activity. This consolidated baseline and monitoring methodology shall be used in conjunction with the approved monitoring methodology ACM0002 "Consolidated baseline methodology for grid-connected electricity generation from renewable sources</w:t>
      </w:r>
      <w:r w:rsidRPr="001248FD">
        <w:rPr>
          <w:rFonts w:ascii="Arial" w:hAnsi="Arial" w:cs="Arial"/>
          <w:bCs/>
        </w:rPr>
        <w:t xml:space="preserve"> </w:t>
      </w:r>
      <w:r w:rsidRPr="001248FD">
        <w:rPr>
          <w:rFonts w:ascii="Arial" w:hAnsi="Arial" w:cs="Arial"/>
          <w:bCs/>
          <w:sz w:val="20"/>
          <w:szCs w:val="20"/>
        </w:rPr>
        <w:t>". Taking into account that the project used ex-ante Operating Margin and ex-ante Building</w:t>
      </w:r>
      <w:r w:rsidRPr="001248FD">
        <w:rPr>
          <w:rFonts w:ascii="Arial" w:hAnsi="Arial" w:cs="Arial"/>
          <w:bCs/>
        </w:rPr>
        <w:t xml:space="preserve"> </w:t>
      </w:r>
      <w:r w:rsidRPr="001248FD">
        <w:rPr>
          <w:rFonts w:ascii="Arial" w:hAnsi="Arial" w:cs="Arial"/>
          <w:bCs/>
          <w:sz w:val="20"/>
          <w:szCs w:val="20"/>
        </w:rPr>
        <w:t>Margin, the main parameter to be monitored is the Net electricity supplied to the grid by the project (</w:t>
      </w:r>
      <w:proofErr w:type="spellStart"/>
      <w:r w:rsidRPr="001248FD">
        <w:rPr>
          <w:rFonts w:ascii="Arial" w:hAnsi="Arial" w:cs="Arial"/>
          <w:bCs/>
          <w:sz w:val="20"/>
          <w:szCs w:val="20"/>
        </w:rPr>
        <w:t>EGy</w:t>
      </w:r>
      <w:proofErr w:type="spellEnd"/>
      <w:r w:rsidRPr="001248FD">
        <w:rPr>
          <w:rFonts w:ascii="Arial" w:hAnsi="Arial" w:cs="Arial"/>
          <w:bCs/>
          <w:sz w:val="20"/>
          <w:szCs w:val="20"/>
        </w:rPr>
        <w:t>), which is composed of total electricity produced (</w:t>
      </w:r>
      <w:proofErr w:type="spellStart"/>
      <w:r w:rsidRPr="001248FD">
        <w:rPr>
          <w:rFonts w:ascii="Arial" w:hAnsi="Arial" w:cs="Arial"/>
          <w:bCs/>
          <w:sz w:val="20"/>
          <w:szCs w:val="20"/>
        </w:rPr>
        <w:t>TEGy</w:t>
      </w:r>
      <w:proofErr w:type="spellEnd"/>
      <w:r w:rsidRPr="001248FD">
        <w:rPr>
          <w:rFonts w:ascii="Arial" w:hAnsi="Arial" w:cs="Arial"/>
          <w:bCs/>
          <w:sz w:val="20"/>
          <w:szCs w:val="20"/>
        </w:rPr>
        <w:t>) minus electricity consumed by the project. The data unit will be MWh and the plant maintains the records of the total energy produced to the grid and the total energy consumed from the grid. Net electricity supply to the grid is calculated from those two data.</w:t>
      </w:r>
    </w:p>
    <w:p w14:paraId="280E05CD" w14:textId="77777777" w:rsidR="006B33E2" w:rsidRPr="001248FD" w:rsidRDefault="006B33E2" w:rsidP="006B33E2">
      <w:pPr>
        <w:numPr>
          <w:ilvl w:val="0"/>
          <w:numId w:val="48"/>
        </w:numPr>
        <w:spacing w:after="240" w:line="288" w:lineRule="auto"/>
        <w:contextualSpacing/>
        <w:rPr>
          <w:rFonts w:ascii="Arial" w:hAnsi="Arial" w:cs="Arial"/>
          <w:b/>
          <w:i/>
          <w:sz w:val="20"/>
          <w:szCs w:val="20"/>
        </w:rPr>
      </w:pPr>
      <w:r w:rsidRPr="001248FD">
        <w:rPr>
          <w:rFonts w:ascii="Arial" w:hAnsi="Arial" w:cs="Arial"/>
          <w:iCs/>
          <w:sz w:val="20"/>
          <w:szCs w:val="20"/>
        </w:rPr>
        <w:t xml:space="preserve">Organizational structure, roles and responsibilities are stated in a separate document titled: ‘Monitoring and verification manual for VCS </w:t>
      </w:r>
      <w:proofErr w:type="gramStart"/>
      <w:r w:rsidRPr="001248FD">
        <w:rPr>
          <w:rFonts w:ascii="Arial" w:hAnsi="Arial" w:cs="Arial"/>
          <w:iCs/>
          <w:sz w:val="20"/>
          <w:szCs w:val="20"/>
        </w:rPr>
        <w:t>purposes’</w:t>
      </w:r>
      <w:proofErr w:type="gramEnd"/>
      <w:r w:rsidRPr="001248FD">
        <w:rPr>
          <w:rFonts w:ascii="Arial" w:hAnsi="Arial" w:cs="Arial"/>
          <w:iCs/>
          <w:sz w:val="20"/>
          <w:szCs w:val="20"/>
        </w:rPr>
        <w:t xml:space="preserve">. </w:t>
      </w:r>
    </w:p>
    <w:p w14:paraId="3D015DC4" w14:textId="77777777" w:rsidR="006B33E2" w:rsidRPr="001248FD" w:rsidRDefault="006B33E2" w:rsidP="006B33E2">
      <w:pPr>
        <w:numPr>
          <w:ilvl w:val="0"/>
          <w:numId w:val="48"/>
        </w:numPr>
        <w:spacing w:after="240" w:line="288" w:lineRule="auto"/>
        <w:contextualSpacing/>
        <w:rPr>
          <w:rFonts w:ascii="Arial" w:hAnsi="Arial" w:cs="Arial"/>
          <w:iCs/>
          <w:sz w:val="20"/>
          <w:szCs w:val="20"/>
        </w:rPr>
      </w:pPr>
      <w:r w:rsidRPr="001248FD">
        <w:rPr>
          <w:rFonts w:ascii="Arial" w:hAnsi="Arial" w:cs="Arial"/>
          <w:iCs/>
          <w:sz w:val="20"/>
          <w:szCs w:val="20"/>
        </w:rPr>
        <w:t>QA/QC Procedure</w:t>
      </w:r>
    </w:p>
    <w:p w14:paraId="78770F4D" w14:textId="77777777" w:rsidR="006B33E2" w:rsidRPr="001248FD" w:rsidRDefault="006B33E2" w:rsidP="006B33E2">
      <w:pPr>
        <w:numPr>
          <w:ilvl w:val="1"/>
          <w:numId w:val="48"/>
        </w:numPr>
        <w:spacing w:after="240" w:line="288" w:lineRule="auto"/>
        <w:contextualSpacing/>
        <w:rPr>
          <w:rFonts w:ascii="Arial" w:hAnsi="Arial" w:cs="Arial"/>
          <w:iCs/>
          <w:sz w:val="20"/>
          <w:szCs w:val="20"/>
        </w:rPr>
      </w:pPr>
      <w:r w:rsidRPr="001248FD">
        <w:rPr>
          <w:rFonts w:ascii="Arial" w:hAnsi="Arial" w:cs="Arial"/>
          <w:iCs/>
          <w:sz w:val="20"/>
          <w:szCs w:val="20"/>
        </w:rPr>
        <w:t>Electricity supplied to the grid by the project is measured through national standard electricity metering instruments recorded monthly by the project entity.</w:t>
      </w:r>
    </w:p>
    <w:p w14:paraId="0A92FAC8" w14:textId="77777777" w:rsidR="006B33E2" w:rsidRPr="001248FD" w:rsidRDefault="006B33E2" w:rsidP="006B33E2">
      <w:pPr>
        <w:numPr>
          <w:ilvl w:val="0"/>
          <w:numId w:val="49"/>
        </w:numPr>
        <w:spacing w:after="240" w:line="288" w:lineRule="auto"/>
        <w:ind w:left="2520"/>
        <w:contextualSpacing/>
        <w:rPr>
          <w:rFonts w:ascii="Arial" w:hAnsi="Arial" w:cs="Arial"/>
          <w:iCs/>
          <w:sz w:val="20"/>
          <w:szCs w:val="20"/>
        </w:rPr>
      </w:pPr>
      <w:r w:rsidRPr="001248FD">
        <w:rPr>
          <w:rFonts w:ascii="Arial" w:hAnsi="Arial" w:cs="Arial"/>
          <w:iCs/>
          <w:sz w:val="20"/>
          <w:szCs w:val="20"/>
        </w:rPr>
        <w:t xml:space="preserve">Two meters (Meter of Record and Check) are installed at the Point of Interconnection. Production and consumption registered by the Meter of Record alone is adequate for the purpose of billing. The Check meter should be used when the Meter of Record fails to register, in which case the meter agent, shall adjust measurements by using the Interconnection Customer’s Check meter, if installed. Both the meters are read for electricity generation and electricity consumption purposes on a monthly basis. </w:t>
      </w:r>
    </w:p>
    <w:p w14:paraId="43AB7D3C" w14:textId="77777777" w:rsidR="006B33E2" w:rsidRPr="001248FD" w:rsidRDefault="006B33E2" w:rsidP="006B33E2">
      <w:pPr>
        <w:numPr>
          <w:ilvl w:val="0"/>
          <w:numId w:val="49"/>
        </w:numPr>
        <w:spacing w:after="240" w:line="288" w:lineRule="auto"/>
        <w:ind w:left="2520"/>
        <w:contextualSpacing/>
        <w:rPr>
          <w:rFonts w:ascii="Arial" w:hAnsi="Arial" w:cs="Arial"/>
          <w:iCs/>
          <w:sz w:val="20"/>
          <w:szCs w:val="20"/>
        </w:rPr>
      </w:pPr>
      <w:r w:rsidRPr="001248FD">
        <w:rPr>
          <w:rFonts w:ascii="Arial" w:hAnsi="Arial" w:cs="Arial"/>
          <w:iCs/>
          <w:sz w:val="20"/>
          <w:szCs w:val="20"/>
        </w:rPr>
        <w:t>The import of electricity from the grid is recorded by the same meters, since these are import-export meters. Net electricity supply to the grid (</w:t>
      </w:r>
      <w:proofErr w:type="spellStart"/>
      <w:r w:rsidRPr="001248FD">
        <w:rPr>
          <w:rFonts w:ascii="Arial" w:hAnsi="Arial" w:cs="Arial"/>
          <w:iCs/>
          <w:sz w:val="20"/>
          <w:szCs w:val="20"/>
        </w:rPr>
        <w:t>EGy</w:t>
      </w:r>
      <w:proofErr w:type="spellEnd"/>
      <w:r w:rsidRPr="001248FD">
        <w:rPr>
          <w:rFonts w:ascii="Arial" w:hAnsi="Arial" w:cs="Arial"/>
          <w:iCs/>
          <w:sz w:val="20"/>
          <w:szCs w:val="20"/>
        </w:rPr>
        <w:t>), the total electricity produced by the project activity (</w:t>
      </w:r>
      <w:proofErr w:type="spellStart"/>
      <w:r w:rsidRPr="001248FD">
        <w:rPr>
          <w:rFonts w:ascii="Arial" w:hAnsi="Arial" w:cs="Arial"/>
          <w:iCs/>
          <w:sz w:val="20"/>
          <w:szCs w:val="20"/>
        </w:rPr>
        <w:t>TEGy</w:t>
      </w:r>
      <w:proofErr w:type="spellEnd"/>
      <w:r w:rsidRPr="001248FD">
        <w:rPr>
          <w:rFonts w:ascii="Arial" w:hAnsi="Arial" w:cs="Arial"/>
          <w:iCs/>
          <w:sz w:val="20"/>
          <w:szCs w:val="20"/>
        </w:rPr>
        <w:t xml:space="preserve">) minus the electricity </w:t>
      </w:r>
      <w:r w:rsidRPr="001248FD">
        <w:rPr>
          <w:rFonts w:ascii="Arial" w:hAnsi="Arial" w:cs="Arial"/>
          <w:iCs/>
          <w:sz w:val="20"/>
          <w:szCs w:val="20"/>
        </w:rPr>
        <w:lastRenderedPageBreak/>
        <w:t xml:space="preserve">consumed from the grid, is used to calculate VERs. This data has been </w:t>
      </w:r>
      <w:proofErr w:type="gramStart"/>
      <w:r w:rsidRPr="001248FD">
        <w:rPr>
          <w:rFonts w:ascii="Arial" w:hAnsi="Arial" w:cs="Arial"/>
          <w:iCs/>
          <w:sz w:val="20"/>
          <w:szCs w:val="20"/>
        </w:rPr>
        <w:t>cross-verified</w:t>
      </w:r>
      <w:proofErr w:type="gramEnd"/>
      <w:r w:rsidRPr="001248FD">
        <w:rPr>
          <w:rFonts w:ascii="Arial" w:hAnsi="Arial" w:cs="Arial"/>
          <w:iCs/>
          <w:sz w:val="20"/>
          <w:szCs w:val="20"/>
        </w:rPr>
        <w:t xml:space="preserve"> with the invoices raised by SPP and payment received against the invoices.</w:t>
      </w:r>
    </w:p>
    <w:p w14:paraId="24F03194" w14:textId="77777777" w:rsidR="006B33E2" w:rsidRPr="001248FD" w:rsidRDefault="006B33E2" w:rsidP="006B33E2">
      <w:pPr>
        <w:numPr>
          <w:ilvl w:val="0"/>
          <w:numId w:val="49"/>
        </w:numPr>
        <w:spacing w:after="240" w:line="288" w:lineRule="auto"/>
        <w:ind w:left="2520"/>
        <w:contextualSpacing/>
        <w:rPr>
          <w:rFonts w:ascii="Arial" w:hAnsi="Arial" w:cs="Arial"/>
          <w:iCs/>
          <w:sz w:val="20"/>
          <w:szCs w:val="20"/>
        </w:rPr>
      </w:pPr>
      <w:r w:rsidRPr="001248FD">
        <w:rPr>
          <w:rFonts w:ascii="Arial" w:hAnsi="Arial" w:cs="Arial"/>
          <w:iCs/>
          <w:sz w:val="20"/>
          <w:szCs w:val="20"/>
        </w:rPr>
        <w:t>The Meter of Record and Check meters have the same accuracy level of 0.1%, and both were tested for accuracy before installation.</w:t>
      </w:r>
    </w:p>
    <w:p w14:paraId="2DAAB8E2" w14:textId="77777777" w:rsidR="006B33E2" w:rsidRPr="001248FD" w:rsidRDefault="006B33E2" w:rsidP="006B33E2">
      <w:pPr>
        <w:numPr>
          <w:ilvl w:val="0"/>
          <w:numId w:val="49"/>
        </w:numPr>
        <w:spacing w:after="240" w:line="288" w:lineRule="auto"/>
        <w:ind w:left="2520"/>
        <w:contextualSpacing/>
        <w:rPr>
          <w:rFonts w:ascii="Arial" w:hAnsi="Arial" w:cs="Arial"/>
          <w:iCs/>
          <w:sz w:val="20"/>
          <w:szCs w:val="20"/>
        </w:rPr>
      </w:pPr>
      <w:r w:rsidRPr="001248FD">
        <w:rPr>
          <w:rFonts w:ascii="Arial" w:hAnsi="Arial" w:cs="Arial"/>
          <w:iCs/>
          <w:sz w:val="20"/>
          <w:szCs w:val="20"/>
        </w:rPr>
        <w:t>Serial numbers for the meters are as follows:</w:t>
      </w:r>
    </w:p>
    <w:p w14:paraId="09837FD6" w14:textId="77777777" w:rsidR="006B33E2" w:rsidRPr="001248FD" w:rsidRDefault="006B33E2" w:rsidP="006B33E2">
      <w:pPr>
        <w:numPr>
          <w:ilvl w:val="2"/>
          <w:numId w:val="49"/>
        </w:numPr>
        <w:spacing w:after="240" w:line="288" w:lineRule="auto"/>
        <w:ind w:left="3240"/>
        <w:contextualSpacing/>
        <w:rPr>
          <w:rFonts w:ascii="Arial" w:hAnsi="Arial" w:cs="Arial"/>
          <w:iCs/>
          <w:sz w:val="20"/>
          <w:szCs w:val="20"/>
        </w:rPr>
      </w:pPr>
      <w:r w:rsidRPr="001248FD">
        <w:rPr>
          <w:rFonts w:ascii="Arial" w:hAnsi="Arial" w:cs="Arial"/>
          <w:iCs/>
          <w:sz w:val="20"/>
          <w:szCs w:val="20"/>
        </w:rPr>
        <w:t>Meter of Record: 82093242</w:t>
      </w:r>
    </w:p>
    <w:p w14:paraId="14CBDE08" w14:textId="77777777" w:rsidR="006B33E2" w:rsidRPr="001248FD" w:rsidRDefault="006B33E2" w:rsidP="006B33E2">
      <w:pPr>
        <w:numPr>
          <w:ilvl w:val="2"/>
          <w:numId w:val="49"/>
        </w:numPr>
        <w:spacing w:after="240" w:line="288" w:lineRule="auto"/>
        <w:ind w:left="3240"/>
        <w:contextualSpacing/>
        <w:rPr>
          <w:rFonts w:ascii="Arial" w:hAnsi="Arial" w:cs="Arial"/>
          <w:iCs/>
          <w:sz w:val="20"/>
          <w:szCs w:val="20"/>
        </w:rPr>
      </w:pPr>
      <w:r w:rsidRPr="001248FD">
        <w:rPr>
          <w:rFonts w:ascii="Arial" w:hAnsi="Arial" w:cs="Arial"/>
          <w:iCs/>
          <w:sz w:val="20"/>
          <w:szCs w:val="20"/>
        </w:rPr>
        <w:t>Check meter: LT-0808A309-01</w:t>
      </w:r>
    </w:p>
    <w:p w14:paraId="6C118F9A" w14:textId="77777777" w:rsidR="006B33E2" w:rsidRPr="001248FD" w:rsidRDefault="006B33E2" w:rsidP="006B33E2">
      <w:pPr>
        <w:spacing w:after="240" w:line="288" w:lineRule="auto"/>
        <w:ind w:left="3240"/>
        <w:contextualSpacing/>
        <w:rPr>
          <w:rFonts w:ascii="Arial" w:hAnsi="Arial" w:cs="Arial"/>
          <w:iCs/>
          <w:sz w:val="20"/>
          <w:szCs w:val="20"/>
        </w:rPr>
      </w:pPr>
    </w:p>
    <w:p w14:paraId="78BEF7B6" w14:textId="77777777" w:rsidR="006B33E2" w:rsidRPr="001248FD" w:rsidRDefault="006B33E2" w:rsidP="006B33E2">
      <w:pPr>
        <w:numPr>
          <w:ilvl w:val="0"/>
          <w:numId w:val="48"/>
        </w:numPr>
        <w:spacing w:after="240" w:line="288" w:lineRule="auto"/>
        <w:contextualSpacing/>
        <w:rPr>
          <w:rFonts w:ascii="Arial" w:hAnsi="Arial" w:cs="Arial"/>
          <w:iCs/>
          <w:sz w:val="20"/>
          <w:szCs w:val="20"/>
        </w:rPr>
      </w:pPr>
      <w:r w:rsidRPr="001248FD">
        <w:rPr>
          <w:rFonts w:ascii="Arial" w:hAnsi="Arial" w:cs="Arial"/>
          <w:iCs/>
          <w:sz w:val="20"/>
          <w:szCs w:val="20"/>
        </w:rPr>
        <w:t>Meter Reading Procedure</w:t>
      </w:r>
    </w:p>
    <w:p w14:paraId="5131E931" w14:textId="77777777" w:rsidR="006B33E2" w:rsidRPr="001248FD" w:rsidRDefault="006B33E2" w:rsidP="006B33E2">
      <w:pPr>
        <w:numPr>
          <w:ilvl w:val="1"/>
          <w:numId w:val="48"/>
        </w:numPr>
        <w:spacing w:after="240" w:line="288" w:lineRule="auto"/>
        <w:contextualSpacing/>
        <w:rPr>
          <w:rFonts w:ascii="Arial" w:hAnsi="Arial" w:cs="Arial"/>
          <w:iCs/>
          <w:sz w:val="20"/>
          <w:szCs w:val="20"/>
        </w:rPr>
      </w:pPr>
      <w:r w:rsidRPr="001248FD">
        <w:rPr>
          <w:rFonts w:ascii="Arial" w:hAnsi="Arial" w:cs="Arial"/>
          <w:iCs/>
          <w:sz w:val="20"/>
          <w:szCs w:val="20"/>
        </w:rPr>
        <w:t>Meter of record. As per the interconnection agreement, data is telemetered to one or more locations. Such telemetered data is used as the official measurement of the amount of energy delivered from the Large Generating Facility to the Point of Interconnection.</w:t>
      </w:r>
    </w:p>
    <w:p w14:paraId="02CBE22F" w14:textId="77777777" w:rsidR="006B33E2" w:rsidRPr="001248FD" w:rsidRDefault="006B33E2" w:rsidP="006B33E2">
      <w:pPr>
        <w:numPr>
          <w:ilvl w:val="1"/>
          <w:numId w:val="48"/>
        </w:numPr>
        <w:spacing w:after="240" w:line="288" w:lineRule="auto"/>
        <w:contextualSpacing/>
        <w:rPr>
          <w:rFonts w:ascii="Arial" w:hAnsi="Arial" w:cs="Arial"/>
          <w:iCs/>
          <w:sz w:val="20"/>
          <w:szCs w:val="20"/>
        </w:rPr>
      </w:pPr>
      <w:r w:rsidRPr="001248FD">
        <w:rPr>
          <w:rFonts w:ascii="Arial" w:hAnsi="Arial" w:cs="Arial"/>
          <w:iCs/>
          <w:sz w:val="20"/>
          <w:szCs w:val="20"/>
        </w:rPr>
        <w:t>CECD performs meter data monitoring tasks for the Red Hills wind farm. A meter communication port has been made available to CECD by Western Farmers Electric Cooperative for the Meter of Record. A meter communication port has also been made available for the Check Meter.</w:t>
      </w:r>
    </w:p>
    <w:p w14:paraId="62B0CF55" w14:textId="77777777" w:rsidR="006B33E2" w:rsidRPr="001248FD" w:rsidRDefault="006B33E2" w:rsidP="006B33E2">
      <w:pPr>
        <w:numPr>
          <w:ilvl w:val="1"/>
          <w:numId w:val="48"/>
        </w:numPr>
        <w:spacing w:after="240" w:line="288" w:lineRule="auto"/>
        <w:contextualSpacing/>
        <w:rPr>
          <w:rFonts w:ascii="Arial" w:hAnsi="Arial" w:cs="Arial"/>
          <w:iCs/>
          <w:sz w:val="20"/>
          <w:szCs w:val="20"/>
        </w:rPr>
      </w:pPr>
      <w:r w:rsidRPr="001248FD">
        <w:rPr>
          <w:rFonts w:ascii="Arial" w:hAnsi="Arial" w:cs="Arial"/>
          <w:iCs/>
          <w:sz w:val="20"/>
          <w:szCs w:val="20"/>
        </w:rPr>
        <w:t>The order of events leading from meter readings to invoices from Southwest Power Pool is as follow:</w:t>
      </w:r>
    </w:p>
    <w:p w14:paraId="340EDACE" w14:textId="77777777" w:rsidR="006B33E2" w:rsidRPr="001248FD" w:rsidRDefault="006B33E2" w:rsidP="006B33E2">
      <w:pPr>
        <w:numPr>
          <w:ilvl w:val="2"/>
          <w:numId w:val="49"/>
        </w:numPr>
        <w:spacing w:after="240" w:line="288" w:lineRule="auto"/>
        <w:ind w:left="3240"/>
        <w:contextualSpacing/>
        <w:rPr>
          <w:rFonts w:ascii="Arial" w:hAnsi="Arial" w:cs="Arial"/>
          <w:iCs/>
          <w:sz w:val="20"/>
          <w:szCs w:val="20"/>
        </w:rPr>
      </w:pPr>
      <w:r w:rsidRPr="001248FD">
        <w:rPr>
          <w:rFonts w:ascii="Arial" w:hAnsi="Arial" w:cs="Arial"/>
          <w:iCs/>
          <w:sz w:val="20"/>
          <w:szCs w:val="20"/>
        </w:rPr>
        <w:t>Bidirectional hourly meter data is directly measured by the Meter of Record</w:t>
      </w:r>
    </w:p>
    <w:p w14:paraId="38ECE308" w14:textId="77777777" w:rsidR="006B33E2" w:rsidRPr="001248FD" w:rsidRDefault="006B33E2" w:rsidP="006B33E2">
      <w:pPr>
        <w:numPr>
          <w:ilvl w:val="2"/>
          <w:numId w:val="49"/>
        </w:numPr>
        <w:spacing w:after="240" w:line="288" w:lineRule="auto"/>
        <w:ind w:left="3240"/>
        <w:contextualSpacing/>
        <w:rPr>
          <w:rFonts w:ascii="Arial" w:hAnsi="Arial" w:cs="Arial"/>
          <w:iCs/>
          <w:sz w:val="20"/>
          <w:szCs w:val="20"/>
        </w:rPr>
      </w:pPr>
      <w:r w:rsidRPr="001248FD">
        <w:rPr>
          <w:rFonts w:ascii="Arial" w:hAnsi="Arial" w:cs="Arial"/>
          <w:iCs/>
          <w:sz w:val="20"/>
          <w:szCs w:val="20"/>
        </w:rPr>
        <w:t>Meter data is telemetered to CECD</w:t>
      </w:r>
    </w:p>
    <w:p w14:paraId="72CE8DB5" w14:textId="77777777" w:rsidR="006B33E2" w:rsidRPr="001248FD" w:rsidRDefault="006B33E2" w:rsidP="006B33E2">
      <w:pPr>
        <w:numPr>
          <w:ilvl w:val="2"/>
          <w:numId w:val="49"/>
        </w:numPr>
        <w:spacing w:after="240" w:line="288" w:lineRule="auto"/>
        <w:ind w:left="3240"/>
        <w:contextualSpacing/>
        <w:rPr>
          <w:rFonts w:ascii="Arial" w:hAnsi="Arial" w:cs="Arial"/>
          <w:iCs/>
          <w:sz w:val="20"/>
          <w:szCs w:val="20"/>
        </w:rPr>
      </w:pPr>
      <w:r w:rsidRPr="001248FD">
        <w:rPr>
          <w:rFonts w:ascii="Arial" w:hAnsi="Arial" w:cs="Arial"/>
          <w:iCs/>
          <w:sz w:val="20"/>
          <w:szCs w:val="20"/>
        </w:rPr>
        <w:t>Daily meter data is sent from CECD to SPP</w:t>
      </w:r>
    </w:p>
    <w:p w14:paraId="791F56DB" w14:textId="77777777" w:rsidR="006B33E2" w:rsidRPr="001248FD" w:rsidRDefault="006B33E2" w:rsidP="006B33E2">
      <w:pPr>
        <w:numPr>
          <w:ilvl w:val="2"/>
          <w:numId w:val="49"/>
        </w:numPr>
        <w:spacing w:after="240" w:line="288" w:lineRule="auto"/>
        <w:ind w:left="3240"/>
        <w:contextualSpacing/>
        <w:rPr>
          <w:rFonts w:ascii="Arial" w:hAnsi="Arial" w:cs="Arial"/>
          <w:iCs/>
          <w:sz w:val="20"/>
          <w:szCs w:val="20"/>
        </w:rPr>
      </w:pPr>
      <w:r w:rsidRPr="001248FD">
        <w:rPr>
          <w:rFonts w:ascii="Arial" w:hAnsi="Arial" w:cs="Arial"/>
          <w:iCs/>
          <w:sz w:val="20"/>
          <w:szCs w:val="20"/>
        </w:rPr>
        <w:t>SPP generates Settlement Statements based on meter data and market prices</w:t>
      </w:r>
    </w:p>
    <w:p w14:paraId="4254045F" w14:textId="77777777" w:rsidR="006B33E2" w:rsidRPr="001248FD" w:rsidRDefault="006B33E2" w:rsidP="006B33E2">
      <w:pPr>
        <w:numPr>
          <w:ilvl w:val="2"/>
          <w:numId w:val="49"/>
        </w:numPr>
        <w:spacing w:after="240" w:line="288" w:lineRule="auto"/>
        <w:ind w:left="3240"/>
        <w:contextualSpacing/>
        <w:rPr>
          <w:rFonts w:ascii="Arial" w:hAnsi="Arial" w:cs="Arial"/>
          <w:iCs/>
          <w:sz w:val="20"/>
          <w:szCs w:val="20"/>
        </w:rPr>
      </w:pPr>
      <w:r w:rsidRPr="001248FD">
        <w:rPr>
          <w:rFonts w:ascii="Arial" w:hAnsi="Arial" w:cs="Arial"/>
          <w:iCs/>
          <w:sz w:val="20"/>
          <w:szCs w:val="20"/>
        </w:rPr>
        <w:t>SPP generates an invoice based on Settlement Statements</w:t>
      </w:r>
    </w:p>
    <w:p w14:paraId="2C38913F" w14:textId="77777777" w:rsidR="006B33E2" w:rsidRPr="00C6187E" w:rsidRDefault="006B33E2" w:rsidP="006B33E2">
      <w:pPr>
        <w:numPr>
          <w:ilvl w:val="2"/>
          <w:numId w:val="49"/>
        </w:numPr>
        <w:spacing w:after="240" w:line="288" w:lineRule="auto"/>
        <w:ind w:left="3240"/>
        <w:contextualSpacing/>
        <w:rPr>
          <w:rFonts w:ascii="Arial" w:hAnsi="Arial" w:cs="Arial"/>
          <w:b/>
          <w:color w:val="7F7F7F"/>
          <w:sz w:val="20"/>
          <w:szCs w:val="20"/>
        </w:rPr>
      </w:pPr>
      <w:r w:rsidRPr="00C6187E">
        <w:rPr>
          <w:rFonts w:ascii="Arial" w:hAnsi="Arial" w:cs="Arial"/>
          <w:iCs/>
          <w:sz w:val="20"/>
          <w:szCs w:val="20"/>
        </w:rPr>
        <w:t>SPP pays Red Hills via a wire transfer</w:t>
      </w:r>
    </w:p>
    <w:p w14:paraId="1128E479" w14:textId="77777777" w:rsidR="006B33E2" w:rsidRPr="00C6187E" w:rsidRDefault="006B33E2" w:rsidP="006B33E2">
      <w:pPr>
        <w:numPr>
          <w:ilvl w:val="0"/>
          <w:numId w:val="48"/>
        </w:numPr>
        <w:spacing w:after="240" w:line="288" w:lineRule="auto"/>
        <w:contextualSpacing/>
        <w:rPr>
          <w:rFonts w:ascii="Arial" w:hAnsi="Arial" w:cs="Arial"/>
          <w:sz w:val="20"/>
          <w:szCs w:val="20"/>
          <w:lang w:val="en-GB"/>
        </w:rPr>
      </w:pPr>
      <w:r w:rsidRPr="00C6187E">
        <w:rPr>
          <w:rFonts w:ascii="Arial" w:hAnsi="Arial" w:cs="Arial"/>
          <w:sz w:val="20"/>
          <w:szCs w:val="20"/>
          <w:lang w:val="en-GB"/>
        </w:rPr>
        <w:t>Calibration of the Meters</w:t>
      </w:r>
    </w:p>
    <w:p w14:paraId="68D1AD7A" w14:textId="77777777" w:rsidR="006B33E2" w:rsidRPr="00C6187E" w:rsidRDefault="006B33E2" w:rsidP="006B33E2">
      <w:pPr>
        <w:numPr>
          <w:ilvl w:val="1"/>
          <w:numId w:val="48"/>
        </w:numPr>
        <w:spacing w:after="0" w:line="240" w:lineRule="auto"/>
        <w:jc w:val="both"/>
        <w:rPr>
          <w:rFonts w:ascii="Arial" w:hAnsi="Arial" w:cs="Arial"/>
          <w:sz w:val="20"/>
          <w:szCs w:val="20"/>
          <w:lang w:val="en-GB"/>
        </w:rPr>
      </w:pPr>
      <w:r w:rsidRPr="00C6187E">
        <w:rPr>
          <w:rFonts w:ascii="Arial" w:hAnsi="Arial" w:cs="Arial"/>
          <w:sz w:val="20"/>
          <w:szCs w:val="20"/>
          <w:lang w:val="en-GB"/>
        </w:rPr>
        <w:t>The Meter of Record was calibrated before installation on 15 October 2008 by Western Farmers Electric Cooperative. Periodic tests should be done every two years.</w:t>
      </w:r>
    </w:p>
    <w:p w14:paraId="4EF91203" w14:textId="77777777" w:rsidR="006B33E2" w:rsidRPr="00C6187E" w:rsidRDefault="006B33E2" w:rsidP="006B33E2">
      <w:pPr>
        <w:numPr>
          <w:ilvl w:val="1"/>
          <w:numId w:val="48"/>
        </w:numPr>
        <w:spacing w:after="0" w:line="240" w:lineRule="auto"/>
        <w:jc w:val="both"/>
        <w:rPr>
          <w:rFonts w:ascii="Arial" w:hAnsi="Arial" w:cs="Arial"/>
          <w:sz w:val="20"/>
          <w:szCs w:val="20"/>
          <w:lang w:val="en-GB"/>
        </w:rPr>
      </w:pPr>
      <w:r w:rsidRPr="00C6187E">
        <w:rPr>
          <w:rFonts w:ascii="Arial" w:hAnsi="Arial" w:cs="Arial"/>
          <w:sz w:val="20"/>
          <w:szCs w:val="20"/>
          <w:lang w:val="en-GB"/>
        </w:rPr>
        <w:t xml:space="preserve">The Check meter was calibrated before installation on 6 September 2008 by Schneider Electric. Even though test procedures for the Check Meter are not governed by the Interconnection Agreement and periodic tests will only be necessary every four years, periodic controls discovered the Check Meter was not reading voltage.  After trying to reboot it, it did not return to normal operation. On </w:t>
      </w:r>
      <w:proofErr w:type="gramStart"/>
      <w:r w:rsidRPr="00C6187E">
        <w:rPr>
          <w:rFonts w:ascii="Arial" w:hAnsi="Arial" w:cs="Arial"/>
          <w:sz w:val="20"/>
          <w:szCs w:val="20"/>
          <w:lang w:val="en-GB"/>
        </w:rPr>
        <w:t>1</w:t>
      </w:r>
      <w:r w:rsidRPr="00C6187E">
        <w:rPr>
          <w:rFonts w:ascii="Arial" w:hAnsi="Arial" w:cs="Arial"/>
          <w:sz w:val="20"/>
          <w:szCs w:val="20"/>
          <w:vertAlign w:val="superscript"/>
          <w:lang w:val="en-GB"/>
        </w:rPr>
        <w:t xml:space="preserve"> </w:t>
      </w:r>
      <w:r w:rsidRPr="00C6187E">
        <w:rPr>
          <w:rFonts w:ascii="Arial" w:hAnsi="Arial" w:cs="Arial"/>
          <w:sz w:val="20"/>
          <w:szCs w:val="20"/>
          <w:lang w:val="en-GB"/>
        </w:rPr>
        <w:t>May 2009</w:t>
      </w:r>
      <w:proofErr w:type="gramEnd"/>
      <w:r w:rsidRPr="00C6187E">
        <w:rPr>
          <w:rFonts w:ascii="Arial" w:hAnsi="Arial" w:cs="Arial"/>
          <w:sz w:val="20"/>
          <w:szCs w:val="20"/>
          <w:lang w:val="en-GB"/>
        </w:rPr>
        <w:t xml:space="preserve"> the decision was made to remove the meter and send it off for testing and repair, so high quality measurement is guaranteed. New calibration on the meter was done by Power Measurement on 11 May 2009 and the meter was reinstalled on 28 May 2009. Additional tests of the meter of record were conducted 14 July 2010, 28 December 2011, 24 October 2012, 20 November 2013, 25 September 2014 and 30 July 2015. A test of the check meter was conducted August 28, 2015 with no adjustments being made.</w:t>
      </w:r>
    </w:p>
    <w:p w14:paraId="4434DE1F" w14:textId="77777777" w:rsidR="006B33E2" w:rsidRPr="00C6187E" w:rsidRDefault="006B33E2" w:rsidP="006B33E2">
      <w:pPr>
        <w:numPr>
          <w:ilvl w:val="0"/>
          <w:numId w:val="49"/>
        </w:numPr>
        <w:spacing w:before="240" w:after="0" w:line="288" w:lineRule="auto"/>
        <w:ind w:left="1080"/>
        <w:contextualSpacing/>
        <w:rPr>
          <w:rFonts w:ascii="Arial" w:hAnsi="Arial" w:cs="Arial"/>
          <w:b/>
          <w:color w:val="7F7F7F"/>
          <w:sz w:val="20"/>
          <w:szCs w:val="20"/>
        </w:rPr>
      </w:pPr>
      <w:r w:rsidRPr="00C6187E">
        <w:rPr>
          <w:rFonts w:ascii="Arial" w:hAnsi="Arial" w:cs="Arial"/>
          <w:sz w:val="20"/>
          <w:szCs w:val="20"/>
          <w:lang w:val="en-GB"/>
        </w:rPr>
        <w:t>Following data verification process, during monthly meter readings, the variation between the main meter and check meter have been less than +/- 2%. Data has been provided to verifier for verification along with excel sheet results.</w:t>
      </w:r>
    </w:p>
    <w:p w14:paraId="3B3A2DB8" w14:textId="77777777" w:rsidR="006B33E2" w:rsidRPr="00777B08" w:rsidRDefault="006B33E2" w:rsidP="006B33E2">
      <w:pPr>
        <w:numPr>
          <w:ilvl w:val="0"/>
          <w:numId w:val="49"/>
        </w:numPr>
        <w:spacing w:before="240" w:after="0" w:line="288" w:lineRule="auto"/>
        <w:ind w:left="1080"/>
        <w:contextualSpacing/>
        <w:rPr>
          <w:rStyle w:val="SubtleEmphasis"/>
          <w:rFonts w:cs="Arial"/>
          <w:b/>
          <w:i w:val="0"/>
          <w:iCs w:val="0"/>
          <w:szCs w:val="20"/>
        </w:rPr>
      </w:pPr>
      <w:r w:rsidRPr="00C6187E">
        <w:rPr>
          <w:rFonts w:ascii="Arial" w:hAnsi="Arial" w:cs="Arial"/>
          <w:sz w:val="20"/>
          <w:szCs w:val="20"/>
          <w:lang w:val="en-GB"/>
        </w:rPr>
        <w:t xml:space="preserve">There are no interim internal audit verification procedures performed only the annual verification process. As part of that process the meter of record and the check meters </w:t>
      </w:r>
      <w:r w:rsidRPr="00C6187E">
        <w:rPr>
          <w:rFonts w:ascii="Arial" w:hAnsi="Arial" w:cs="Arial"/>
          <w:sz w:val="20"/>
          <w:szCs w:val="20"/>
          <w:lang w:val="en-GB"/>
        </w:rPr>
        <w:lastRenderedPageBreak/>
        <w:t>results are verified and any differences outside the range allowed by contract</w:t>
      </w:r>
      <w:r>
        <w:rPr>
          <w:rFonts w:ascii="Arial" w:hAnsi="Arial" w:cs="Arial"/>
          <w:sz w:val="20"/>
          <w:szCs w:val="20"/>
          <w:lang w:val="en-GB"/>
        </w:rPr>
        <w:t xml:space="preserve"> are investigated and resolved. No unacceptable differences were identified for the period 1 January 2015 through 31 December 2015. Any non-conformances to extent identified through the review and payment of monthly production and consumption invoices are timely resolved according to provisions set forth in the renewable energy purchase agreement. Any differences identified through the meter testing procedures are resolved according to the contract. There were no non-conformance issues, billing or meter testing discrepancies identified during the monitoring period 1 January 2015 through 31 December 2015.</w:t>
      </w:r>
    </w:p>
    <w:p w14:paraId="33F8E25D" w14:textId="724B1077" w:rsidR="00565FBC" w:rsidRDefault="008206AE" w:rsidP="000E241C">
      <w:pPr>
        <w:pStyle w:val="Heading1"/>
      </w:pPr>
      <w:r>
        <w:t>Quantification of GHG Emission Reductions and Removals</w:t>
      </w:r>
      <w:bookmarkEnd w:id="43"/>
    </w:p>
    <w:p w14:paraId="0EDFA638" w14:textId="1D80BF48" w:rsidR="008206AE" w:rsidRDefault="008206AE" w:rsidP="005422ED">
      <w:pPr>
        <w:pStyle w:val="Heading2"/>
        <w:ind w:left="720" w:hanging="720"/>
      </w:pPr>
      <w:bookmarkStart w:id="44" w:name="_Toc19357253"/>
      <w:r>
        <w:t>Baseline Emissions</w:t>
      </w:r>
      <w:bookmarkEnd w:id="44"/>
    </w:p>
    <w:p w14:paraId="6F36FB3B" w14:textId="77777777" w:rsidR="006B33E2" w:rsidRPr="006B33E2" w:rsidRDefault="006B33E2" w:rsidP="006B33E2"/>
    <w:p w14:paraId="07213EEE" w14:textId="77777777" w:rsidR="006B33E2" w:rsidRPr="00877FB9" w:rsidRDefault="006B33E2" w:rsidP="006B33E2">
      <w:pPr>
        <w:autoSpaceDE w:val="0"/>
        <w:autoSpaceDN w:val="0"/>
        <w:adjustRightInd w:val="0"/>
        <w:ind w:left="720"/>
        <w:jc w:val="both"/>
        <w:rPr>
          <w:rFonts w:ascii="Arial" w:hAnsi="Arial" w:cs="Arial"/>
          <w:color w:val="000000"/>
          <w:sz w:val="20"/>
          <w:szCs w:val="20"/>
          <w:lang w:val="en-GB"/>
        </w:rPr>
      </w:pPr>
      <w:bookmarkStart w:id="45" w:name="_Toc19357254"/>
      <w:bookmarkStart w:id="46" w:name="_Toc382836612"/>
      <w:bookmarkEnd w:id="32"/>
      <w:bookmarkEnd w:id="33"/>
      <w:bookmarkEnd w:id="34"/>
      <w:r w:rsidRPr="00877FB9">
        <w:rPr>
          <w:rFonts w:ascii="Arial" w:hAnsi="Arial" w:cs="Arial"/>
          <w:color w:val="000000"/>
          <w:sz w:val="20"/>
          <w:szCs w:val="20"/>
          <w:lang w:val="en-GB"/>
        </w:rPr>
        <w:t>The baseline emissions (</w:t>
      </w:r>
      <w:proofErr w:type="spellStart"/>
      <w:r w:rsidRPr="00877FB9">
        <w:rPr>
          <w:rFonts w:ascii="Arial" w:hAnsi="Arial" w:cs="Arial"/>
          <w:color w:val="000000"/>
          <w:sz w:val="20"/>
          <w:szCs w:val="20"/>
          <w:lang w:val="en-GB"/>
        </w:rPr>
        <w:t>BE</w:t>
      </w:r>
      <w:r w:rsidRPr="00877FB9">
        <w:rPr>
          <w:rFonts w:ascii="Arial" w:hAnsi="Arial" w:cs="Arial"/>
          <w:color w:val="000000"/>
          <w:sz w:val="20"/>
          <w:szCs w:val="20"/>
          <w:vertAlign w:val="subscript"/>
          <w:lang w:val="en-GB"/>
        </w:rPr>
        <w:t>y</w:t>
      </w:r>
      <w:proofErr w:type="spellEnd"/>
      <w:r w:rsidRPr="00877FB9">
        <w:rPr>
          <w:rFonts w:ascii="Arial" w:hAnsi="Arial" w:cs="Arial"/>
          <w:color w:val="000000"/>
          <w:sz w:val="20"/>
          <w:szCs w:val="20"/>
          <w:lang w:val="en-GB"/>
        </w:rPr>
        <w:t xml:space="preserve"> in </w:t>
      </w:r>
      <w:proofErr w:type="spellStart"/>
      <w:r w:rsidRPr="00877FB9">
        <w:rPr>
          <w:rFonts w:ascii="Arial" w:hAnsi="Arial" w:cs="Arial"/>
          <w:color w:val="000000"/>
          <w:sz w:val="20"/>
          <w:szCs w:val="20"/>
          <w:lang w:val="en-GB"/>
        </w:rPr>
        <w:t>tCO</w:t>
      </w:r>
      <w:proofErr w:type="spellEnd"/>
      <w:r w:rsidRPr="00877FB9">
        <w:rPr>
          <w:rFonts w:ascii="Arial" w:hAnsi="Arial" w:cs="Arial"/>
          <w:color w:val="000000"/>
          <w:position w:val="-4"/>
          <w:sz w:val="20"/>
          <w:szCs w:val="20"/>
          <w:vertAlign w:val="subscript"/>
          <w:lang w:val="en-GB"/>
        </w:rPr>
        <w:t>2</w:t>
      </w:r>
      <w:r w:rsidRPr="00877FB9">
        <w:rPr>
          <w:rFonts w:ascii="Arial" w:hAnsi="Arial" w:cs="Arial"/>
          <w:color w:val="000000"/>
          <w:sz w:val="20"/>
          <w:szCs w:val="20"/>
          <w:lang w:val="en-GB"/>
        </w:rPr>
        <w:t>) are the product of the baseline emissions factor (</w:t>
      </w:r>
      <w:proofErr w:type="spellStart"/>
      <w:r w:rsidRPr="00877FB9">
        <w:rPr>
          <w:rFonts w:ascii="Arial" w:hAnsi="Arial" w:cs="Arial"/>
          <w:color w:val="000000"/>
          <w:sz w:val="20"/>
          <w:szCs w:val="20"/>
          <w:lang w:val="en-GB"/>
        </w:rPr>
        <w:t>EF</w:t>
      </w:r>
      <w:r w:rsidRPr="00877FB9">
        <w:rPr>
          <w:rFonts w:ascii="Arial" w:hAnsi="Arial" w:cs="Arial"/>
          <w:color w:val="000000"/>
          <w:sz w:val="20"/>
          <w:szCs w:val="20"/>
          <w:vertAlign w:val="subscript"/>
          <w:lang w:val="en-GB"/>
        </w:rPr>
        <w:t>y</w:t>
      </w:r>
      <w:proofErr w:type="spellEnd"/>
      <w:r w:rsidRPr="00877FB9">
        <w:rPr>
          <w:rFonts w:ascii="Arial" w:hAnsi="Arial" w:cs="Arial"/>
          <w:color w:val="000000"/>
          <w:sz w:val="20"/>
          <w:szCs w:val="20"/>
          <w:lang w:val="en-GB"/>
        </w:rPr>
        <w:t xml:space="preserve"> in </w:t>
      </w:r>
      <w:proofErr w:type="spellStart"/>
      <w:r w:rsidRPr="00877FB9">
        <w:rPr>
          <w:rFonts w:ascii="Arial" w:hAnsi="Arial" w:cs="Arial"/>
          <w:color w:val="000000"/>
          <w:sz w:val="20"/>
          <w:szCs w:val="20"/>
          <w:lang w:val="en-GB"/>
        </w:rPr>
        <w:t>tCO</w:t>
      </w:r>
      <w:proofErr w:type="spellEnd"/>
      <w:r w:rsidRPr="00877FB9">
        <w:rPr>
          <w:rFonts w:ascii="Arial" w:hAnsi="Arial" w:cs="Arial"/>
          <w:color w:val="000000"/>
          <w:position w:val="-4"/>
          <w:sz w:val="20"/>
          <w:szCs w:val="20"/>
          <w:vertAlign w:val="subscript"/>
          <w:lang w:val="en-GB"/>
        </w:rPr>
        <w:t>2</w:t>
      </w:r>
      <w:r w:rsidRPr="00877FB9">
        <w:rPr>
          <w:rFonts w:ascii="Arial" w:hAnsi="Arial" w:cs="Arial"/>
          <w:color w:val="000000"/>
          <w:sz w:val="20"/>
          <w:szCs w:val="20"/>
          <w:lang w:val="en-GB"/>
        </w:rPr>
        <w:t>/MWh) times the electricity supplied by the project activity to the grid (</w:t>
      </w:r>
      <w:proofErr w:type="spellStart"/>
      <w:r w:rsidRPr="00877FB9">
        <w:rPr>
          <w:rFonts w:ascii="Arial" w:hAnsi="Arial" w:cs="Arial"/>
          <w:color w:val="000000"/>
          <w:sz w:val="20"/>
          <w:szCs w:val="20"/>
          <w:lang w:val="en-GB"/>
        </w:rPr>
        <w:t>EG</w:t>
      </w:r>
      <w:r w:rsidRPr="00877FB9">
        <w:rPr>
          <w:rFonts w:ascii="Arial" w:hAnsi="Arial" w:cs="Arial"/>
          <w:color w:val="000000"/>
          <w:sz w:val="20"/>
          <w:szCs w:val="20"/>
          <w:vertAlign w:val="subscript"/>
          <w:lang w:val="en-GB"/>
        </w:rPr>
        <w:t>y</w:t>
      </w:r>
      <w:proofErr w:type="spellEnd"/>
      <w:r w:rsidRPr="00877FB9">
        <w:rPr>
          <w:rFonts w:ascii="Arial" w:hAnsi="Arial" w:cs="Arial"/>
          <w:color w:val="000000"/>
          <w:sz w:val="20"/>
          <w:szCs w:val="20"/>
          <w:lang w:val="en-GB"/>
        </w:rPr>
        <w:t xml:space="preserve"> in MWh). </w:t>
      </w:r>
    </w:p>
    <w:p w14:paraId="2177E357" w14:textId="77777777" w:rsidR="006B33E2" w:rsidRPr="00877FB9" w:rsidRDefault="006B33E2" w:rsidP="006B33E2">
      <w:pPr>
        <w:autoSpaceDE w:val="0"/>
        <w:autoSpaceDN w:val="0"/>
        <w:adjustRightInd w:val="0"/>
        <w:ind w:firstLine="720"/>
        <w:jc w:val="both"/>
        <w:outlineLvl w:val="0"/>
        <w:rPr>
          <w:rFonts w:ascii="Arial" w:hAnsi="Arial" w:cs="Arial"/>
          <w:color w:val="000000"/>
          <w:sz w:val="20"/>
          <w:szCs w:val="20"/>
          <w:lang w:val="en-GB"/>
        </w:rPr>
      </w:pPr>
      <w:r w:rsidRPr="00877FB9">
        <w:rPr>
          <w:rFonts w:ascii="Arial" w:hAnsi="Arial" w:cs="Arial"/>
          <w:b/>
          <w:bCs/>
          <w:color w:val="000000"/>
          <w:sz w:val="20"/>
          <w:szCs w:val="20"/>
          <w:lang w:val="en-GB"/>
        </w:rPr>
        <w:t>BE</w:t>
      </w:r>
      <w:r w:rsidRPr="00877FB9">
        <w:rPr>
          <w:rFonts w:ascii="Arial" w:hAnsi="Arial" w:cs="Arial"/>
          <w:b/>
          <w:bCs/>
          <w:color w:val="000000"/>
          <w:position w:val="-4"/>
          <w:sz w:val="20"/>
          <w:szCs w:val="20"/>
          <w:vertAlign w:val="subscript"/>
          <w:lang w:val="en-GB"/>
        </w:rPr>
        <w:t xml:space="preserve">y </w:t>
      </w:r>
      <w:r w:rsidRPr="00877FB9">
        <w:rPr>
          <w:rFonts w:ascii="Arial" w:hAnsi="Arial" w:cs="Arial"/>
          <w:b/>
          <w:bCs/>
          <w:color w:val="000000"/>
          <w:sz w:val="20"/>
          <w:szCs w:val="20"/>
          <w:lang w:val="en-GB"/>
        </w:rPr>
        <w:t>= EF</w:t>
      </w:r>
      <w:r w:rsidRPr="00877FB9">
        <w:rPr>
          <w:rFonts w:ascii="Arial" w:hAnsi="Arial" w:cs="Arial"/>
          <w:b/>
          <w:bCs/>
          <w:color w:val="000000"/>
          <w:position w:val="-4"/>
          <w:sz w:val="20"/>
          <w:szCs w:val="20"/>
          <w:vertAlign w:val="subscript"/>
          <w:lang w:val="en-GB"/>
        </w:rPr>
        <w:t xml:space="preserve">y </w:t>
      </w:r>
      <w:r w:rsidRPr="00877FB9">
        <w:rPr>
          <w:rFonts w:ascii="Arial" w:hAnsi="Arial" w:cs="Arial"/>
          <w:b/>
          <w:bCs/>
          <w:color w:val="000000"/>
          <w:sz w:val="20"/>
          <w:szCs w:val="20"/>
          <w:lang w:val="en-GB"/>
        </w:rPr>
        <w:t>* EG</w:t>
      </w:r>
      <w:r w:rsidRPr="00877FB9">
        <w:rPr>
          <w:rFonts w:ascii="Arial" w:hAnsi="Arial" w:cs="Arial"/>
          <w:b/>
          <w:bCs/>
          <w:color w:val="000000"/>
          <w:position w:val="-4"/>
          <w:sz w:val="20"/>
          <w:szCs w:val="20"/>
          <w:vertAlign w:val="subscript"/>
          <w:lang w:val="en-GB"/>
        </w:rPr>
        <w:t xml:space="preserve">y </w:t>
      </w:r>
    </w:p>
    <w:p w14:paraId="0F5940E6" w14:textId="77777777" w:rsidR="006B33E2" w:rsidRPr="00877FB9" w:rsidRDefault="006B33E2" w:rsidP="006B33E2">
      <w:pPr>
        <w:ind w:left="720"/>
        <w:jc w:val="both"/>
        <w:rPr>
          <w:rFonts w:ascii="Arial" w:hAnsi="Arial" w:cs="Arial"/>
          <w:sz w:val="20"/>
          <w:szCs w:val="20"/>
          <w:lang w:val="en-GB"/>
        </w:rPr>
      </w:pPr>
      <w:r w:rsidRPr="00877FB9">
        <w:rPr>
          <w:rFonts w:ascii="Arial" w:hAnsi="Arial" w:cs="Arial"/>
          <w:sz w:val="20"/>
          <w:szCs w:val="20"/>
          <w:lang w:val="en-GB"/>
        </w:rPr>
        <w:t xml:space="preserve">Auxiliary power supply will be required for operation of equipment like hydraulic motors and yaw system for which active power will be drawn from the grid. The metering of the drawn power will be done by the same import-export meters. </w:t>
      </w:r>
    </w:p>
    <w:p w14:paraId="6E1B652F" w14:textId="77777777" w:rsidR="006B33E2" w:rsidRPr="00877FB9" w:rsidRDefault="006B33E2" w:rsidP="006B33E2">
      <w:pPr>
        <w:ind w:left="720"/>
        <w:jc w:val="both"/>
        <w:rPr>
          <w:rFonts w:ascii="Arial" w:hAnsi="Arial" w:cs="Arial"/>
          <w:sz w:val="20"/>
          <w:szCs w:val="20"/>
          <w:lang w:val="en-GB"/>
        </w:rPr>
      </w:pPr>
      <w:r w:rsidRPr="00877FB9">
        <w:rPr>
          <w:rFonts w:ascii="Arial" w:hAnsi="Arial" w:cs="Arial"/>
          <w:sz w:val="20"/>
          <w:szCs w:val="20"/>
          <w:lang w:val="en-GB"/>
        </w:rPr>
        <w:t>Net electricity supply to the grid (</w:t>
      </w:r>
      <w:proofErr w:type="spellStart"/>
      <w:r w:rsidRPr="00877FB9">
        <w:rPr>
          <w:rFonts w:ascii="Arial" w:hAnsi="Arial" w:cs="Arial"/>
          <w:sz w:val="20"/>
          <w:szCs w:val="20"/>
        </w:rPr>
        <w:t>EG</w:t>
      </w:r>
      <w:r w:rsidRPr="00877FB9">
        <w:rPr>
          <w:rFonts w:ascii="Arial" w:hAnsi="Arial" w:cs="Arial"/>
          <w:sz w:val="20"/>
          <w:szCs w:val="20"/>
          <w:vertAlign w:val="subscript"/>
        </w:rPr>
        <w:t>y</w:t>
      </w:r>
      <w:proofErr w:type="spellEnd"/>
      <w:r w:rsidRPr="00877FB9">
        <w:rPr>
          <w:rFonts w:ascii="Arial" w:hAnsi="Arial" w:cs="Arial"/>
          <w:sz w:val="20"/>
          <w:szCs w:val="20"/>
        </w:rPr>
        <w:t>) is the total electricity produced by the project activity (</w:t>
      </w:r>
      <w:proofErr w:type="spellStart"/>
      <w:r w:rsidRPr="00877FB9">
        <w:rPr>
          <w:rFonts w:ascii="Arial" w:hAnsi="Arial" w:cs="Arial"/>
          <w:sz w:val="20"/>
          <w:szCs w:val="20"/>
        </w:rPr>
        <w:t>TEG</w:t>
      </w:r>
      <w:r w:rsidRPr="00877FB9">
        <w:rPr>
          <w:rFonts w:ascii="Arial" w:hAnsi="Arial" w:cs="Arial"/>
          <w:sz w:val="20"/>
          <w:szCs w:val="20"/>
          <w:vertAlign w:val="subscript"/>
        </w:rPr>
        <w:t>y</w:t>
      </w:r>
      <w:proofErr w:type="spellEnd"/>
      <w:r w:rsidRPr="00877FB9">
        <w:rPr>
          <w:rStyle w:val="FootnoteReference"/>
          <w:rFonts w:ascii="Arial" w:hAnsi="Arial" w:cs="Arial"/>
          <w:sz w:val="20"/>
          <w:szCs w:val="20"/>
        </w:rPr>
        <w:footnoteReference w:id="2"/>
      </w:r>
      <w:r w:rsidRPr="00877FB9">
        <w:rPr>
          <w:rFonts w:ascii="Arial" w:hAnsi="Arial" w:cs="Arial"/>
          <w:sz w:val="20"/>
          <w:szCs w:val="20"/>
        </w:rPr>
        <w:t xml:space="preserve">) minus the electricity consumed from the grid. </w:t>
      </w:r>
    </w:p>
    <w:p w14:paraId="2C05ADAB" w14:textId="77777777" w:rsidR="006B33E2" w:rsidRPr="00877FB9" w:rsidRDefault="006B33E2" w:rsidP="006B33E2">
      <w:pPr>
        <w:ind w:left="720"/>
        <w:jc w:val="both"/>
        <w:rPr>
          <w:rFonts w:ascii="Arial" w:hAnsi="Arial" w:cs="Arial"/>
          <w:sz w:val="20"/>
          <w:szCs w:val="20"/>
          <w:lang w:val="en-GB"/>
        </w:rPr>
      </w:pPr>
      <w:r w:rsidRPr="00877FB9">
        <w:rPr>
          <w:rFonts w:ascii="Arial" w:hAnsi="Arial" w:cs="Arial"/>
          <w:sz w:val="20"/>
          <w:szCs w:val="20"/>
          <w:lang w:val="en-GB"/>
        </w:rPr>
        <w:t>Baseline emission factor (</w:t>
      </w:r>
      <w:proofErr w:type="spellStart"/>
      <w:r w:rsidRPr="00877FB9">
        <w:rPr>
          <w:rFonts w:ascii="Arial" w:hAnsi="Arial" w:cs="Arial"/>
          <w:sz w:val="20"/>
          <w:szCs w:val="20"/>
          <w:lang w:val="en-GB"/>
        </w:rPr>
        <w:t>EF</w:t>
      </w:r>
      <w:r w:rsidRPr="00877FB9">
        <w:rPr>
          <w:rFonts w:ascii="Arial" w:hAnsi="Arial" w:cs="Arial"/>
          <w:sz w:val="20"/>
          <w:szCs w:val="20"/>
          <w:vertAlign w:val="subscript"/>
          <w:lang w:val="en-GB"/>
        </w:rPr>
        <w:t>y</w:t>
      </w:r>
      <w:proofErr w:type="spellEnd"/>
      <w:r w:rsidRPr="00877FB9">
        <w:rPr>
          <w:rFonts w:ascii="Arial" w:hAnsi="Arial" w:cs="Arial"/>
          <w:sz w:val="20"/>
          <w:szCs w:val="20"/>
          <w:lang w:val="en-GB"/>
        </w:rPr>
        <w:t xml:space="preserve">) has been calculated ex-ante and will not be updated during the crediting period of ten years. As per PD registered, </w:t>
      </w:r>
      <w:proofErr w:type="spellStart"/>
      <w:r w:rsidRPr="00877FB9">
        <w:rPr>
          <w:rFonts w:ascii="Arial" w:hAnsi="Arial" w:cs="Arial"/>
          <w:sz w:val="20"/>
          <w:szCs w:val="20"/>
          <w:lang w:val="en-GB"/>
        </w:rPr>
        <w:t>EF</w:t>
      </w:r>
      <w:r w:rsidRPr="00877FB9">
        <w:rPr>
          <w:rFonts w:ascii="Arial" w:hAnsi="Arial" w:cs="Arial"/>
          <w:sz w:val="20"/>
          <w:szCs w:val="20"/>
          <w:vertAlign w:val="subscript"/>
          <w:lang w:val="en-GB"/>
        </w:rPr>
        <w:t>y</w:t>
      </w:r>
      <w:proofErr w:type="spellEnd"/>
      <w:r w:rsidRPr="00877FB9">
        <w:rPr>
          <w:rFonts w:ascii="Arial" w:hAnsi="Arial" w:cs="Arial"/>
          <w:sz w:val="20"/>
          <w:szCs w:val="20"/>
          <w:lang w:val="en-GB"/>
        </w:rPr>
        <w:t>=0.67 tCO2/MWh.</w:t>
      </w:r>
    </w:p>
    <w:p w14:paraId="70E43AAE" w14:textId="77777777" w:rsidR="006B33E2" w:rsidRPr="00877FB9" w:rsidRDefault="006B33E2" w:rsidP="006B33E2">
      <w:pPr>
        <w:ind w:left="720"/>
        <w:jc w:val="both"/>
        <w:rPr>
          <w:rFonts w:ascii="Arial" w:hAnsi="Arial" w:cs="Arial"/>
          <w:sz w:val="20"/>
          <w:szCs w:val="20"/>
        </w:rPr>
      </w:pPr>
      <w:r w:rsidRPr="00877FB9">
        <w:rPr>
          <w:rFonts w:ascii="Arial" w:hAnsi="Arial" w:cs="Arial"/>
          <w:sz w:val="20"/>
          <w:szCs w:val="20"/>
          <w:lang w:val="en-GB"/>
        </w:rPr>
        <w:t>Net electricity supplied to the grid by the project (</w:t>
      </w:r>
      <w:proofErr w:type="spellStart"/>
      <w:r w:rsidRPr="00877FB9">
        <w:rPr>
          <w:rFonts w:ascii="Arial" w:hAnsi="Arial" w:cs="Arial"/>
          <w:sz w:val="20"/>
          <w:szCs w:val="20"/>
        </w:rPr>
        <w:t>EG</w:t>
      </w:r>
      <w:r w:rsidRPr="00877FB9">
        <w:rPr>
          <w:rFonts w:ascii="Arial" w:hAnsi="Arial" w:cs="Arial"/>
          <w:sz w:val="20"/>
          <w:szCs w:val="20"/>
          <w:vertAlign w:val="subscript"/>
        </w:rPr>
        <w:t>y</w:t>
      </w:r>
      <w:proofErr w:type="spellEnd"/>
      <w:r w:rsidRPr="00877FB9">
        <w:rPr>
          <w:rFonts w:ascii="Arial" w:hAnsi="Arial" w:cs="Arial"/>
          <w:sz w:val="20"/>
          <w:szCs w:val="20"/>
        </w:rPr>
        <w:t>)</w:t>
      </w:r>
      <w:r w:rsidRPr="00877FB9">
        <w:rPr>
          <w:rFonts w:ascii="Arial" w:hAnsi="Arial" w:cs="Arial"/>
          <w:sz w:val="20"/>
          <w:szCs w:val="20"/>
          <w:lang w:val="en-GB"/>
        </w:rPr>
        <w:t xml:space="preserve"> is measured by the meters, resulting in the net production figures set forth item 20 of the Information Reference List.</w:t>
      </w:r>
    </w:p>
    <w:p w14:paraId="41D9DA9B" w14:textId="7EAC22F0" w:rsidR="008206AE" w:rsidRPr="00F707B9" w:rsidRDefault="006B33E2" w:rsidP="006B33E2">
      <w:pPr>
        <w:pStyle w:val="Heading2"/>
        <w:ind w:left="720" w:hanging="720"/>
      </w:pPr>
      <w:r w:rsidRPr="00877FB9">
        <w:rPr>
          <w:rFonts w:ascii="Arial" w:hAnsi="Arial"/>
          <w:sz w:val="20"/>
          <w:szCs w:val="20"/>
          <w:lang w:val="en-GB"/>
        </w:rPr>
        <w:t xml:space="preserve">The meter reading of the Meter of Record with the related invoices and payment details during the monitoring period were provided to the </w:t>
      </w:r>
      <w:proofErr w:type="gramStart"/>
      <w:r w:rsidRPr="00877FB9">
        <w:rPr>
          <w:rFonts w:ascii="Arial" w:hAnsi="Arial"/>
          <w:sz w:val="20"/>
          <w:szCs w:val="20"/>
          <w:lang w:val="en-GB"/>
        </w:rPr>
        <w:t>verifier.</w:t>
      </w:r>
      <w:r w:rsidRPr="007C755A">
        <w:rPr>
          <w:rFonts w:ascii="Arial" w:hAnsi="Arial"/>
          <w:bCs/>
          <w:i/>
          <w:color w:val="7F7F7F"/>
          <w:sz w:val="20"/>
          <w:szCs w:val="20"/>
        </w:rPr>
        <w:t>Quantify</w:t>
      </w:r>
      <w:proofErr w:type="gramEnd"/>
      <w:r w:rsidRPr="007C755A">
        <w:rPr>
          <w:rFonts w:ascii="Arial" w:hAnsi="Arial"/>
          <w:bCs/>
          <w:i/>
          <w:color w:val="7F7F7F"/>
          <w:sz w:val="20"/>
          <w:szCs w:val="20"/>
        </w:rPr>
        <w:t xml:space="preserve"> </w:t>
      </w:r>
      <w:r w:rsidR="008206AE">
        <w:t>Project Emissions</w:t>
      </w:r>
      <w:bookmarkEnd w:id="45"/>
    </w:p>
    <w:p w14:paraId="6CE83308" w14:textId="7EF5923F" w:rsidR="008206AE" w:rsidRPr="00F707B9" w:rsidRDefault="008206AE" w:rsidP="005422ED">
      <w:pPr>
        <w:pStyle w:val="Heading2"/>
        <w:ind w:left="720" w:hanging="720"/>
      </w:pPr>
      <w:bookmarkStart w:id="47" w:name="_Toc19357255"/>
      <w:r>
        <w:t>Leakage</w:t>
      </w:r>
      <w:bookmarkEnd w:id="47"/>
    </w:p>
    <w:p w14:paraId="07728D64" w14:textId="77777777" w:rsidR="00922374" w:rsidRDefault="00922374" w:rsidP="00922374">
      <w:pPr>
        <w:autoSpaceDE w:val="0"/>
        <w:autoSpaceDN w:val="0"/>
        <w:adjustRightInd w:val="0"/>
        <w:ind w:left="720"/>
        <w:jc w:val="both"/>
        <w:rPr>
          <w:rFonts w:ascii="Arial" w:hAnsi="Arial" w:cs="Arial"/>
          <w:sz w:val="20"/>
          <w:szCs w:val="20"/>
          <w:lang w:val="en-GB"/>
        </w:rPr>
      </w:pPr>
      <w:bookmarkStart w:id="48" w:name="_Toc19357256"/>
    </w:p>
    <w:p w14:paraId="214B13F0" w14:textId="1F5B2A4D" w:rsidR="00922374" w:rsidRPr="00877FB9" w:rsidRDefault="00922374" w:rsidP="00922374">
      <w:pPr>
        <w:autoSpaceDE w:val="0"/>
        <w:autoSpaceDN w:val="0"/>
        <w:adjustRightInd w:val="0"/>
        <w:ind w:left="720"/>
        <w:jc w:val="both"/>
        <w:rPr>
          <w:rFonts w:ascii="Arial" w:hAnsi="Arial" w:cs="Arial"/>
          <w:sz w:val="20"/>
          <w:szCs w:val="20"/>
          <w:lang w:val="en-GB"/>
        </w:rPr>
      </w:pPr>
      <w:r w:rsidRPr="00877FB9">
        <w:rPr>
          <w:rFonts w:ascii="Arial" w:hAnsi="Arial" w:cs="Arial"/>
          <w:sz w:val="20"/>
          <w:szCs w:val="20"/>
          <w:lang w:val="en-GB"/>
        </w:rPr>
        <w:lastRenderedPageBreak/>
        <w:t xml:space="preserve">According to ACM0002, the main emissions potentially giving rise to leakage in the context of electric sector projects are emissions arising due to activities such as power plant construction, fuel handling (extraction, processing, and transport), and land inundation (for hydroelectric projects). Project participants do not need to consider these emission sources as leakage in applying this methodology. Project activities using ACM0002 shall not claim any credit for the project on account of reducing these emissions below the level of the baseline scenario. </w:t>
      </w:r>
      <w:proofErr w:type="gramStart"/>
      <w:r w:rsidRPr="00877FB9">
        <w:rPr>
          <w:rFonts w:ascii="Arial" w:hAnsi="Arial" w:cs="Arial"/>
          <w:sz w:val="20"/>
          <w:szCs w:val="20"/>
          <w:lang w:val="en-GB"/>
        </w:rPr>
        <w:t>Thus</w:t>
      </w:r>
      <w:proofErr w:type="gramEnd"/>
      <w:r w:rsidRPr="00877FB9">
        <w:rPr>
          <w:rFonts w:ascii="Arial" w:hAnsi="Arial" w:cs="Arial"/>
          <w:sz w:val="20"/>
          <w:szCs w:val="20"/>
          <w:lang w:val="en-GB"/>
        </w:rPr>
        <w:t xml:space="preserve"> the leakage emissions are NIL.</w:t>
      </w:r>
    </w:p>
    <w:p w14:paraId="5848AAB0" w14:textId="77777777" w:rsidR="00922374" w:rsidRPr="00877FB9" w:rsidRDefault="00922374" w:rsidP="00922374">
      <w:pPr>
        <w:ind w:firstLine="708"/>
        <w:jc w:val="both"/>
        <w:rPr>
          <w:rFonts w:ascii="Arial" w:hAnsi="Arial" w:cs="Arial"/>
          <w:sz w:val="20"/>
          <w:szCs w:val="20"/>
          <w:lang w:val="en-GB"/>
        </w:rPr>
      </w:pPr>
      <w:r w:rsidRPr="00877FB9">
        <w:rPr>
          <w:rFonts w:ascii="Arial" w:hAnsi="Arial" w:cs="Arial"/>
          <w:sz w:val="20"/>
          <w:szCs w:val="20"/>
          <w:lang w:val="en-GB"/>
        </w:rPr>
        <w:t xml:space="preserve"> </w:t>
      </w:r>
    </w:p>
    <w:p w14:paraId="76C90D3B" w14:textId="77777777" w:rsidR="00922374" w:rsidRDefault="00922374" w:rsidP="00922374">
      <w:pPr>
        <w:spacing w:before="240" w:after="0" w:line="288" w:lineRule="auto"/>
        <w:ind w:left="720"/>
        <w:rPr>
          <w:rStyle w:val="SubtleEmphasis"/>
        </w:rPr>
      </w:pPr>
      <w:r w:rsidRPr="00877FB9">
        <w:rPr>
          <w:rFonts w:ascii="Arial" w:hAnsi="Arial" w:cs="Arial"/>
          <w:sz w:val="20"/>
          <w:szCs w:val="20"/>
          <w:lang w:val="en-GB"/>
        </w:rPr>
        <w:t>There is no leakage to this project so L</w:t>
      </w:r>
      <w:r w:rsidRPr="00877FB9">
        <w:rPr>
          <w:rFonts w:ascii="Arial" w:hAnsi="Arial" w:cs="Arial"/>
          <w:sz w:val="20"/>
          <w:szCs w:val="20"/>
          <w:vertAlign w:val="subscript"/>
          <w:lang w:val="en-GB"/>
        </w:rPr>
        <w:t>y</w:t>
      </w:r>
      <w:r w:rsidRPr="00877FB9">
        <w:rPr>
          <w:rFonts w:ascii="Arial" w:hAnsi="Arial" w:cs="Arial"/>
          <w:sz w:val="20"/>
          <w:szCs w:val="20"/>
          <w:lang w:val="en-GB"/>
        </w:rPr>
        <w:t xml:space="preserve"> = 0. Thus, </w:t>
      </w:r>
      <w:proofErr w:type="spellStart"/>
      <w:r w:rsidRPr="00877FB9">
        <w:rPr>
          <w:rFonts w:ascii="Arial" w:hAnsi="Arial" w:cs="Arial"/>
          <w:sz w:val="20"/>
          <w:szCs w:val="20"/>
          <w:lang w:val="en-GB"/>
        </w:rPr>
        <w:t>ER</w:t>
      </w:r>
      <w:r w:rsidRPr="00877FB9">
        <w:rPr>
          <w:rFonts w:ascii="Arial" w:hAnsi="Arial" w:cs="Arial"/>
          <w:sz w:val="20"/>
          <w:szCs w:val="20"/>
          <w:vertAlign w:val="subscript"/>
          <w:lang w:val="en-GB"/>
        </w:rPr>
        <w:t>y</w:t>
      </w:r>
      <w:proofErr w:type="spellEnd"/>
      <w:r w:rsidRPr="00877FB9">
        <w:rPr>
          <w:rFonts w:ascii="Arial" w:hAnsi="Arial" w:cs="Arial"/>
          <w:sz w:val="20"/>
          <w:szCs w:val="20"/>
          <w:lang w:val="en-GB"/>
        </w:rPr>
        <w:t xml:space="preserve"> = </w:t>
      </w:r>
      <w:proofErr w:type="spellStart"/>
      <w:r w:rsidRPr="00877FB9">
        <w:rPr>
          <w:rFonts w:ascii="Arial" w:hAnsi="Arial" w:cs="Arial"/>
          <w:sz w:val="20"/>
          <w:szCs w:val="20"/>
          <w:lang w:val="en-GB"/>
        </w:rPr>
        <w:t>BE</w:t>
      </w:r>
      <w:r w:rsidRPr="00877FB9">
        <w:rPr>
          <w:rFonts w:ascii="Arial" w:hAnsi="Arial" w:cs="Arial"/>
          <w:sz w:val="20"/>
          <w:szCs w:val="20"/>
          <w:vertAlign w:val="subscript"/>
          <w:lang w:val="en-GB"/>
        </w:rPr>
        <w:t>y</w:t>
      </w:r>
      <w:proofErr w:type="spellEnd"/>
      <w:r w:rsidRPr="00877FB9">
        <w:rPr>
          <w:rFonts w:ascii="Arial" w:hAnsi="Arial" w:cs="Arial"/>
          <w:sz w:val="20"/>
          <w:szCs w:val="20"/>
          <w:vertAlign w:val="subscript"/>
          <w:lang w:val="en-GB"/>
        </w:rPr>
        <w:t xml:space="preserve">.  </w:t>
      </w:r>
      <w:r w:rsidRPr="00877FB9">
        <w:rPr>
          <w:rFonts w:ascii="Arial" w:hAnsi="Arial" w:cs="Arial"/>
          <w:sz w:val="20"/>
          <w:szCs w:val="20"/>
          <w:lang w:val="en-GB"/>
        </w:rPr>
        <w:t>i.e. the emission reductions are the base</w:t>
      </w:r>
      <w:r>
        <w:rPr>
          <w:rFonts w:ascii="Arial" w:hAnsi="Arial" w:cs="Arial"/>
          <w:sz w:val="20"/>
          <w:szCs w:val="20"/>
          <w:lang w:val="en-GB"/>
        </w:rPr>
        <w:t>line emissions in this project.</w:t>
      </w:r>
    </w:p>
    <w:p w14:paraId="5849B046" w14:textId="72C3CD6C" w:rsidR="008206AE" w:rsidRPr="00F707B9" w:rsidRDefault="008206AE" w:rsidP="005422ED">
      <w:pPr>
        <w:pStyle w:val="Heading2"/>
        <w:ind w:left="720" w:hanging="720"/>
      </w:pPr>
      <w:r>
        <w:t>Net GHG Emission Reductions and Removals</w:t>
      </w:r>
      <w:bookmarkEnd w:id="48"/>
    </w:p>
    <w:p w14:paraId="7F4798FF" w14:textId="46A58DC7" w:rsidR="00A44EFD" w:rsidRPr="009976EE" w:rsidRDefault="00D616D7" w:rsidP="009976EE">
      <w:pPr>
        <w:pStyle w:val="Instruction"/>
      </w:pPr>
      <w:r w:rsidRPr="009976EE">
        <w:t>For non-AFOLU projects, use the following table:</w:t>
      </w:r>
    </w:p>
    <w:tbl>
      <w:tblPr>
        <w:tblStyle w:val="GridTable5Dark-Accent2"/>
        <w:tblW w:w="8545" w:type="dxa"/>
        <w:tblInd w:w="720" w:type="dxa"/>
        <w:tblLook w:val="0680" w:firstRow="0" w:lastRow="0" w:firstColumn="1" w:lastColumn="0" w:noHBand="1" w:noVBand="1"/>
      </w:tblPr>
      <w:tblGrid>
        <w:gridCol w:w="1237"/>
        <w:gridCol w:w="1857"/>
        <w:gridCol w:w="1817"/>
        <w:gridCol w:w="1817"/>
        <w:gridCol w:w="1817"/>
      </w:tblGrid>
      <w:tr w:rsidR="00A95AEA" w:rsidRPr="001B340D" w14:paraId="3D8A657F" w14:textId="77777777" w:rsidTr="006879E4">
        <w:trPr>
          <w:trHeight w:val="716"/>
        </w:trPr>
        <w:tc>
          <w:tcPr>
            <w:cnfStyle w:val="001000000000" w:firstRow="0" w:lastRow="0" w:firstColumn="1" w:lastColumn="0" w:oddVBand="0" w:evenVBand="0" w:oddHBand="0" w:evenHBand="0" w:firstRowFirstColumn="0" w:firstRowLastColumn="0" w:lastRowFirstColumn="0" w:lastRowLastColumn="0"/>
            <w:tcW w:w="1237" w:type="dxa"/>
          </w:tcPr>
          <w:p w14:paraId="10335893" w14:textId="54D27AF8" w:rsidR="00A95AEA" w:rsidRPr="00A95AEA" w:rsidRDefault="00A95AEA" w:rsidP="00A95AEA">
            <w:pPr>
              <w:pStyle w:val="Header"/>
              <w:spacing w:before="120" w:after="120"/>
              <w:rPr>
                <w:rFonts w:cs="Arial"/>
                <w:spacing w:val="4"/>
                <w:szCs w:val="21"/>
                <w:lang w:val="en-CA"/>
              </w:rPr>
            </w:pPr>
            <w:r w:rsidRPr="00A95AEA">
              <w:rPr>
                <w:szCs w:val="21"/>
              </w:rPr>
              <w:t>Year</w:t>
            </w:r>
          </w:p>
        </w:tc>
        <w:tc>
          <w:tcPr>
            <w:tcW w:w="1857" w:type="dxa"/>
            <w:shd w:val="clear" w:color="auto" w:fill="2B3957" w:themeFill="accent2"/>
          </w:tcPr>
          <w:p w14:paraId="1CD9B31B" w14:textId="174CA1EA" w:rsidR="00A95AEA" w:rsidRPr="00A95AEA" w:rsidRDefault="0089481A" w:rsidP="00A95AEA">
            <w:pPr>
              <w:pStyle w:val="TableText"/>
              <w:spacing w:after="160"/>
              <w:cnfStyle w:val="000000000000" w:firstRow="0" w:lastRow="0" w:firstColumn="0" w:lastColumn="0" w:oddVBand="0" w:evenVBand="0" w:oddHBand="0" w:evenHBand="0" w:firstRowFirstColumn="0" w:firstRowLastColumn="0" w:lastRowFirstColumn="0" w:lastRowLastColumn="0"/>
              <w:rPr>
                <w:b/>
                <w:i/>
                <w:color w:val="FFFFFF" w:themeColor="background1"/>
                <w:sz w:val="21"/>
                <w:szCs w:val="21"/>
              </w:rPr>
            </w:pPr>
            <w:r>
              <w:rPr>
                <w:b/>
                <w:color w:val="FFFFFF" w:themeColor="background1"/>
                <w:sz w:val="21"/>
                <w:szCs w:val="21"/>
              </w:rPr>
              <w:t>Baseline emissions or removals</w:t>
            </w:r>
            <w:r>
              <w:rPr>
                <w:b/>
                <w:color w:val="FFFFFF" w:themeColor="background1"/>
                <w:sz w:val="21"/>
                <w:szCs w:val="21"/>
              </w:rPr>
              <w:br/>
            </w:r>
            <w:r w:rsidR="00A95AEA" w:rsidRPr="00A95AEA">
              <w:rPr>
                <w:b/>
                <w:color w:val="FFFFFF" w:themeColor="background1"/>
                <w:sz w:val="21"/>
                <w:szCs w:val="21"/>
              </w:rPr>
              <w:t>(tCO</w:t>
            </w:r>
            <w:r w:rsidR="00A95AEA" w:rsidRPr="005D1028">
              <w:rPr>
                <w:b/>
                <w:color w:val="FFFFFF" w:themeColor="background1"/>
                <w:sz w:val="21"/>
                <w:szCs w:val="21"/>
                <w:vertAlign w:val="subscript"/>
              </w:rPr>
              <w:t>2</w:t>
            </w:r>
            <w:r w:rsidR="00A95AEA" w:rsidRPr="00A95AEA">
              <w:rPr>
                <w:b/>
                <w:color w:val="FFFFFF" w:themeColor="background1"/>
                <w:sz w:val="21"/>
                <w:szCs w:val="21"/>
              </w:rPr>
              <w:t>e)</w:t>
            </w:r>
          </w:p>
        </w:tc>
        <w:tc>
          <w:tcPr>
            <w:tcW w:w="1817" w:type="dxa"/>
            <w:shd w:val="clear" w:color="auto" w:fill="2B3957" w:themeFill="accent2"/>
          </w:tcPr>
          <w:p w14:paraId="66B8D305" w14:textId="645D7F11" w:rsidR="00A95AEA" w:rsidRPr="00A95AEA" w:rsidRDefault="00A95AEA" w:rsidP="00A95AEA">
            <w:pPr>
              <w:pStyle w:val="TableText"/>
              <w:cnfStyle w:val="000000000000" w:firstRow="0" w:lastRow="0" w:firstColumn="0" w:lastColumn="0" w:oddVBand="0" w:evenVBand="0" w:oddHBand="0" w:evenHBand="0" w:firstRowFirstColumn="0" w:firstRowLastColumn="0" w:lastRowFirstColumn="0" w:lastRowLastColumn="0"/>
              <w:rPr>
                <w:b/>
                <w:color w:val="FFFFFF" w:themeColor="background1"/>
                <w:sz w:val="21"/>
                <w:szCs w:val="21"/>
              </w:rPr>
            </w:pPr>
            <w:r w:rsidRPr="00A95AEA">
              <w:rPr>
                <w:b/>
                <w:color w:val="FFFFFF" w:themeColor="background1"/>
                <w:sz w:val="21"/>
                <w:szCs w:val="21"/>
              </w:rPr>
              <w:t>Project emissions or removals (tCO</w:t>
            </w:r>
            <w:r w:rsidRPr="005D1028">
              <w:rPr>
                <w:b/>
                <w:color w:val="FFFFFF" w:themeColor="background1"/>
                <w:sz w:val="21"/>
                <w:szCs w:val="21"/>
                <w:vertAlign w:val="subscript"/>
              </w:rPr>
              <w:t>2</w:t>
            </w:r>
            <w:r w:rsidRPr="00A95AEA">
              <w:rPr>
                <w:b/>
                <w:color w:val="FFFFFF" w:themeColor="background1"/>
                <w:sz w:val="21"/>
                <w:szCs w:val="21"/>
              </w:rPr>
              <w:t>e)</w:t>
            </w:r>
          </w:p>
        </w:tc>
        <w:tc>
          <w:tcPr>
            <w:tcW w:w="1817" w:type="dxa"/>
            <w:shd w:val="clear" w:color="auto" w:fill="2B3957" w:themeFill="accent2"/>
          </w:tcPr>
          <w:p w14:paraId="5B845A34" w14:textId="508492A3" w:rsidR="00A95AEA" w:rsidRPr="00A95AEA" w:rsidRDefault="00A95AEA" w:rsidP="00A95AEA">
            <w:pPr>
              <w:pStyle w:val="TableText"/>
              <w:cnfStyle w:val="000000000000" w:firstRow="0" w:lastRow="0" w:firstColumn="0" w:lastColumn="0" w:oddVBand="0" w:evenVBand="0" w:oddHBand="0" w:evenHBand="0" w:firstRowFirstColumn="0" w:firstRowLastColumn="0" w:lastRowFirstColumn="0" w:lastRowLastColumn="0"/>
              <w:rPr>
                <w:b/>
                <w:color w:val="FFFFFF" w:themeColor="background1"/>
                <w:sz w:val="21"/>
                <w:szCs w:val="21"/>
              </w:rPr>
            </w:pPr>
            <w:r w:rsidRPr="00A95AEA">
              <w:rPr>
                <w:b/>
                <w:color w:val="FFFFFF" w:themeColor="background1"/>
                <w:sz w:val="21"/>
                <w:szCs w:val="21"/>
              </w:rPr>
              <w:t>Leakage emissions (tCO</w:t>
            </w:r>
            <w:r w:rsidRPr="005D1028">
              <w:rPr>
                <w:b/>
                <w:color w:val="FFFFFF" w:themeColor="background1"/>
                <w:sz w:val="21"/>
                <w:szCs w:val="21"/>
                <w:vertAlign w:val="subscript"/>
              </w:rPr>
              <w:t>2</w:t>
            </w:r>
            <w:r w:rsidRPr="00A95AEA">
              <w:rPr>
                <w:b/>
                <w:color w:val="FFFFFF" w:themeColor="background1"/>
                <w:sz w:val="21"/>
                <w:szCs w:val="21"/>
              </w:rPr>
              <w:t>e)</w:t>
            </w:r>
          </w:p>
        </w:tc>
        <w:tc>
          <w:tcPr>
            <w:tcW w:w="1817" w:type="dxa"/>
            <w:shd w:val="clear" w:color="auto" w:fill="2B3957" w:themeFill="accent2"/>
          </w:tcPr>
          <w:p w14:paraId="7F857299" w14:textId="129DDE8A" w:rsidR="00A95AEA" w:rsidRPr="00A95AEA" w:rsidRDefault="00A95AEA" w:rsidP="00A95AEA">
            <w:pPr>
              <w:pStyle w:val="TableText"/>
              <w:cnfStyle w:val="000000000000" w:firstRow="0" w:lastRow="0" w:firstColumn="0" w:lastColumn="0" w:oddVBand="0" w:evenVBand="0" w:oddHBand="0" w:evenHBand="0" w:firstRowFirstColumn="0" w:firstRowLastColumn="0" w:lastRowFirstColumn="0" w:lastRowLastColumn="0"/>
              <w:rPr>
                <w:b/>
                <w:color w:val="FFFFFF" w:themeColor="background1"/>
                <w:sz w:val="21"/>
                <w:szCs w:val="21"/>
              </w:rPr>
            </w:pPr>
            <w:r w:rsidRPr="00A95AEA">
              <w:rPr>
                <w:b/>
                <w:color w:val="FFFFFF" w:themeColor="background1"/>
                <w:sz w:val="21"/>
                <w:szCs w:val="21"/>
              </w:rPr>
              <w:t xml:space="preserve">Net GHG </w:t>
            </w:r>
            <w:r w:rsidR="0089481A">
              <w:rPr>
                <w:b/>
                <w:color w:val="FFFFFF" w:themeColor="background1"/>
                <w:sz w:val="21"/>
                <w:szCs w:val="21"/>
              </w:rPr>
              <w:t>emission reductions or removals</w:t>
            </w:r>
            <w:r w:rsidR="0089481A">
              <w:rPr>
                <w:b/>
                <w:color w:val="FFFFFF" w:themeColor="background1"/>
                <w:sz w:val="21"/>
                <w:szCs w:val="21"/>
              </w:rPr>
              <w:br/>
            </w:r>
            <w:r w:rsidRPr="00A95AEA">
              <w:rPr>
                <w:b/>
                <w:color w:val="FFFFFF" w:themeColor="background1"/>
                <w:sz w:val="21"/>
                <w:szCs w:val="21"/>
              </w:rPr>
              <w:t>(tCO</w:t>
            </w:r>
            <w:r w:rsidRPr="005D1028">
              <w:rPr>
                <w:b/>
                <w:color w:val="FFFFFF" w:themeColor="background1"/>
                <w:sz w:val="21"/>
                <w:szCs w:val="21"/>
                <w:vertAlign w:val="subscript"/>
              </w:rPr>
              <w:t>2</w:t>
            </w:r>
            <w:r w:rsidRPr="00A95AEA">
              <w:rPr>
                <w:b/>
                <w:color w:val="FFFFFF" w:themeColor="background1"/>
                <w:sz w:val="21"/>
                <w:szCs w:val="21"/>
              </w:rPr>
              <w:t>e)</w:t>
            </w:r>
          </w:p>
        </w:tc>
      </w:tr>
      <w:tr w:rsidR="00922374" w:rsidRPr="001B340D" w14:paraId="08F04B2D" w14:textId="77777777" w:rsidTr="006879E4">
        <w:trPr>
          <w:trHeight w:val="568"/>
        </w:trPr>
        <w:tc>
          <w:tcPr>
            <w:cnfStyle w:val="001000000000" w:firstRow="0" w:lastRow="0" w:firstColumn="1" w:lastColumn="0" w:oddVBand="0" w:evenVBand="0" w:oddHBand="0" w:evenHBand="0" w:firstRowFirstColumn="0" w:firstRowLastColumn="0" w:lastRowFirstColumn="0" w:lastRowLastColumn="0"/>
            <w:tcW w:w="1237" w:type="dxa"/>
            <w:shd w:val="clear" w:color="auto" w:fill="F2F2F2" w:themeFill="background1" w:themeFillShade="F2"/>
          </w:tcPr>
          <w:p w14:paraId="0164942E" w14:textId="4436D690" w:rsidR="00922374" w:rsidRPr="002D4DFF" w:rsidRDefault="00922374" w:rsidP="00922374">
            <w:pPr>
              <w:pStyle w:val="Header"/>
              <w:spacing w:before="120" w:after="120"/>
              <w:rPr>
                <w:rFonts w:cs="Arial"/>
                <w:b w:val="0"/>
                <w:color w:val="404040" w:themeColor="text1" w:themeTint="BF"/>
                <w:spacing w:val="4"/>
                <w:sz w:val="19"/>
                <w:szCs w:val="19"/>
                <w:lang w:val="en-CA"/>
              </w:rPr>
            </w:pPr>
            <w:r w:rsidRPr="00C6187E">
              <w:rPr>
                <w:rFonts w:ascii="Arial" w:hAnsi="Arial" w:cs="Arial"/>
                <w:sz w:val="20"/>
                <w:szCs w:val="20"/>
              </w:rPr>
              <w:t>Year 2015</w:t>
            </w:r>
          </w:p>
        </w:tc>
        <w:tc>
          <w:tcPr>
            <w:tcW w:w="1857" w:type="dxa"/>
            <w:shd w:val="clear" w:color="auto" w:fill="F2F2F2" w:themeFill="background1" w:themeFillShade="F2"/>
          </w:tcPr>
          <w:p w14:paraId="0A95506D" w14:textId="5C40853E" w:rsidR="00922374" w:rsidRPr="002D4DFF" w:rsidRDefault="00922374" w:rsidP="00922374">
            <w:pPr>
              <w:pStyle w:val="TableText"/>
              <w:spacing w:after="160"/>
              <w:cnfStyle w:val="000000000000" w:firstRow="0" w:lastRow="0" w:firstColumn="0" w:lastColumn="0" w:oddVBand="0" w:evenVBand="0" w:oddHBand="0" w:evenHBand="0" w:firstRowFirstColumn="0" w:firstRowLastColumn="0" w:lastRowFirstColumn="0" w:lastRowLastColumn="0"/>
              <w:rPr>
                <w:i/>
              </w:rPr>
            </w:pPr>
            <w:r w:rsidRPr="00C6187E">
              <w:rPr>
                <w:rFonts w:ascii="Arial" w:hAnsi="Arial"/>
                <w:sz w:val="20"/>
                <w:szCs w:val="20"/>
              </w:rPr>
              <w:t>258,920</w:t>
            </w:r>
          </w:p>
        </w:tc>
        <w:tc>
          <w:tcPr>
            <w:tcW w:w="1817" w:type="dxa"/>
            <w:shd w:val="clear" w:color="auto" w:fill="F2F2F2" w:themeFill="background1" w:themeFillShade="F2"/>
          </w:tcPr>
          <w:p w14:paraId="1D3B236B" w14:textId="5F977EB9" w:rsidR="00922374" w:rsidRPr="002D4DFF" w:rsidRDefault="00922374" w:rsidP="00922374">
            <w:pPr>
              <w:pStyle w:val="TableText"/>
              <w:cnfStyle w:val="000000000000" w:firstRow="0" w:lastRow="0" w:firstColumn="0" w:lastColumn="0" w:oddVBand="0" w:evenVBand="0" w:oddHBand="0" w:evenHBand="0" w:firstRowFirstColumn="0" w:firstRowLastColumn="0" w:lastRowFirstColumn="0" w:lastRowLastColumn="0"/>
              <w:rPr>
                <w:i/>
              </w:rPr>
            </w:pPr>
            <w:r>
              <w:rPr>
                <w:i/>
              </w:rPr>
              <w:t>0</w:t>
            </w:r>
          </w:p>
        </w:tc>
        <w:tc>
          <w:tcPr>
            <w:tcW w:w="1817" w:type="dxa"/>
            <w:shd w:val="clear" w:color="auto" w:fill="F2F2F2" w:themeFill="background1" w:themeFillShade="F2"/>
          </w:tcPr>
          <w:p w14:paraId="00CA793C" w14:textId="51E56901" w:rsidR="00922374" w:rsidRPr="002D4DFF" w:rsidRDefault="00922374" w:rsidP="00922374">
            <w:pPr>
              <w:pStyle w:val="TableText"/>
              <w:cnfStyle w:val="000000000000" w:firstRow="0" w:lastRow="0" w:firstColumn="0" w:lastColumn="0" w:oddVBand="0" w:evenVBand="0" w:oddHBand="0" w:evenHBand="0" w:firstRowFirstColumn="0" w:firstRowLastColumn="0" w:lastRowFirstColumn="0" w:lastRowLastColumn="0"/>
              <w:rPr>
                <w:i/>
              </w:rPr>
            </w:pPr>
            <w:r>
              <w:rPr>
                <w:i/>
              </w:rPr>
              <w:t>0</w:t>
            </w:r>
          </w:p>
        </w:tc>
        <w:tc>
          <w:tcPr>
            <w:tcW w:w="1817" w:type="dxa"/>
            <w:shd w:val="clear" w:color="auto" w:fill="F2F2F2" w:themeFill="background1" w:themeFillShade="F2"/>
          </w:tcPr>
          <w:p w14:paraId="729994D9" w14:textId="3469F2E1" w:rsidR="00922374" w:rsidRPr="002D4DFF" w:rsidRDefault="00922374" w:rsidP="00922374">
            <w:pPr>
              <w:pStyle w:val="TableText"/>
              <w:cnfStyle w:val="000000000000" w:firstRow="0" w:lastRow="0" w:firstColumn="0" w:lastColumn="0" w:oddVBand="0" w:evenVBand="0" w:oddHBand="0" w:evenHBand="0" w:firstRowFirstColumn="0" w:firstRowLastColumn="0" w:lastRowFirstColumn="0" w:lastRowLastColumn="0"/>
              <w:rPr>
                <w:i/>
              </w:rPr>
            </w:pPr>
            <w:r w:rsidRPr="00C6187E">
              <w:rPr>
                <w:rFonts w:ascii="Arial" w:hAnsi="Arial"/>
                <w:sz w:val="20"/>
                <w:szCs w:val="20"/>
              </w:rPr>
              <w:t>258,920</w:t>
            </w:r>
          </w:p>
        </w:tc>
      </w:tr>
      <w:tr w:rsidR="00922374" w:rsidRPr="001B340D" w14:paraId="08CD828A" w14:textId="77777777" w:rsidTr="006879E4">
        <w:trPr>
          <w:trHeight w:val="568"/>
        </w:trPr>
        <w:tc>
          <w:tcPr>
            <w:cnfStyle w:val="001000000000" w:firstRow="0" w:lastRow="0" w:firstColumn="1" w:lastColumn="0" w:oddVBand="0" w:evenVBand="0" w:oddHBand="0" w:evenHBand="0" w:firstRowFirstColumn="0" w:firstRowLastColumn="0" w:lastRowFirstColumn="0" w:lastRowLastColumn="0"/>
            <w:tcW w:w="1237" w:type="dxa"/>
            <w:tcBorders>
              <w:bottom w:val="double" w:sz="4" w:space="0" w:color="FFFFFF" w:themeColor="background1"/>
            </w:tcBorders>
            <w:shd w:val="clear" w:color="auto" w:fill="F2F2F2" w:themeFill="background1" w:themeFillShade="F2"/>
          </w:tcPr>
          <w:p w14:paraId="1956DCDC" w14:textId="77777777" w:rsidR="00922374" w:rsidRPr="002D4DFF" w:rsidRDefault="00922374" w:rsidP="00922374">
            <w:pPr>
              <w:pStyle w:val="Header"/>
              <w:spacing w:before="120" w:after="120"/>
              <w:rPr>
                <w:rFonts w:cs="Arial"/>
                <w:b w:val="0"/>
                <w:color w:val="404040" w:themeColor="text1" w:themeTint="BF"/>
                <w:spacing w:val="4"/>
                <w:sz w:val="19"/>
                <w:szCs w:val="19"/>
              </w:rPr>
            </w:pPr>
            <w:r w:rsidRPr="002D4DFF">
              <w:rPr>
                <w:rFonts w:cs="Arial"/>
                <w:b w:val="0"/>
                <w:color w:val="404040" w:themeColor="text1" w:themeTint="BF"/>
                <w:spacing w:val="4"/>
                <w:sz w:val="19"/>
                <w:szCs w:val="19"/>
                <w:lang w:val="en-CA"/>
              </w:rPr>
              <w:t>Year…</w:t>
            </w:r>
          </w:p>
        </w:tc>
        <w:tc>
          <w:tcPr>
            <w:tcW w:w="1857" w:type="dxa"/>
            <w:tcBorders>
              <w:bottom w:val="double" w:sz="4" w:space="0" w:color="FFFFFF" w:themeColor="background1"/>
            </w:tcBorders>
            <w:shd w:val="clear" w:color="auto" w:fill="F2F2F2" w:themeFill="background1" w:themeFillShade="F2"/>
          </w:tcPr>
          <w:p w14:paraId="3463B119" w14:textId="77777777" w:rsidR="00922374" w:rsidRPr="002D4DFF" w:rsidRDefault="00922374" w:rsidP="00922374">
            <w:pPr>
              <w:pStyle w:val="TableText"/>
              <w:cnfStyle w:val="000000000000" w:firstRow="0" w:lastRow="0" w:firstColumn="0" w:lastColumn="0" w:oddVBand="0" w:evenVBand="0" w:oddHBand="0" w:evenHBand="0" w:firstRowFirstColumn="0" w:firstRowLastColumn="0" w:lastRowFirstColumn="0" w:lastRowLastColumn="0"/>
              <w:rPr>
                <w:i/>
              </w:rPr>
            </w:pPr>
          </w:p>
        </w:tc>
        <w:tc>
          <w:tcPr>
            <w:tcW w:w="1817" w:type="dxa"/>
            <w:tcBorders>
              <w:bottom w:val="double" w:sz="4" w:space="0" w:color="FFFFFF" w:themeColor="background1"/>
            </w:tcBorders>
            <w:shd w:val="clear" w:color="auto" w:fill="F2F2F2" w:themeFill="background1" w:themeFillShade="F2"/>
          </w:tcPr>
          <w:p w14:paraId="6F8DE95D" w14:textId="77777777" w:rsidR="00922374" w:rsidRPr="002D4DFF" w:rsidRDefault="00922374" w:rsidP="00922374">
            <w:pPr>
              <w:pStyle w:val="TableText"/>
              <w:cnfStyle w:val="000000000000" w:firstRow="0" w:lastRow="0" w:firstColumn="0" w:lastColumn="0" w:oddVBand="0" w:evenVBand="0" w:oddHBand="0" w:evenHBand="0" w:firstRowFirstColumn="0" w:firstRowLastColumn="0" w:lastRowFirstColumn="0" w:lastRowLastColumn="0"/>
              <w:rPr>
                <w:i/>
              </w:rPr>
            </w:pPr>
          </w:p>
        </w:tc>
        <w:tc>
          <w:tcPr>
            <w:tcW w:w="1817" w:type="dxa"/>
            <w:tcBorders>
              <w:bottom w:val="double" w:sz="4" w:space="0" w:color="FFFFFF" w:themeColor="background1"/>
            </w:tcBorders>
            <w:shd w:val="clear" w:color="auto" w:fill="F2F2F2" w:themeFill="background1" w:themeFillShade="F2"/>
          </w:tcPr>
          <w:p w14:paraId="323E9A75" w14:textId="77777777" w:rsidR="00922374" w:rsidRPr="002D4DFF" w:rsidRDefault="00922374" w:rsidP="00922374">
            <w:pPr>
              <w:pStyle w:val="TableText"/>
              <w:cnfStyle w:val="000000000000" w:firstRow="0" w:lastRow="0" w:firstColumn="0" w:lastColumn="0" w:oddVBand="0" w:evenVBand="0" w:oddHBand="0" w:evenHBand="0" w:firstRowFirstColumn="0" w:firstRowLastColumn="0" w:lastRowFirstColumn="0" w:lastRowLastColumn="0"/>
              <w:rPr>
                <w:i/>
              </w:rPr>
            </w:pPr>
          </w:p>
        </w:tc>
        <w:tc>
          <w:tcPr>
            <w:tcW w:w="1817" w:type="dxa"/>
            <w:tcBorders>
              <w:bottom w:val="double" w:sz="4" w:space="0" w:color="FFFFFF" w:themeColor="background1"/>
            </w:tcBorders>
            <w:shd w:val="clear" w:color="auto" w:fill="F2F2F2" w:themeFill="background1" w:themeFillShade="F2"/>
          </w:tcPr>
          <w:p w14:paraId="26B85625" w14:textId="77777777" w:rsidR="00922374" w:rsidRPr="002D4DFF" w:rsidRDefault="00922374" w:rsidP="00922374">
            <w:pPr>
              <w:pStyle w:val="TableText"/>
              <w:cnfStyle w:val="000000000000" w:firstRow="0" w:lastRow="0" w:firstColumn="0" w:lastColumn="0" w:oddVBand="0" w:evenVBand="0" w:oddHBand="0" w:evenHBand="0" w:firstRowFirstColumn="0" w:firstRowLastColumn="0" w:lastRowFirstColumn="0" w:lastRowLastColumn="0"/>
              <w:rPr>
                <w:i/>
              </w:rPr>
            </w:pPr>
          </w:p>
        </w:tc>
      </w:tr>
      <w:tr w:rsidR="00922374" w:rsidRPr="001B340D" w14:paraId="36943685" w14:textId="77777777" w:rsidTr="006879E4">
        <w:trPr>
          <w:trHeight w:val="568"/>
        </w:trPr>
        <w:tc>
          <w:tcPr>
            <w:cnfStyle w:val="001000000000" w:firstRow="0" w:lastRow="0" w:firstColumn="1" w:lastColumn="0" w:oddVBand="0" w:evenVBand="0" w:oddHBand="0" w:evenHBand="0" w:firstRowFirstColumn="0" w:firstRowLastColumn="0" w:lastRowFirstColumn="0" w:lastRowLastColumn="0"/>
            <w:tcW w:w="1237" w:type="dxa"/>
            <w:shd w:val="clear" w:color="auto" w:fill="F2F2F2" w:themeFill="background1" w:themeFillShade="F2"/>
          </w:tcPr>
          <w:p w14:paraId="4F15AB58" w14:textId="77777777" w:rsidR="00922374" w:rsidRPr="002D4DFF" w:rsidRDefault="00922374" w:rsidP="00922374">
            <w:pPr>
              <w:pStyle w:val="Header"/>
              <w:spacing w:before="120" w:after="120"/>
              <w:rPr>
                <w:rFonts w:cs="Arial"/>
                <w:color w:val="404040" w:themeColor="text1" w:themeTint="BF"/>
                <w:spacing w:val="4"/>
                <w:sz w:val="19"/>
                <w:szCs w:val="19"/>
                <w:lang w:val="en-CA"/>
              </w:rPr>
            </w:pPr>
            <w:r w:rsidRPr="002D4DFF">
              <w:rPr>
                <w:rFonts w:cs="Arial"/>
                <w:color w:val="404040" w:themeColor="text1" w:themeTint="BF"/>
                <w:spacing w:val="4"/>
                <w:sz w:val="19"/>
                <w:szCs w:val="19"/>
                <w:lang w:val="en-CA"/>
              </w:rPr>
              <w:t>Total</w:t>
            </w:r>
          </w:p>
        </w:tc>
        <w:tc>
          <w:tcPr>
            <w:tcW w:w="1857" w:type="dxa"/>
            <w:shd w:val="clear" w:color="auto" w:fill="F2F2F2" w:themeFill="background1" w:themeFillShade="F2"/>
          </w:tcPr>
          <w:p w14:paraId="0D5B2630" w14:textId="54C84C5D" w:rsidR="00922374" w:rsidRPr="002D4DFF" w:rsidRDefault="00922374" w:rsidP="00922374">
            <w:pPr>
              <w:pStyle w:val="TableText"/>
              <w:cnfStyle w:val="000000000000" w:firstRow="0" w:lastRow="0" w:firstColumn="0" w:lastColumn="0" w:oddVBand="0" w:evenVBand="0" w:oddHBand="0" w:evenHBand="0" w:firstRowFirstColumn="0" w:firstRowLastColumn="0" w:lastRowFirstColumn="0" w:lastRowLastColumn="0"/>
              <w:rPr>
                <w:i/>
              </w:rPr>
            </w:pPr>
            <w:r>
              <w:rPr>
                <w:i/>
              </w:rPr>
              <w:t>258,920</w:t>
            </w:r>
          </w:p>
        </w:tc>
        <w:tc>
          <w:tcPr>
            <w:tcW w:w="1817" w:type="dxa"/>
            <w:shd w:val="clear" w:color="auto" w:fill="F2F2F2" w:themeFill="background1" w:themeFillShade="F2"/>
          </w:tcPr>
          <w:p w14:paraId="7CD4C365" w14:textId="23267E34" w:rsidR="00922374" w:rsidRPr="002D4DFF" w:rsidRDefault="00922374" w:rsidP="00922374">
            <w:pPr>
              <w:pStyle w:val="TableText"/>
              <w:cnfStyle w:val="000000000000" w:firstRow="0" w:lastRow="0" w:firstColumn="0" w:lastColumn="0" w:oddVBand="0" w:evenVBand="0" w:oddHBand="0" w:evenHBand="0" w:firstRowFirstColumn="0" w:firstRowLastColumn="0" w:lastRowFirstColumn="0" w:lastRowLastColumn="0"/>
              <w:rPr>
                <w:i/>
              </w:rPr>
            </w:pPr>
            <w:r>
              <w:rPr>
                <w:i/>
              </w:rPr>
              <w:t>0</w:t>
            </w:r>
          </w:p>
        </w:tc>
        <w:tc>
          <w:tcPr>
            <w:tcW w:w="1817" w:type="dxa"/>
            <w:shd w:val="clear" w:color="auto" w:fill="F2F2F2" w:themeFill="background1" w:themeFillShade="F2"/>
          </w:tcPr>
          <w:p w14:paraId="0958F03B" w14:textId="16C45261" w:rsidR="00922374" w:rsidRPr="002D4DFF" w:rsidRDefault="00922374" w:rsidP="00922374">
            <w:pPr>
              <w:pStyle w:val="TableText"/>
              <w:cnfStyle w:val="000000000000" w:firstRow="0" w:lastRow="0" w:firstColumn="0" w:lastColumn="0" w:oddVBand="0" w:evenVBand="0" w:oddHBand="0" w:evenHBand="0" w:firstRowFirstColumn="0" w:firstRowLastColumn="0" w:lastRowFirstColumn="0" w:lastRowLastColumn="0"/>
              <w:rPr>
                <w:i/>
              </w:rPr>
            </w:pPr>
            <w:r>
              <w:rPr>
                <w:i/>
              </w:rPr>
              <w:t>0</w:t>
            </w:r>
          </w:p>
        </w:tc>
        <w:tc>
          <w:tcPr>
            <w:tcW w:w="1817" w:type="dxa"/>
            <w:shd w:val="clear" w:color="auto" w:fill="F2F2F2" w:themeFill="background1" w:themeFillShade="F2"/>
          </w:tcPr>
          <w:p w14:paraId="3404C8B2" w14:textId="03BD64B0" w:rsidR="00922374" w:rsidRPr="002D4DFF" w:rsidRDefault="00922374" w:rsidP="00922374">
            <w:pPr>
              <w:pStyle w:val="TableText"/>
              <w:cnfStyle w:val="000000000000" w:firstRow="0" w:lastRow="0" w:firstColumn="0" w:lastColumn="0" w:oddVBand="0" w:evenVBand="0" w:oddHBand="0" w:evenHBand="0" w:firstRowFirstColumn="0" w:firstRowLastColumn="0" w:lastRowFirstColumn="0" w:lastRowLastColumn="0"/>
              <w:rPr>
                <w:i/>
              </w:rPr>
            </w:pPr>
            <w:r>
              <w:rPr>
                <w:i/>
              </w:rPr>
              <w:t>258,920</w:t>
            </w:r>
          </w:p>
        </w:tc>
      </w:tr>
    </w:tbl>
    <w:p w14:paraId="622F6E01" w14:textId="77777777" w:rsidR="00922374" w:rsidRDefault="00922374" w:rsidP="00922374">
      <w:pPr>
        <w:ind w:left="720"/>
        <w:jc w:val="both"/>
        <w:outlineLvl w:val="0"/>
        <w:rPr>
          <w:rFonts w:ascii="Arial" w:hAnsi="Arial" w:cs="Arial"/>
          <w:sz w:val="20"/>
          <w:szCs w:val="20"/>
          <w:lang w:val="en-GB"/>
        </w:rPr>
      </w:pPr>
      <w:r>
        <w:rPr>
          <w:rFonts w:ascii="Arial" w:hAnsi="Arial" w:cs="Arial"/>
          <w:sz w:val="20"/>
          <w:szCs w:val="20"/>
          <w:lang w:val="en-GB"/>
        </w:rPr>
        <w:t>The following table reflects expected baseline emissions from the original project validation compared to the actual baseline emissions achieved for the period 1 January 2015 through 31 December 2015.</w:t>
      </w:r>
    </w:p>
    <w:p w14:paraId="5D46C51A" w14:textId="77777777" w:rsidR="0089481A" w:rsidRPr="006879E4" w:rsidRDefault="0089481A" w:rsidP="0089481A">
      <w:pPr>
        <w:spacing w:before="240" w:after="0" w:line="288" w:lineRule="auto"/>
        <w:ind w:left="720"/>
        <w:rPr>
          <w:rStyle w:val="SubtleEmphasis"/>
          <w:rFonts w:ascii="Franklin Gothic Book" w:hAnsi="Franklin Gothic Book"/>
        </w:rPr>
      </w:pPr>
      <w:r w:rsidRPr="006879E4">
        <w:rPr>
          <w:rStyle w:val="SubtleEmphasis"/>
          <w:rFonts w:ascii="Franklin Gothic Book" w:hAnsi="Franklin Gothic Book"/>
        </w:rPr>
        <w:t>For AFOLU projects, use the following table:</w:t>
      </w:r>
    </w:p>
    <w:tbl>
      <w:tblPr>
        <w:tblStyle w:val="GridTable5Dark-Accent2"/>
        <w:tblW w:w="8545" w:type="dxa"/>
        <w:tblInd w:w="720" w:type="dxa"/>
        <w:tblLook w:val="0680" w:firstRow="0" w:lastRow="0" w:firstColumn="1" w:lastColumn="0" w:noHBand="1" w:noVBand="1"/>
      </w:tblPr>
      <w:tblGrid>
        <w:gridCol w:w="897"/>
        <w:gridCol w:w="1359"/>
        <w:gridCol w:w="1127"/>
        <w:gridCol w:w="1127"/>
        <w:gridCol w:w="1359"/>
        <w:gridCol w:w="1339"/>
        <w:gridCol w:w="1337"/>
      </w:tblGrid>
      <w:tr w:rsidR="005422ED" w:rsidRPr="001B340D" w14:paraId="7BC2FC45" w14:textId="77777777" w:rsidTr="00922374">
        <w:trPr>
          <w:trHeight w:val="716"/>
        </w:trPr>
        <w:tc>
          <w:tcPr>
            <w:cnfStyle w:val="001000000000" w:firstRow="0" w:lastRow="0" w:firstColumn="1" w:lastColumn="0" w:oddVBand="0" w:evenVBand="0" w:oddHBand="0" w:evenHBand="0" w:firstRowFirstColumn="0" w:firstRowLastColumn="0" w:lastRowFirstColumn="0" w:lastRowLastColumn="0"/>
            <w:tcW w:w="897" w:type="dxa"/>
          </w:tcPr>
          <w:p w14:paraId="13D9866F" w14:textId="77777777" w:rsidR="005422ED" w:rsidRPr="005422ED" w:rsidRDefault="005422ED" w:rsidP="005422ED">
            <w:pPr>
              <w:pStyle w:val="Header"/>
              <w:spacing w:before="120" w:after="120"/>
              <w:rPr>
                <w:rFonts w:cs="Arial"/>
                <w:spacing w:val="4"/>
                <w:szCs w:val="21"/>
                <w:lang w:val="en-CA"/>
              </w:rPr>
            </w:pPr>
            <w:r w:rsidRPr="005422ED">
              <w:rPr>
                <w:szCs w:val="21"/>
              </w:rPr>
              <w:t>Year</w:t>
            </w:r>
          </w:p>
        </w:tc>
        <w:tc>
          <w:tcPr>
            <w:tcW w:w="1359" w:type="dxa"/>
            <w:shd w:val="clear" w:color="auto" w:fill="2B3957" w:themeFill="accent2"/>
          </w:tcPr>
          <w:p w14:paraId="1B06F950" w14:textId="555721EC" w:rsidR="005422ED" w:rsidRPr="005422ED" w:rsidRDefault="005422ED" w:rsidP="005422ED">
            <w:pPr>
              <w:pStyle w:val="TableText"/>
              <w:spacing w:after="160"/>
              <w:cnfStyle w:val="000000000000" w:firstRow="0" w:lastRow="0" w:firstColumn="0" w:lastColumn="0" w:oddVBand="0" w:evenVBand="0" w:oddHBand="0" w:evenHBand="0" w:firstRowFirstColumn="0" w:firstRowLastColumn="0" w:lastRowFirstColumn="0" w:lastRowLastColumn="0"/>
              <w:rPr>
                <w:b/>
                <w:i/>
                <w:color w:val="FFFFFF" w:themeColor="background1"/>
                <w:sz w:val="21"/>
                <w:szCs w:val="21"/>
              </w:rPr>
            </w:pPr>
            <w:r w:rsidRPr="005422ED">
              <w:rPr>
                <w:b/>
                <w:color w:val="FFFFFF" w:themeColor="background1"/>
                <w:sz w:val="21"/>
                <w:szCs w:val="21"/>
              </w:rPr>
              <w:t>Baseline emissions or removals (tCO</w:t>
            </w:r>
            <w:r w:rsidRPr="005422ED">
              <w:rPr>
                <w:b/>
                <w:color w:val="FFFFFF" w:themeColor="background1"/>
                <w:sz w:val="21"/>
                <w:szCs w:val="21"/>
                <w:vertAlign w:val="subscript"/>
              </w:rPr>
              <w:t>2</w:t>
            </w:r>
            <w:r w:rsidRPr="005422ED">
              <w:rPr>
                <w:b/>
                <w:color w:val="FFFFFF" w:themeColor="background1"/>
                <w:sz w:val="21"/>
                <w:szCs w:val="21"/>
              </w:rPr>
              <w:t>e)</w:t>
            </w:r>
          </w:p>
        </w:tc>
        <w:tc>
          <w:tcPr>
            <w:tcW w:w="1127" w:type="dxa"/>
            <w:shd w:val="clear" w:color="auto" w:fill="2B3957" w:themeFill="accent2"/>
          </w:tcPr>
          <w:p w14:paraId="3D04007E" w14:textId="0ABD4510" w:rsidR="005422ED" w:rsidRPr="005422ED" w:rsidRDefault="005422ED" w:rsidP="005422ED">
            <w:pPr>
              <w:pStyle w:val="TableText"/>
              <w:cnfStyle w:val="000000000000" w:firstRow="0" w:lastRow="0" w:firstColumn="0" w:lastColumn="0" w:oddVBand="0" w:evenVBand="0" w:oddHBand="0" w:evenHBand="0" w:firstRowFirstColumn="0" w:firstRowLastColumn="0" w:lastRowFirstColumn="0" w:lastRowLastColumn="0"/>
              <w:rPr>
                <w:b/>
                <w:color w:val="FFFFFF" w:themeColor="background1"/>
                <w:sz w:val="21"/>
                <w:szCs w:val="21"/>
              </w:rPr>
            </w:pPr>
            <w:r w:rsidRPr="005422ED">
              <w:rPr>
                <w:b/>
                <w:color w:val="FFFFFF" w:themeColor="background1"/>
                <w:sz w:val="21"/>
                <w:szCs w:val="21"/>
              </w:rPr>
              <w:t>Project emissions or removals (tCO</w:t>
            </w:r>
            <w:r w:rsidRPr="005422ED">
              <w:rPr>
                <w:b/>
                <w:color w:val="FFFFFF" w:themeColor="background1"/>
                <w:sz w:val="21"/>
                <w:szCs w:val="21"/>
                <w:vertAlign w:val="subscript"/>
              </w:rPr>
              <w:t>2</w:t>
            </w:r>
            <w:r w:rsidRPr="005422ED">
              <w:rPr>
                <w:b/>
                <w:color w:val="FFFFFF" w:themeColor="background1"/>
                <w:sz w:val="21"/>
                <w:szCs w:val="21"/>
              </w:rPr>
              <w:t>e)</w:t>
            </w:r>
          </w:p>
        </w:tc>
        <w:tc>
          <w:tcPr>
            <w:tcW w:w="1127" w:type="dxa"/>
            <w:shd w:val="clear" w:color="auto" w:fill="2B3957" w:themeFill="accent2"/>
          </w:tcPr>
          <w:p w14:paraId="179F1AB4" w14:textId="1A0F20A0" w:rsidR="005422ED" w:rsidRPr="005422ED" w:rsidRDefault="005422ED" w:rsidP="005422ED">
            <w:pPr>
              <w:pStyle w:val="TableText"/>
              <w:cnfStyle w:val="000000000000" w:firstRow="0" w:lastRow="0" w:firstColumn="0" w:lastColumn="0" w:oddVBand="0" w:evenVBand="0" w:oddHBand="0" w:evenHBand="0" w:firstRowFirstColumn="0" w:firstRowLastColumn="0" w:lastRowFirstColumn="0" w:lastRowLastColumn="0"/>
              <w:rPr>
                <w:b/>
                <w:color w:val="FFFFFF" w:themeColor="background1"/>
                <w:sz w:val="21"/>
                <w:szCs w:val="21"/>
              </w:rPr>
            </w:pPr>
            <w:r w:rsidRPr="005422ED">
              <w:rPr>
                <w:b/>
                <w:color w:val="FFFFFF" w:themeColor="background1"/>
                <w:sz w:val="21"/>
                <w:szCs w:val="21"/>
              </w:rPr>
              <w:t>Leakage emissions (tCO</w:t>
            </w:r>
            <w:r w:rsidRPr="005422ED">
              <w:rPr>
                <w:b/>
                <w:color w:val="FFFFFF" w:themeColor="background1"/>
                <w:sz w:val="21"/>
                <w:szCs w:val="21"/>
                <w:vertAlign w:val="subscript"/>
              </w:rPr>
              <w:t>2</w:t>
            </w:r>
            <w:r w:rsidRPr="005422ED">
              <w:rPr>
                <w:b/>
                <w:color w:val="FFFFFF" w:themeColor="background1"/>
                <w:sz w:val="21"/>
                <w:szCs w:val="21"/>
              </w:rPr>
              <w:t>e)</w:t>
            </w:r>
          </w:p>
        </w:tc>
        <w:tc>
          <w:tcPr>
            <w:tcW w:w="1359" w:type="dxa"/>
            <w:shd w:val="clear" w:color="auto" w:fill="2B3957" w:themeFill="accent2"/>
          </w:tcPr>
          <w:p w14:paraId="7597333F" w14:textId="6BB00714" w:rsidR="005422ED" w:rsidRPr="005422ED" w:rsidRDefault="005422ED" w:rsidP="005422ED">
            <w:pPr>
              <w:pStyle w:val="TableText"/>
              <w:cnfStyle w:val="000000000000" w:firstRow="0" w:lastRow="0" w:firstColumn="0" w:lastColumn="0" w:oddVBand="0" w:evenVBand="0" w:oddHBand="0" w:evenHBand="0" w:firstRowFirstColumn="0" w:firstRowLastColumn="0" w:lastRowFirstColumn="0" w:lastRowLastColumn="0"/>
              <w:rPr>
                <w:b/>
                <w:color w:val="FFFFFF" w:themeColor="background1"/>
                <w:sz w:val="21"/>
                <w:szCs w:val="21"/>
              </w:rPr>
            </w:pPr>
            <w:r w:rsidRPr="005422ED">
              <w:rPr>
                <w:b/>
                <w:color w:val="FFFFFF" w:themeColor="background1"/>
                <w:sz w:val="21"/>
                <w:szCs w:val="21"/>
              </w:rPr>
              <w:t>Net GHG emission reductions or removals (tCO</w:t>
            </w:r>
            <w:r w:rsidRPr="005422ED">
              <w:rPr>
                <w:b/>
                <w:color w:val="FFFFFF" w:themeColor="background1"/>
                <w:sz w:val="21"/>
                <w:szCs w:val="21"/>
                <w:vertAlign w:val="subscript"/>
              </w:rPr>
              <w:t>2</w:t>
            </w:r>
            <w:r w:rsidRPr="005422ED">
              <w:rPr>
                <w:b/>
                <w:color w:val="FFFFFF" w:themeColor="background1"/>
                <w:sz w:val="21"/>
                <w:szCs w:val="21"/>
              </w:rPr>
              <w:t>e)</w:t>
            </w:r>
          </w:p>
        </w:tc>
        <w:tc>
          <w:tcPr>
            <w:tcW w:w="1339" w:type="dxa"/>
            <w:shd w:val="clear" w:color="auto" w:fill="2B3957" w:themeFill="accent2"/>
          </w:tcPr>
          <w:p w14:paraId="4495F923" w14:textId="07ED1497" w:rsidR="005422ED" w:rsidRPr="005422ED" w:rsidRDefault="005422ED" w:rsidP="005422ED">
            <w:pPr>
              <w:pStyle w:val="TableText"/>
              <w:cnfStyle w:val="000000000000" w:firstRow="0" w:lastRow="0" w:firstColumn="0" w:lastColumn="0" w:oddVBand="0" w:evenVBand="0" w:oddHBand="0" w:evenHBand="0" w:firstRowFirstColumn="0" w:firstRowLastColumn="0" w:lastRowFirstColumn="0" w:lastRowLastColumn="0"/>
              <w:rPr>
                <w:b/>
                <w:color w:val="FFFFFF" w:themeColor="background1"/>
                <w:sz w:val="21"/>
                <w:szCs w:val="21"/>
              </w:rPr>
            </w:pPr>
            <w:r w:rsidRPr="005422ED">
              <w:rPr>
                <w:b/>
                <w:color w:val="FFFFFF" w:themeColor="background1"/>
                <w:sz w:val="21"/>
                <w:szCs w:val="21"/>
              </w:rPr>
              <w:t>Buffer pool allocation</w:t>
            </w:r>
          </w:p>
        </w:tc>
        <w:tc>
          <w:tcPr>
            <w:tcW w:w="1337" w:type="dxa"/>
            <w:shd w:val="clear" w:color="auto" w:fill="2B3957" w:themeFill="accent2"/>
          </w:tcPr>
          <w:p w14:paraId="48839A4B" w14:textId="62EDDF70" w:rsidR="005422ED" w:rsidRPr="005422ED" w:rsidRDefault="005422ED" w:rsidP="005422ED">
            <w:pPr>
              <w:pStyle w:val="TableText"/>
              <w:cnfStyle w:val="000000000000" w:firstRow="0" w:lastRow="0" w:firstColumn="0" w:lastColumn="0" w:oddVBand="0" w:evenVBand="0" w:oddHBand="0" w:evenHBand="0" w:firstRowFirstColumn="0" w:firstRowLastColumn="0" w:lastRowFirstColumn="0" w:lastRowLastColumn="0"/>
              <w:rPr>
                <w:b/>
                <w:color w:val="FFFFFF" w:themeColor="background1"/>
                <w:sz w:val="21"/>
                <w:szCs w:val="21"/>
              </w:rPr>
            </w:pPr>
            <w:r w:rsidRPr="005422ED">
              <w:rPr>
                <w:b/>
                <w:color w:val="FFFFFF" w:themeColor="background1"/>
                <w:sz w:val="21"/>
                <w:szCs w:val="21"/>
              </w:rPr>
              <w:t>VCUs eligible for issuance</w:t>
            </w:r>
          </w:p>
        </w:tc>
      </w:tr>
      <w:tr w:rsidR="005422ED" w:rsidRPr="001B340D" w14:paraId="7A202356" w14:textId="77777777" w:rsidTr="00922374">
        <w:trPr>
          <w:trHeight w:val="568"/>
        </w:trPr>
        <w:tc>
          <w:tcPr>
            <w:cnfStyle w:val="001000000000" w:firstRow="0" w:lastRow="0" w:firstColumn="1" w:lastColumn="0" w:oddVBand="0" w:evenVBand="0" w:oddHBand="0" w:evenHBand="0" w:firstRowFirstColumn="0" w:firstRowLastColumn="0" w:lastRowFirstColumn="0" w:lastRowLastColumn="0"/>
            <w:tcW w:w="897" w:type="dxa"/>
            <w:shd w:val="clear" w:color="auto" w:fill="F2F2F2" w:themeFill="background1" w:themeFillShade="F2"/>
          </w:tcPr>
          <w:p w14:paraId="0254D8C8" w14:textId="24F488AE" w:rsidR="005422ED" w:rsidRPr="002D4DFF" w:rsidRDefault="005422ED" w:rsidP="003A1A85">
            <w:pPr>
              <w:pStyle w:val="Header"/>
              <w:spacing w:before="120" w:after="120"/>
              <w:rPr>
                <w:rFonts w:cs="Arial"/>
                <w:b w:val="0"/>
                <w:color w:val="404040" w:themeColor="text1" w:themeTint="BF"/>
                <w:spacing w:val="4"/>
                <w:sz w:val="19"/>
                <w:szCs w:val="19"/>
                <w:lang w:val="en-CA"/>
              </w:rPr>
            </w:pPr>
            <w:r w:rsidRPr="002D4DFF">
              <w:rPr>
                <w:rFonts w:cs="Arial"/>
                <w:b w:val="0"/>
                <w:color w:val="404040" w:themeColor="text1" w:themeTint="BF"/>
                <w:spacing w:val="4"/>
                <w:sz w:val="19"/>
                <w:szCs w:val="19"/>
                <w:lang w:val="en-CA"/>
              </w:rPr>
              <w:t xml:space="preserve">Year </w:t>
            </w:r>
            <w:r w:rsidR="00922374">
              <w:rPr>
                <w:rFonts w:cs="Arial"/>
                <w:b w:val="0"/>
                <w:color w:val="404040" w:themeColor="text1" w:themeTint="BF"/>
                <w:spacing w:val="4"/>
                <w:sz w:val="19"/>
                <w:szCs w:val="19"/>
                <w:lang w:val="en-CA"/>
              </w:rPr>
              <w:t>2015</w:t>
            </w:r>
          </w:p>
        </w:tc>
        <w:tc>
          <w:tcPr>
            <w:tcW w:w="1359" w:type="dxa"/>
            <w:shd w:val="clear" w:color="auto" w:fill="F2F2F2" w:themeFill="background1" w:themeFillShade="F2"/>
          </w:tcPr>
          <w:p w14:paraId="0C0D31EC" w14:textId="3D65F011" w:rsidR="005422ED" w:rsidRPr="002D4DFF" w:rsidRDefault="00922374" w:rsidP="003A1A85">
            <w:pPr>
              <w:pStyle w:val="TableText"/>
              <w:spacing w:after="160"/>
              <w:cnfStyle w:val="000000000000" w:firstRow="0" w:lastRow="0" w:firstColumn="0" w:lastColumn="0" w:oddVBand="0" w:evenVBand="0" w:oddHBand="0" w:evenHBand="0" w:firstRowFirstColumn="0" w:firstRowLastColumn="0" w:lastRowFirstColumn="0" w:lastRowLastColumn="0"/>
              <w:rPr>
                <w:i/>
              </w:rPr>
            </w:pPr>
            <w:r>
              <w:rPr>
                <w:i/>
              </w:rPr>
              <w:t>293,839</w:t>
            </w:r>
          </w:p>
        </w:tc>
        <w:tc>
          <w:tcPr>
            <w:tcW w:w="1127" w:type="dxa"/>
            <w:shd w:val="clear" w:color="auto" w:fill="F2F2F2" w:themeFill="background1" w:themeFillShade="F2"/>
          </w:tcPr>
          <w:p w14:paraId="05EABAB9" w14:textId="088DCC6A" w:rsidR="005422ED" w:rsidRPr="002D4DFF" w:rsidRDefault="00922374" w:rsidP="003A1A85">
            <w:pPr>
              <w:pStyle w:val="TableText"/>
              <w:cnfStyle w:val="000000000000" w:firstRow="0" w:lastRow="0" w:firstColumn="0" w:lastColumn="0" w:oddVBand="0" w:evenVBand="0" w:oddHBand="0" w:evenHBand="0" w:firstRowFirstColumn="0" w:firstRowLastColumn="0" w:lastRowFirstColumn="0" w:lastRowLastColumn="0"/>
              <w:rPr>
                <w:i/>
              </w:rPr>
            </w:pPr>
            <w:r>
              <w:rPr>
                <w:i/>
              </w:rPr>
              <w:t>258,920</w:t>
            </w:r>
          </w:p>
        </w:tc>
        <w:tc>
          <w:tcPr>
            <w:tcW w:w="1127" w:type="dxa"/>
            <w:shd w:val="clear" w:color="auto" w:fill="F2F2F2" w:themeFill="background1" w:themeFillShade="F2"/>
          </w:tcPr>
          <w:p w14:paraId="44037EE8" w14:textId="5D93B099" w:rsidR="005422ED" w:rsidRPr="002D4DFF" w:rsidRDefault="005422ED" w:rsidP="003A1A85">
            <w:pPr>
              <w:pStyle w:val="TableText"/>
              <w:cnfStyle w:val="000000000000" w:firstRow="0" w:lastRow="0" w:firstColumn="0" w:lastColumn="0" w:oddVBand="0" w:evenVBand="0" w:oddHBand="0" w:evenHBand="0" w:firstRowFirstColumn="0" w:firstRowLastColumn="0" w:lastRowFirstColumn="0" w:lastRowLastColumn="0"/>
              <w:rPr>
                <w:i/>
              </w:rPr>
            </w:pPr>
          </w:p>
        </w:tc>
        <w:tc>
          <w:tcPr>
            <w:tcW w:w="1359" w:type="dxa"/>
            <w:shd w:val="clear" w:color="auto" w:fill="F2F2F2" w:themeFill="background1" w:themeFillShade="F2"/>
          </w:tcPr>
          <w:p w14:paraId="7140E63A" w14:textId="6B637D9F" w:rsidR="005422ED" w:rsidRPr="002D4DFF" w:rsidRDefault="00922374" w:rsidP="003A1A85">
            <w:pPr>
              <w:pStyle w:val="TableText"/>
              <w:cnfStyle w:val="000000000000" w:firstRow="0" w:lastRow="0" w:firstColumn="0" w:lastColumn="0" w:oddVBand="0" w:evenVBand="0" w:oddHBand="0" w:evenHBand="0" w:firstRowFirstColumn="0" w:firstRowLastColumn="0" w:lastRowFirstColumn="0" w:lastRowLastColumn="0"/>
              <w:rPr>
                <w:i/>
              </w:rPr>
            </w:pPr>
            <w:r>
              <w:rPr>
                <w:i/>
              </w:rPr>
              <w:t>34,919</w:t>
            </w:r>
          </w:p>
        </w:tc>
        <w:tc>
          <w:tcPr>
            <w:tcW w:w="1339" w:type="dxa"/>
            <w:shd w:val="clear" w:color="auto" w:fill="F2F2F2" w:themeFill="background1" w:themeFillShade="F2"/>
          </w:tcPr>
          <w:p w14:paraId="61CD3871" w14:textId="77777777" w:rsidR="005422ED" w:rsidRPr="002D4DFF" w:rsidRDefault="005422ED" w:rsidP="003A1A85">
            <w:pPr>
              <w:pStyle w:val="TableText"/>
              <w:cnfStyle w:val="000000000000" w:firstRow="0" w:lastRow="0" w:firstColumn="0" w:lastColumn="0" w:oddVBand="0" w:evenVBand="0" w:oddHBand="0" w:evenHBand="0" w:firstRowFirstColumn="0" w:firstRowLastColumn="0" w:lastRowFirstColumn="0" w:lastRowLastColumn="0"/>
              <w:rPr>
                <w:i/>
              </w:rPr>
            </w:pPr>
          </w:p>
        </w:tc>
        <w:tc>
          <w:tcPr>
            <w:tcW w:w="1337" w:type="dxa"/>
            <w:shd w:val="clear" w:color="auto" w:fill="F2F2F2" w:themeFill="background1" w:themeFillShade="F2"/>
          </w:tcPr>
          <w:p w14:paraId="18FB4203" w14:textId="77777777" w:rsidR="005422ED" w:rsidRPr="002D4DFF" w:rsidRDefault="005422ED" w:rsidP="003A1A85">
            <w:pPr>
              <w:pStyle w:val="TableText"/>
              <w:cnfStyle w:val="000000000000" w:firstRow="0" w:lastRow="0" w:firstColumn="0" w:lastColumn="0" w:oddVBand="0" w:evenVBand="0" w:oddHBand="0" w:evenHBand="0" w:firstRowFirstColumn="0" w:firstRowLastColumn="0" w:lastRowFirstColumn="0" w:lastRowLastColumn="0"/>
              <w:rPr>
                <w:i/>
              </w:rPr>
            </w:pPr>
          </w:p>
        </w:tc>
      </w:tr>
      <w:tr w:rsidR="005422ED" w:rsidRPr="001B340D" w14:paraId="7ED41BC8" w14:textId="77777777" w:rsidTr="00922374">
        <w:trPr>
          <w:trHeight w:val="568"/>
        </w:trPr>
        <w:tc>
          <w:tcPr>
            <w:cnfStyle w:val="001000000000" w:firstRow="0" w:lastRow="0" w:firstColumn="1" w:lastColumn="0" w:oddVBand="0" w:evenVBand="0" w:oddHBand="0" w:evenHBand="0" w:firstRowFirstColumn="0" w:firstRowLastColumn="0" w:lastRowFirstColumn="0" w:lastRowLastColumn="0"/>
            <w:tcW w:w="897" w:type="dxa"/>
            <w:tcBorders>
              <w:bottom w:val="double" w:sz="4" w:space="0" w:color="FFFFFF" w:themeColor="background1"/>
            </w:tcBorders>
            <w:shd w:val="clear" w:color="auto" w:fill="F2F2F2" w:themeFill="background1" w:themeFillShade="F2"/>
          </w:tcPr>
          <w:p w14:paraId="3DF88790" w14:textId="77777777" w:rsidR="005422ED" w:rsidRPr="002D4DFF" w:rsidRDefault="005422ED" w:rsidP="003A1A85">
            <w:pPr>
              <w:pStyle w:val="Header"/>
              <w:spacing w:before="120" w:after="120"/>
              <w:rPr>
                <w:rFonts w:cs="Arial"/>
                <w:b w:val="0"/>
                <w:color w:val="404040" w:themeColor="text1" w:themeTint="BF"/>
                <w:spacing w:val="4"/>
                <w:sz w:val="19"/>
                <w:szCs w:val="19"/>
              </w:rPr>
            </w:pPr>
            <w:r w:rsidRPr="002D4DFF">
              <w:rPr>
                <w:rFonts w:cs="Arial"/>
                <w:b w:val="0"/>
                <w:color w:val="404040" w:themeColor="text1" w:themeTint="BF"/>
                <w:spacing w:val="4"/>
                <w:sz w:val="19"/>
                <w:szCs w:val="19"/>
                <w:lang w:val="en-CA"/>
              </w:rPr>
              <w:t>Year…</w:t>
            </w:r>
          </w:p>
        </w:tc>
        <w:tc>
          <w:tcPr>
            <w:tcW w:w="1359" w:type="dxa"/>
            <w:tcBorders>
              <w:bottom w:val="double" w:sz="4" w:space="0" w:color="FFFFFF" w:themeColor="background1"/>
            </w:tcBorders>
            <w:shd w:val="clear" w:color="auto" w:fill="F2F2F2" w:themeFill="background1" w:themeFillShade="F2"/>
          </w:tcPr>
          <w:p w14:paraId="027579C1" w14:textId="77777777" w:rsidR="005422ED" w:rsidRPr="002D4DFF" w:rsidRDefault="005422ED" w:rsidP="003A1A85">
            <w:pPr>
              <w:pStyle w:val="TableText"/>
              <w:cnfStyle w:val="000000000000" w:firstRow="0" w:lastRow="0" w:firstColumn="0" w:lastColumn="0" w:oddVBand="0" w:evenVBand="0" w:oddHBand="0" w:evenHBand="0" w:firstRowFirstColumn="0" w:firstRowLastColumn="0" w:lastRowFirstColumn="0" w:lastRowLastColumn="0"/>
              <w:rPr>
                <w:i/>
              </w:rPr>
            </w:pPr>
          </w:p>
        </w:tc>
        <w:tc>
          <w:tcPr>
            <w:tcW w:w="1127" w:type="dxa"/>
            <w:tcBorders>
              <w:bottom w:val="double" w:sz="4" w:space="0" w:color="FFFFFF" w:themeColor="background1"/>
            </w:tcBorders>
            <w:shd w:val="clear" w:color="auto" w:fill="F2F2F2" w:themeFill="background1" w:themeFillShade="F2"/>
          </w:tcPr>
          <w:p w14:paraId="2E377FDC" w14:textId="77777777" w:rsidR="005422ED" w:rsidRPr="002D4DFF" w:rsidRDefault="005422ED" w:rsidP="003A1A85">
            <w:pPr>
              <w:pStyle w:val="TableText"/>
              <w:cnfStyle w:val="000000000000" w:firstRow="0" w:lastRow="0" w:firstColumn="0" w:lastColumn="0" w:oddVBand="0" w:evenVBand="0" w:oddHBand="0" w:evenHBand="0" w:firstRowFirstColumn="0" w:firstRowLastColumn="0" w:lastRowFirstColumn="0" w:lastRowLastColumn="0"/>
              <w:rPr>
                <w:i/>
              </w:rPr>
            </w:pPr>
          </w:p>
        </w:tc>
        <w:tc>
          <w:tcPr>
            <w:tcW w:w="1127" w:type="dxa"/>
            <w:tcBorders>
              <w:bottom w:val="double" w:sz="4" w:space="0" w:color="FFFFFF" w:themeColor="background1"/>
            </w:tcBorders>
            <w:shd w:val="clear" w:color="auto" w:fill="F2F2F2" w:themeFill="background1" w:themeFillShade="F2"/>
          </w:tcPr>
          <w:p w14:paraId="0A5F01E2" w14:textId="1909F638" w:rsidR="005422ED" w:rsidRPr="002D4DFF" w:rsidRDefault="005422ED" w:rsidP="003A1A85">
            <w:pPr>
              <w:pStyle w:val="TableText"/>
              <w:cnfStyle w:val="000000000000" w:firstRow="0" w:lastRow="0" w:firstColumn="0" w:lastColumn="0" w:oddVBand="0" w:evenVBand="0" w:oddHBand="0" w:evenHBand="0" w:firstRowFirstColumn="0" w:firstRowLastColumn="0" w:lastRowFirstColumn="0" w:lastRowLastColumn="0"/>
              <w:rPr>
                <w:i/>
              </w:rPr>
            </w:pPr>
          </w:p>
        </w:tc>
        <w:tc>
          <w:tcPr>
            <w:tcW w:w="1359" w:type="dxa"/>
            <w:tcBorders>
              <w:bottom w:val="double" w:sz="4" w:space="0" w:color="FFFFFF" w:themeColor="background1"/>
            </w:tcBorders>
            <w:shd w:val="clear" w:color="auto" w:fill="F2F2F2" w:themeFill="background1" w:themeFillShade="F2"/>
          </w:tcPr>
          <w:p w14:paraId="6FCC9DCD" w14:textId="5528695D" w:rsidR="005422ED" w:rsidRPr="002D4DFF" w:rsidRDefault="005422ED" w:rsidP="003A1A85">
            <w:pPr>
              <w:pStyle w:val="TableText"/>
              <w:cnfStyle w:val="000000000000" w:firstRow="0" w:lastRow="0" w:firstColumn="0" w:lastColumn="0" w:oddVBand="0" w:evenVBand="0" w:oddHBand="0" w:evenHBand="0" w:firstRowFirstColumn="0" w:firstRowLastColumn="0" w:lastRowFirstColumn="0" w:lastRowLastColumn="0"/>
              <w:rPr>
                <w:i/>
              </w:rPr>
            </w:pPr>
          </w:p>
        </w:tc>
        <w:tc>
          <w:tcPr>
            <w:tcW w:w="1339" w:type="dxa"/>
            <w:tcBorders>
              <w:bottom w:val="double" w:sz="4" w:space="0" w:color="FFFFFF" w:themeColor="background1"/>
            </w:tcBorders>
            <w:shd w:val="clear" w:color="auto" w:fill="F2F2F2" w:themeFill="background1" w:themeFillShade="F2"/>
          </w:tcPr>
          <w:p w14:paraId="17CEC6A0" w14:textId="77777777" w:rsidR="005422ED" w:rsidRPr="002D4DFF" w:rsidRDefault="005422ED" w:rsidP="003A1A85">
            <w:pPr>
              <w:pStyle w:val="TableText"/>
              <w:cnfStyle w:val="000000000000" w:firstRow="0" w:lastRow="0" w:firstColumn="0" w:lastColumn="0" w:oddVBand="0" w:evenVBand="0" w:oddHBand="0" w:evenHBand="0" w:firstRowFirstColumn="0" w:firstRowLastColumn="0" w:lastRowFirstColumn="0" w:lastRowLastColumn="0"/>
              <w:rPr>
                <w:i/>
              </w:rPr>
            </w:pPr>
          </w:p>
        </w:tc>
        <w:tc>
          <w:tcPr>
            <w:tcW w:w="1337" w:type="dxa"/>
            <w:tcBorders>
              <w:bottom w:val="double" w:sz="4" w:space="0" w:color="FFFFFF" w:themeColor="background1"/>
            </w:tcBorders>
            <w:shd w:val="clear" w:color="auto" w:fill="F2F2F2" w:themeFill="background1" w:themeFillShade="F2"/>
          </w:tcPr>
          <w:p w14:paraId="72A6A9FC" w14:textId="77777777" w:rsidR="005422ED" w:rsidRPr="002D4DFF" w:rsidRDefault="005422ED" w:rsidP="003A1A85">
            <w:pPr>
              <w:pStyle w:val="TableText"/>
              <w:cnfStyle w:val="000000000000" w:firstRow="0" w:lastRow="0" w:firstColumn="0" w:lastColumn="0" w:oddVBand="0" w:evenVBand="0" w:oddHBand="0" w:evenHBand="0" w:firstRowFirstColumn="0" w:firstRowLastColumn="0" w:lastRowFirstColumn="0" w:lastRowLastColumn="0"/>
              <w:rPr>
                <w:i/>
              </w:rPr>
            </w:pPr>
          </w:p>
        </w:tc>
      </w:tr>
      <w:tr w:rsidR="005422ED" w:rsidRPr="001B340D" w14:paraId="05CE8576" w14:textId="77777777" w:rsidTr="00922374">
        <w:trPr>
          <w:trHeight w:val="568"/>
        </w:trPr>
        <w:tc>
          <w:tcPr>
            <w:cnfStyle w:val="001000000000" w:firstRow="0" w:lastRow="0" w:firstColumn="1" w:lastColumn="0" w:oddVBand="0" w:evenVBand="0" w:oddHBand="0" w:evenHBand="0" w:firstRowFirstColumn="0" w:firstRowLastColumn="0" w:lastRowFirstColumn="0" w:lastRowLastColumn="0"/>
            <w:tcW w:w="897" w:type="dxa"/>
            <w:shd w:val="clear" w:color="auto" w:fill="F2F2F2" w:themeFill="background1" w:themeFillShade="F2"/>
          </w:tcPr>
          <w:p w14:paraId="2A3AD5F2" w14:textId="77777777" w:rsidR="005422ED" w:rsidRPr="002D4DFF" w:rsidRDefault="005422ED" w:rsidP="003A1A85">
            <w:pPr>
              <w:pStyle w:val="Header"/>
              <w:spacing w:before="120" w:after="120"/>
              <w:rPr>
                <w:rFonts w:cs="Arial"/>
                <w:color w:val="404040" w:themeColor="text1" w:themeTint="BF"/>
                <w:spacing w:val="4"/>
                <w:sz w:val="19"/>
                <w:szCs w:val="19"/>
                <w:lang w:val="en-CA"/>
              </w:rPr>
            </w:pPr>
            <w:r w:rsidRPr="002D4DFF">
              <w:rPr>
                <w:rFonts w:cs="Arial"/>
                <w:color w:val="404040" w:themeColor="text1" w:themeTint="BF"/>
                <w:spacing w:val="4"/>
                <w:sz w:val="19"/>
                <w:szCs w:val="19"/>
                <w:lang w:val="en-CA"/>
              </w:rPr>
              <w:t>Total</w:t>
            </w:r>
          </w:p>
        </w:tc>
        <w:tc>
          <w:tcPr>
            <w:tcW w:w="1359" w:type="dxa"/>
            <w:shd w:val="clear" w:color="auto" w:fill="F2F2F2" w:themeFill="background1" w:themeFillShade="F2"/>
          </w:tcPr>
          <w:p w14:paraId="2E2E7C5B" w14:textId="5EE154B1" w:rsidR="005422ED" w:rsidRPr="002D4DFF" w:rsidRDefault="00922374" w:rsidP="003A1A85">
            <w:pPr>
              <w:pStyle w:val="TableText"/>
              <w:cnfStyle w:val="000000000000" w:firstRow="0" w:lastRow="0" w:firstColumn="0" w:lastColumn="0" w:oddVBand="0" w:evenVBand="0" w:oddHBand="0" w:evenHBand="0" w:firstRowFirstColumn="0" w:firstRowLastColumn="0" w:lastRowFirstColumn="0" w:lastRowLastColumn="0"/>
              <w:rPr>
                <w:i/>
              </w:rPr>
            </w:pPr>
            <w:r>
              <w:rPr>
                <w:i/>
              </w:rPr>
              <w:t>293,839</w:t>
            </w:r>
          </w:p>
        </w:tc>
        <w:tc>
          <w:tcPr>
            <w:tcW w:w="1127" w:type="dxa"/>
            <w:shd w:val="clear" w:color="auto" w:fill="F2F2F2" w:themeFill="background1" w:themeFillShade="F2"/>
          </w:tcPr>
          <w:p w14:paraId="4BE5861B" w14:textId="77B1CA74" w:rsidR="005422ED" w:rsidRPr="002D4DFF" w:rsidRDefault="00922374" w:rsidP="003A1A85">
            <w:pPr>
              <w:pStyle w:val="TableText"/>
              <w:cnfStyle w:val="000000000000" w:firstRow="0" w:lastRow="0" w:firstColumn="0" w:lastColumn="0" w:oddVBand="0" w:evenVBand="0" w:oddHBand="0" w:evenHBand="0" w:firstRowFirstColumn="0" w:firstRowLastColumn="0" w:lastRowFirstColumn="0" w:lastRowLastColumn="0"/>
              <w:rPr>
                <w:i/>
              </w:rPr>
            </w:pPr>
            <w:r>
              <w:rPr>
                <w:i/>
              </w:rPr>
              <w:t>258,920</w:t>
            </w:r>
          </w:p>
        </w:tc>
        <w:tc>
          <w:tcPr>
            <w:tcW w:w="1127" w:type="dxa"/>
            <w:shd w:val="clear" w:color="auto" w:fill="F2F2F2" w:themeFill="background1" w:themeFillShade="F2"/>
          </w:tcPr>
          <w:p w14:paraId="6E9A5666" w14:textId="2230F9A2" w:rsidR="005422ED" w:rsidRPr="002D4DFF" w:rsidRDefault="005422ED" w:rsidP="003A1A85">
            <w:pPr>
              <w:pStyle w:val="TableText"/>
              <w:cnfStyle w:val="000000000000" w:firstRow="0" w:lastRow="0" w:firstColumn="0" w:lastColumn="0" w:oddVBand="0" w:evenVBand="0" w:oddHBand="0" w:evenHBand="0" w:firstRowFirstColumn="0" w:firstRowLastColumn="0" w:lastRowFirstColumn="0" w:lastRowLastColumn="0"/>
              <w:rPr>
                <w:i/>
              </w:rPr>
            </w:pPr>
          </w:p>
        </w:tc>
        <w:tc>
          <w:tcPr>
            <w:tcW w:w="1359" w:type="dxa"/>
            <w:shd w:val="clear" w:color="auto" w:fill="F2F2F2" w:themeFill="background1" w:themeFillShade="F2"/>
          </w:tcPr>
          <w:p w14:paraId="486587EC" w14:textId="094873E6" w:rsidR="005422ED" w:rsidRPr="002D4DFF" w:rsidRDefault="00922374" w:rsidP="003A1A85">
            <w:pPr>
              <w:pStyle w:val="TableText"/>
              <w:cnfStyle w:val="000000000000" w:firstRow="0" w:lastRow="0" w:firstColumn="0" w:lastColumn="0" w:oddVBand="0" w:evenVBand="0" w:oddHBand="0" w:evenHBand="0" w:firstRowFirstColumn="0" w:firstRowLastColumn="0" w:lastRowFirstColumn="0" w:lastRowLastColumn="0"/>
              <w:rPr>
                <w:i/>
              </w:rPr>
            </w:pPr>
            <w:r>
              <w:rPr>
                <w:i/>
              </w:rPr>
              <w:t>34,919</w:t>
            </w:r>
          </w:p>
        </w:tc>
        <w:tc>
          <w:tcPr>
            <w:tcW w:w="1339" w:type="dxa"/>
            <w:shd w:val="clear" w:color="auto" w:fill="F2F2F2" w:themeFill="background1" w:themeFillShade="F2"/>
          </w:tcPr>
          <w:p w14:paraId="7A1C52E8" w14:textId="77777777" w:rsidR="005422ED" w:rsidRPr="002D4DFF" w:rsidRDefault="005422ED" w:rsidP="003A1A85">
            <w:pPr>
              <w:pStyle w:val="TableText"/>
              <w:cnfStyle w:val="000000000000" w:firstRow="0" w:lastRow="0" w:firstColumn="0" w:lastColumn="0" w:oddVBand="0" w:evenVBand="0" w:oddHBand="0" w:evenHBand="0" w:firstRowFirstColumn="0" w:firstRowLastColumn="0" w:lastRowFirstColumn="0" w:lastRowLastColumn="0"/>
              <w:rPr>
                <w:i/>
              </w:rPr>
            </w:pPr>
          </w:p>
        </w:tc>
        <w:tc>
          <w:tcPr>
            <w:tcW w:w="1337" w:type="dxa"/>
            <w:shd w:val="clear" w:color="auto" w:fill="F2F2F2" w:themeFill="background1" w:themeFillShade="F2"/>
          </w:tcPr>
          <w:p w14:paraId="2BA576E2" w14:textId="77777777" w:rsidR="005422ED" w:rsidRPr="002D4DFF" w:rsidRDefault="005422ED" w:rsidP="003A1A85">
            <w:pPr>
              <w:pStyle w:val="TableText"/>
              <w:cnfStyle w:val="000000000000" w:firstRow="0" w:lastRow="0" w:firstColumn="0" w:lastColumn="0" w:oddVBand="0" w:evenVBand="0" w:oddHBand="0" w:evenHBand="0" w:firstRowFirstColumn="0" w:firstRowLastColumn="0" w:lastRowFirstColumn="0" w:lastRowLastColumn="0"/>
              <w:rPr>
                <w:i/>
              </w:rPr>
            </w:pPr>
          </w:p>
        </w:tc>
      </w:tr>
    </w:tbl>
    <w:p w14:paraId="2DA74804" w14:textId="77777777" w:rsidR="00922374" w:rsidRPr="00877FB9" w:rsidRDefault="00922374" w:rsidP="00922374">
      <w:pPr>
        <w:ind w:firstLine="720"/>
        <w:jc w:val="both"/>
        <w:outlineLvl w:val="0"/>
        <w:rPr>
          <w:rFonts w:ascii="Arial" w:hAnsi="Arial" w:cs="Arial"/>
          <w:sz w:val="20"/>
          <w:szCs w:val="20"/>
          <w:lang w:val="en-GB"/>
        </w:rPr>
      </w:pPr>
      <w:r w:rsidRPr="00877FB9">
        <w:rPr>
          <w:rFonts w:ascii="Arial" w:hAnsi="Arial" w:cs="Arial"/>
          <w:sz w:val="20"/>
          <w:szCs w:val="20"/>
          <w:lang w:val="en-GB"/>
        </w:rPr>
        <w:t xml:space="preserve">As explained above, </w:t>
      </w:r>
      <w:proofErr w:type="spellStart"/>
      <w:r w:rsidRPr="00877FB9">
        <w:rPr>
          <w:rFonts w:ascii="Arial" w:hAnsi="Arial" w:cs="Arial"/>
          <w:sz w:val="20"/>
          <w:szCs w:val="20"/>
          <w:lang w:val="en-GB"/>
        </w:rPr>
        <w:t>ER</w:t>
      </w:r>
      <w:r w:rsidRPr="00877FB9">
        <w:rPr>
          <w:rFonts w:ascii="Arial" w:hAnsi="Arial" w:cs="Arial"/>
          <w:sz w:val="20"/>
          <w:szCs w:val="20"/>
          <w:vertAlign w:val="subscript"/>
          <w:lang w:val="en-GB"/>
        </w:rPr>
        <w:t>y</w:t>
      </w:r>
      <w:proofErr w:type="spellEnd"/>
      <w:r w:rsidRPr="00877FB9">
        <w:rPr>
          <w:rFonts w:ascii="Arial" w:hAnsi="Arial" w:cs="Arial"/>
          <w:sz w:val="20"/>
          <w:szCs w:val="20"/>
          <w:lang w:val="en-GB"/>
        </w:rPr>
        <w:t xml:space="preserve"> = </w:t>
      </w:r>
      <w:proofErr w:type="spellStart"/>
      <w:r w:rsidRPr="00877FB9">
        <w:rPr>
          <w:rFonts w:ascii="Arial" w:hAnsi="Arial" w:cs="Arial"/>
          <w:sz w:val="20"/>
          <w:szCs w:val="20"/>
          <w:lang w:val="en-GB"/>
        </w:rPr>
        <w:t>BE</w:t>
      </w:r>
      <w:r w:rsidRPr="00877FB9">
        <w:rPr>
          <w:rFonts w:ascii="Arial" w:hAnsi="Arial" w:cs="Arial"/>
          <w:sz w:val="20"/>
          <w:szCs w:val="20"/>
          <w:vertAlign w:val="subscript"/>
          <w:lang w:val="en-GB"/>
        </w:rPr>
        <w:t>y</w:t>
      </w:r>
      <w:proofErr w:type="spellEnd"/>
      <w:r w:rsidRPr="00877FB9">
        <w:rPr>
          <w:rFonts w:ascii="Arial" w:hAnsi="Arial" w:cs="Arial"/>
          <w:sz w:val="20"/>
          <w:szCs w:val="20"/>
          <w:lang w:val="en-GB"/>
        </w:rPr>
        <w:t>.</w:t>
      </w:r>
    </w:p>
    <w:p w14:paraId="05829E12" w14:textId="77777777" w:rsidR="00922374" w:rsidRPr="00C6187E" w:rsidRDefault="00922374" w:rsidP="00922374">
      <w:pPr>
        <w:ind w:left="720"/>
        <w:jc w:val="both"/>
        <w:rPr>
          <w:rFonts w:ascii="Arial" w:hAnsi="Arial" w:cs="Arial"/>
          <w:sz w:val="20"/>
          <w:szCs w:val="20"/>
          <w:vertAlign w:val="subscript"/>
          <w:lang w:val="en-GB"/>
        </w:rPr>
      </w:pPr>
      <w:r w:rsidRPr="00877FB9">
        <w:rPr>
          <w:rFonts w:ascii="Arial" w:hAnsi="Arial" w:cs="Arial"/>
          <w:sz w:val="20"/>
          <w:szCs w:val="20"/>
          <w:lang w:val="en-GB"/>
        </w:rPr>
        <w:lastRenderedPageBreak/>
        <w:t xml:space="preserve">The Meter of Record has been working properly in the crediting period for which this report is prepared and when compared with the results of the check meter were found to be within allowed tolerances. Since </w:t>
      </w:r>
      <w:r w:rsidRPr="00C6187E">
        <w:rPr>
          <w:rFonts w:ascii="Arial" w:hAnsi="Arial" w:cs="Arial"/>
          <w:sz w:val="20"/>
          <w:szCs w:val="20"/>
          <w:lang w:val="en-GB"/>
        </w:rPr>
        <w:t xml:space="preserve">the meter of record has been used reliably for billing purposes the meter of record measurement alone is adequate for the purpose of emissions reductions during the period covered by this report. Total emission reductions during the monitoring period were 258,920Oc </w:t>
      </w:r>
      <w:proofErr w:type="spellStart"/>
      <w:r w:rsidRPr="00C6187E">
        <w:rPr>
          <w:rFonts w:ascii="Arial" w:hAnsi="Arial" w:cs="Arial"/>
          <w:sz w:val="20"/>
          <w:szCs w:val="20"/>
          <w:lang w:val="en-GB"/>
        </w:rPr>
        <w:t>tn</w:t>
      </w:r>
      <w:proofErr w:type="spellEnd"/>
      <w:r w:rsidRPr="00C6187E">
        <w:rPr>
          <w:rFonts w:ascii="Arial" w:hAnsi="Arial" w:cs="Arial"/>
          <w:sz w:val="20"/>
          <w:szCs w:val="20"/>
          <w:lang w:val="en-GB"/>
        </w:rPr>
        <w:t xml:space="preserve"> CO</w:t>
      </w:r>
      <w:r w:rsidRPr="00C6187E">
        <w:rPr>
          <w:rFonts w:ascii="Arial" w:hAnsi="Arial" w:cs="Arial"/>
          <w:sz w:val="20"/>
          <w:szCs w:val="20"/>
          <w:vertAlign w:val="subscript"/>
          <w:lang w:val="en-GB"/>
        </w:rPr>
        <w:t>2.</w:t>
      </w:r>
    </w:p>
    <w:p w14:paraId="7EF6B921" w14:textId="5F355D4F" w:rsidR="00922374" w:rsidRPr="00C6187E" w:rsidRDefault="00922374" w:rsidP="00922374">
      <w:pPr>
        <w:spacing w:after="240" w:line="288" w:lineRule="auto"/>
        <w:ind w:left="720"/>
        <w:contextualSpacing/>
        <w:rPr>
          <w:rStyle w:val="SubtleEmphasis"/>
          <w:rFonts w:cs="Arial"/>
          <w:szCs w:val="20"/>
        </w:rPr>
      </w:pPr>
      <w:r w:rsidRPr="00C6187E">
        <w:rPr>
          <w:rFonts w:ascii="Arial" w:hAnsi="Arial" w:cs="Arial"/>
          <w:sz w:val="20"/>
          <w:szCs w:val="20"/>
          <w:lang w:val="en-GB"/>
        </w:rPr>
        <w:t>The deviation calculation is purely pro-rated by the number of days in the monitoring period</w:t>
      </w:r>
      <w:r>
        <w:rPr>
          <w:rFonts w:ascii="Arial" w:hAnsi="Arial" w:cs="Arial"/>
          <w:sz w:val="20"/>
          <w:szCs w:val="20"/>
          <w:lang w:val="en-GB"/>
        </w:rPr>
        <w:t xml:space="preserve"> </w:t>
      </w:r>
      <w:r w:rsidRPr="00C6187E">
        <w:rPr>
          <w:rFonts w:ascii="Arial" w:hAnsi="Arial" w:cs="Arial"/>
          <w:sz w:val="20"/>
          <w:szCs w:val="20"/>
          <w:lang w:val="en-GB"/>
        </w:rPr>
        <w:t xml:space="preserve">and does not correlate with the wind pattern during the year. </w:t>
      </w:r>
    </w:p>
    <w:p w14:paraId="0B386F36" w14:textId="77777777" w:rsidR="008206AE" w:rsidRPr="008206AE" w:rsidRDefault="008206AE" w:rsidP="008206AE">
      <w:pPr>
        <w:spacing w:before="240" w:after="120"/>
        <w:ind w:left="720"/>
        <w:rPr>
          <w:rStyle w:val="SubtleEmphasis"/>
          <w:rFonts w:ascii="Franklin Gothic Book" w:hAnsi="Franklin Gothic Book"/>
          <w:i w:val="0"/>
          <w:color w:val="4F5150"/>
          <w:szCs w:val="21"/>
        </w:rPr>
      </w:pPr>
    </w:p>
    <w:p w14:paraId="3A582819" w14:textId="77777777" w:rsidR="00E2208F" w:rsidRDefault="00724C0A" w:rsidP="000E241C">
      <w:pPr>
        <w:pStyle w:val="Heading1"/>
        <w:numPr>
          <w:ilvl w:val="0"/>
          <w:numId w:val="0"/>
        </w:numPr>
        <w:ind w:left="720" w:hanging="720"/>
      </w:pPr>
      <w:r>
        <w:br w:type="page"/>
      </w:r>
      <w:bookmarkStart w:id="49" w:name="_Toc17110238"/>
      <w:bookmarkStart w:id="50" w:name="_Toc19357257"/>
      <w:r w:rsidR="00E2208F">
        <w:lastRenderedPageBreak/>
        <w:t>APPENDIX X: &lt;title of appendix&gt;</w:t>
      </w:r>
      <w:bookmarkEnd w:id="49"/>
      <w:bookmarkEnd w:id="50"/>
    </w:p>
    <w:bookmarkEnd w:id="46"/>
    <w:p w14:paraId="11578EE0" w14:textId="77777777" w:rsidR="00922374" w:rsidRPr="00C6187E" w:rsidRDefault="00922374" w:rsidP="00922374">
      <w:pPr>
        <w:rPr>
          <w:lang w:eastAsia="x-none"/>
        </w:rPr>
      </w:pPr>
    </w:p>
    <w:tbl>
      <w:tblPr>
        <w:tblW w:w="0" w:type="auto"/>
        <w:tblInd w:w="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7"/>
        <w:gridCol w:w="7174"/>
      </w:tblGrid>
      <w:tr w:rsidR="00922374" w:rsidRPr="00C6187E" w14:paraId="0CAC1FA1" w14:textId="77777777" w:rsidTr="004646DF">
        <w:tc>
          <w:tcPr>
            <w:tcW w:w="1368" w:type="dxa"/>
          </w:tcPr>
          <w:p w14:paraId="6710EA35" w14:textId="77777777" w:rsidR="00922374" w:rsidRPr="00922374" w:rsidRDefault="00922374" w:rsidP="004646DF">
            <w:pPr>
              <w:spacing w:after="0" w:line="240" w:lineRule="auto"/>
              <w:jc w:val="both"/>
              <w:rPr>
                <w:rFonts w:ascii="Arial" w:eastAsia="Batang" w:hAnsi="Arial" w:cs="Arial"/>
                <w:sz w:val="20"/>
                <w:szCs w:val="20"/>
                <w:lang w:val="en-GB" w:eastAsia="ko-KR"/>
                <w14:shadow w14:blurRad="50800" w14:dist="38100" w14:dir="2700000" w14:sx="100000" w14:sy="100000" w14:kx="0" w14:ky="0" w14:algn="tl">
                  <w14:srgbClr w14:val="000000">
                    <w14:alpha w14:val="60000"/>
                  </w14:srgbClr>
                </w14:shadow>
              </w:rPr>
            </w:pPr>
            <w:r w:rsidRPr="00922374">
              <w:rPr>
                <w:rFonts w:ascii="Arial" w:eastAsia="Batang" w:hAnsi="Arial" w:cs="Arial"/>
                <w:sz w:val="20"/>
                <w:szCs w:val="20"/>
                <w:lang w:val="en-GB" w:eastAsia="ko-KR"/>
                <w14:shadow w14:blurRad="50800" w14:dist="38100" w14:dir="2700000" w14:sx="100000" w14:sy="100000" w14:kx="0" w14:ky="0" w14:algn="tl">
                  <w14:srgbClr w14:val="000000">
                    <w14:alpha w14:val="60000"/>
                  </w14:srgbClr>
                </w14:shadow>
              </w:rPr>
              <w:t>Reference no.</w:t>
            </w:r>
          </w:p>
        </w:tc>
        <w:tc>
          <w:tcPr>
            <w:tcW w:w="7200" w:type="dxa"/>
          </w:tcPr>
          <w:p w14:paraId="0EF5F45C" w14:textId="77777777" w:rsidR="00922374" w:rsidRPr="00922374" w:rsidRDefault="00922374" w:rsidP="004646DF">
            <w:pPr>
              <w:spacing w:after="0" w:line="240" w:lineRule="auto"/>
              <w:jc w:val="both"/>
              <w:rPr>
                <w:rFonts w:ascii="Arial" w:eastAsia="Batang" w:hAnsi="Arial" w:cs="Arial"/>
                <w:sz w:val="20"/>
                <w:szCs w:val="20"/>
                <w:lang w:val="en-GB" w:eastAsia="ko-KR"/>
                <w14:shadow w14:blurRad="50800" w14:dist="38100" w14:dir="2700000" w14:sx="100000" w14:sy="100000" w14:kx="0" w14:ky="0" w14:algn="tl">
                  <w14:srgbClr w14:val="000000">
                    <w14:alpha w14:val="60000"/>
                  </w14:srgbClr>
                </w14:shadow>
              </w:rPr>
            </w:pPr>
            <w:r w:rsidRPr="00922374">
              <w:rPr>
                <w:rFonts w:ascii="Arial" w:eastAsia="Batang" w:hAnsi="Arial" w:cs="Arial"/>
                <w:sz w:val="20"/>
                <w:szCs w:val="20"/>
                <w:lang w:val="en-GB" w:eastAsia="ko-KR"/>
                <w14:shadow w14:blurRad="50800" w14:dist="38100" w14:dir="2700000" w14:sx="100000" w14:sy="100000" w14:kx="0" w14:ky="0" w14:algn="tl">
                  <w14:srgbClr w14:val="000000">
                    <w14:alpha w14:val="60000"/>
                  </w14:srgbClr>
                </w14:shadow>
              </w:rPr>
              <w:t>Document or type of information supplied to verifier</w:t>
            </w:r>
          </w:p>
        </w:tc>
      </w:tr>
      <w:tr w:rsidR="00922374" w:rsidRPr="00C6187E" w14:paraId="3CBE3CA5" w14:textId="77777777" w:rsidTr="004646DF">
        <w:tc>
          <w:tcPr>
            <w:tcW w:w="1368" w:type="dxa"/>
          </w:tcPr>
          <w:p w14:paraId="42460B6D" w14:textId="77777777" w:rsidR="00922374" w:rsidRPr="00C6187E" w:rsidRDefault="00922374" w:rsidP="004646DF">
            <w:pPr>
              <w:spacing w:after="0" w:line="240" w:lineRule="auto"/>
              <w:jc w:val="center"/>
              <w:rPr>
                <w:rFonts w:ascii="Arial" w:eastAsia="Batang" w:hAnsi="Arial" w:cs="Arial"/>
                <w:sz w:val="20"/>
                <w:szCs w:val="20"/>
                <w:lang w:val="en-GB" w:eastAsia="ko-KR"/>
              </w:rPr>
            </w:pPr>
          </w:p>
        </w:tc>
        <w:tc>
          <w:tcPr>
            <w:tcW w:w="7200" w:type="dxa"/>
          </w:tcPr>
          <w:p w14:paraId="14312752" w14:textId="77777777" w:rsidR="00922374" w:rsidRPr="00C6187E" w:rsidRDefault="00922374" w:rsidP="004646DF">
            <w:pPr>
              <w:spacing w:after="0" w:line="240" w:lineRule="auto"/>
              <w:jc w:val="both"/>
              <w:rPr>
                <w:rFonts w:ascii="Arial" w:eastAsia="Batang" w:hAnsi="Arial" w:cs="Arial"/>
                <w:b/>
                <w:sz w:val="20"/>
                <w:szCs w:val="20"/>
                <w:lang w:val="en-GB" w:eastAsia="ko-KR"/>
              </w:rPr>
            </w:pPr>
            <w:r w:rsidRPr="00C6187E">
              <w:rPr>
                <w:rFonts w:ascii="Arial" w:eastAsia="Batang" w:hAnsi="Arial" w:cs="Arial"/>
                <w:b/>
                <w:sz w:val="20"/>
                <w:szCs w:val="20"/>
                <w:lang w:val="en-GB" w:eastAsia="ko-KR"/>
              </w:rPr>
              <w:t xml:space="preserve">Items Delivered to Verifier Prior to and </w:t>
            </w:r>
            <w:proofErr w:type="gramStart"/>
            <w:r w:rsidRPr="00C6187E">
              <w:rPr>
                <w:rFonts w:ascii="Arial" w:eastAsia="Batang" w:hAnsi="Arial" w:cs="Arial"/>
                <w:b/>
                <w:sz w:val="20"/>
                <w:szCs w:val="20"/>
                <w:lang w:val="en-GB" w:eastAsia="ko-KR"/>
              </w:rPr>
              <w:t>subsequent to</w:t>
            </w:r>
            <w:proofErr w:type="gramEnd"/>
            <w:r w:rsidRPr="00C6187E">
              <w:rPr>
                <w:rFonts w:ascii="Arial" w:eastAsia="Batang" w:hAnsi="Arial" w:cs="Arial"/>
                <w:b/>
                <w:sz w:val="20"/>
                <w:szCs w:val="20"/>
                <w:lang w:val="en-GB" w:eastAsia="ko-KR"/>
              </w:rPr>
              <w:t xml:space="preserve"> Site Visit:</w:t>
            </w:r>
          </w:p>
        </w:tc>
      </w:tr>
      <w:tr w:rsidR="00922374" w:rsidRPr="00C6187E" w14:paraId="767A5C14" w14:textId="77777777" w:rsidTr="004646DF">
        <w:tc>
          <w:tcPr>
            <w:tcW w:w="1368" w:type="dxa"/>
          </w:tcPr>
          <w:p w14:paraId="69296732" w14:textId="77777777" w:rsidR="00922374" w:rsidRPr="00C6187E" w:rsidRDefault="00922374" w:rsidP="004646DF">
            <w:pPr>
              <w:spacing w:after="0" w:line="240" w:lineRule="auto"/>
              <w:jc w:val="center"/>
              <w:rPr>
                <w:rFonts w:ascii="Arial" w:eastAsia="Batang" w:hAnsi="Arial" w:cs="Arial"/>
                <w:sz w:val="20"/>
                <w:szCs w:val="20"/>
                <w:lang w:val="en-GB" w:eastAsia="ko-KR"/>
              </w:rPr>
            </w:pPr>
            <w:r w:rsidRPr="00C6187E">
              <w:rPr>
                <w:rFonts w:ascii="Arial" w:eastAsia="Batang" w:hAnsi="Arial" w:cs="Arial"/>
                <w:sz w:val="20"/>
                <w:szCs w:val="20"/>
                <w:lang w:val="en-GB" w:eastAsia="ko-KR"/>
              </w:rPr>
              <w:t>1</w:t>
            </w:r>
          </w:p>
        </w:tc>
        <w:tc>
          <w:tcPr>
            <w:tcW w:w="7200" w:type="dxa"/>
          </w:tcPr>
          <w:p w14:paraId="7468E086" w14:textId="77777777" w:rsidR="00922374" w:rsidRPr="00C6187E" w:rsidRDefault="00922374" w:rsidP="004646DF">
            <w:pPr>
              <w:spacing w:after="0" w:line="240" w:lineRule="auto"/>
              <w:jc w:val="both"/>
              <w:rPr>
                <w:rFonts w:ascii="Arial" w:eastAsia="Batang" w:hAnsi="Arial" w:cs="Arial"/>
                <w:sz w:val="20"/>
                <w:szCs w:val="20"/>
                <w:lang w:val="en-GB" w:eastAsia="ko-KR"/>
              </w:rPr>
            </w:pPr>
            <w:r w:rsidRPr="00C6187E">
              <w:rPr>
                <w:rFonts w:ascii="Arial" w:eastAsia="Batang" w:hAnsi="Arial" w:cs="Arial"/>
                <w:sz w:val="20"/>
                <w:szCs w:val="20"/>
                <w:lang w:val="en-GB" w:eastAsia="ko-KR"/>
              </w:rPr>
              <w:t>Electronic delivery of 2015 Spreadsheet for Renewable Attribute Production from Red Hills Wind Farm contracted to WFEC</w:t>
            </w:r>
          </w:p>
        </w:tc>
      </w:tr>
      <w:tr w:rsidR="00922374" w:rsidRPr="00C6187E" w14:paraId="7C7F40C4" w14:textId="77777777" w:rsidTr="004646DF">
        <w:tc>
          <w:tcPr>
            <w:tcW w:w="1368" w:type="dxa"/>
          </w:tcPr>
          <w:p w14:paraId="4F2B5E94" w14:textId="77777777" w:rsidR="00922374" w:rsidRPr="00C6187E" w:rsidRDefault="00922374" w:rsidP="004646DF">
            <w:pPr>
              <w:spacing w:after="0" w:line="240" w:lineRule="auto"/>
              <w:jc w:val="center"/>
              <w:rPr>
                <w:rFonts w:ascii="Arial" w:eastAsia="Batang" w:hAnsi="Arial" w:cs="Arial"/>
                <w:sz w:val="20"/>
                <w:szCs w:val="20"/>
                <w:lang w:val="en-GB" w:eastAsia="ko-KR"/>
              </w:rPr>
            </w:pPr>
            <w:r w:rsidRPr="00C6187E">
              <w:rPr>
                <w:rFonts w:ascii="Arial" w:eastAsia="Batang" w:hAnsi="Arial" w:cs="Arial"/>
                <w:sz w:val="20"/>
                <w:szCs w:val="20"/>
                <w:lang w:val="en-GB" w:eastAsia="ko-KR"/>
              </w:rPr>
              <w:t>2</w:t>
            </w:r>
          </w:p>
        </w:tc>
        <w:tc>
          <w:tcPr>
            <w:tcW w:w="7200" w:type="dxa"/>
          </w:tcPr>
          <w:p w14:paraId="4DD84296" w14:textId="77777777" w:rsidR="00922374" w:rsidRPr="00C6187E" w:rsidRDefault="00922374" w:rsidP="004646DF">
            <w:pPr>
              <w:spacing w:after="0" w:line="240" w:lineRule="auto"/>
              <w:jc w:val="both"/>
              <w:rPr>
                <w:rFonts w:ascii="Arial" w:eastAsia="Batang" w:hAnsi="Arial" w:cs="Arial"/>
                <w:sz w:val="20"/>
                <w:szCs w:val="20"/>
                <w:lang w:val="en-GB" w:eastAsia="ko-KR"/>
              </w:rPr>
            </w:pPr>
            <w:r w:rsidRPr="00C6187E">
              <w:rPr>
                <w:rFonts w:ascii="Arial" w:eastAsia="Batang" w:hAnsi="Arial" w:cs="Arial"/>
                <w:sz w:val="20"/>
                <w:szCs w:val="20"/>
                <w:lang w:val="en-GB" w:eastAsia="ko-KR"/>
              </w:rPr>
              <w:t>Electronic delivery Green-e Energy Renewable Generator Registration Form and Attestations 1</w:t>
            </w:r>
            <w:r w:rsidRPr="00C6187E">
              <w:rPr>
                <w:rFonts w:ascii="Arial" w:eastAsia="Batang" w:hAnsi="Arial" w:cs="Arial"/>
                <w:sz w:val="20"/>
                <w:szCs w:val="20"/>
                <w:vertAlign w:val="superscript"/>
                <w:lang w:val="en-GB" w:eastAsia="ko-KR"/>
              </w:rPr>
              <w:t>st</w:t>
            </w:r>
            <w:r w:rsidRPr="00C6187E">
              <w:rPr>
                <w:rFonts w:ascii="Arial" w:eastAsia="Batang" w:hAnsi="Arial" w:cs="Arial"/>
                <w:sz w:val="20"/>
                <w:szCs w:val="20"/>
                <w:lang w:val="en-GB" w:eastAsia="ko-KR"/>
              </w:rPr>
              <w:t xml:space="preserve"> – 4</w:t>
            </w:r>
            <w:r w:rsidRPr="00C6187E">
              <w:rPr>
                <w:rFonts w:ascii="Arial" w:eastAsia="Batang" w:hAnsi="Arial" w:cs="Arial"/>
                <w:sz w:val="20"/>
                <w:szCs w:val="20"/>
                <w:vertAlign w:val="superscript"/>
                <w:lang w:val="en-GB" w:eastAsia="ko-KR"/>
              </w:rPr>
              <w:t>th</w:t>
            </w:r>
            <w:r w:rsidRPr="00C6187E">
              <w:rPr>
                <w:rFonts w:ascii="Arial" w:eastAsia="Batang" w:hAnsi="Arial" w:cs="Arial"/>
                <w:sz w:val="20"/>
                <w:szCs w:val="20"/>
                <w:lang w:val="en-GB" w:eastAsia="ko-KR"/>
              </w:rPr>
              <w:t xml:space="preserve"> Quarters 2015</w:t>
            </w:r>
          </w:p>
        </w:tc>
      </w:tr>
      <w:tr w:rsidR="00922374" w:rsidRPr="00C6187E" w14:paraId="70F9566D" w14:textId="77777777" w:rsidTr="004646DF">
        <w:tc>
          <w:tcPr>
            <w:tcW w:w="1368" w:type="dxa"/>
          </w:tcPr>
          <w:p w14:paraId="38E49BF6" w14:textId="77777777" w:rsidR="00922374" w:rsidRPr="00C6187E" w:rsidRDefault="00922374" w:rsidP="004646DF">
            <w:pPr>
              <w:spacing w:after="0" w:line="240" w:lineRule="auto"/>
              <w:jc w:val="center"/>
              <w:rPr>
                <w:rFonts w:ascii="Arial" w:eastAsia="Batang" w:hAnsi="Arial" w:cs="Arial"/>
                <w:sz w:val="20"/>
                <w:szCs w:val="20"/>
                <w:lang w:val="en-GB" w:eastAsia="ko-KR"/>
              </w:rPr>
            </w:pPr>
            <w:r w:rsidRPr="00C6187E">
              <w:rPr>
                <w:rFonts w:ascii="Arial" w:eastAsia="Batang" w:hAnsi="Arial" w:cs="Arial"/>
                <w:sz w:val="20"/>
                <w:szCs w:val="20"/>
                <w:lang w:val="en-GB" w:eastAsia="ko-KR"/>
              </w:rPr>
              <w:t>3</w:t>
            </w:r>
          </w:p>
        </w:tc>
        <w:tc>
          <w:tcPr>
            <w:tcW w:w="7200" w:type="dxa"/>
          </w:tcPr>
          <w:p w14:paraId="353FF07A" w14:textId="77777777" w:rsidR="00922374" w:rsidRPr="00C6187E" w:rsidRDefault="00922374" w:rsidP="004646DF">
            <w:pPr>
              <w:spacing w:after="0" w:line="240" w:lineRule="auto"/>
              <w:jc w:val="both"/>
              <w:rPr>
                <w:rFonts w:ascii="Arial" w:eastAsia="Batang" w:hAnsi="Arial" w:cs="Arial"/>
                <w:sz w:val="20"/>
                <w:szCs w:val="20"/>
                <w:lang w:val="en-GB" w:eastAsia="ko-KR"/>
              </w:rPr>
            </w:pPr>
            <w:r w:rsidRPr="00C6187E">
              <w:rPr>
                <w:rFonts w:ascii="Arial" w:eastAsia="Batang" w:hAnsi="Arial" w:cs="Arial"/>
                <w:sz w:val="20"/>
                <w:szCs w:val="20"/>
                <w:lang w:val="en-GB" w:eastAsia="ko-KR"/>
              </w:rPr>
              <w:t xml:space="preserve">Electronic delivery of contract for sale of VCU’s covered by this report. This is the same contract delivered as part of the Seventh Monitoring Report </w:t>
            </w:r>
          </w:p>
        </w:tc>
      </w:tr>
      <w:tr w:rsidR="00922374" w:rsidRPr="00C6187E" w14:paraId="330799D5" w14:textId="77777777" w:rsidTr="004646DF">
        <w:tc>
          <w:tcPr>
            <w:tcW w:w="1368" w:type="dxa"/>
          </w:tcPr>
          <w:p w14:paraId="28759932" w14:textId="77777777" w:rsidR="00922374" w:rsidRPr="00C6187E" w:rsidRDefault="00922374" w:rsidP="004646DF">
            <w:pPr>
              <w:spacing w:after="0" w:line="240" w:lineRule="auto"/>
              <w:jc w:val="center"/>
              <w:rPr>
                <w:rFonts w:ascii="Arial" w:eastAsia="Batang" w:hAnsi="Arial" w:cs="Arial"/>
                <w:sz w:val="20"/>
                <w:szCs w:val="20"/>
                <w:lang w:val="en-GB" w:eastAsia="ko-KR"/>
              </w:rPr>
            </w:pPr>
            <w:r w:rsidRPr="00C6187E">
              <w:rPr>
                <w:rFonts w:ascii="Arial" w:eastAsia="Batang" w:hAnsi="Arial" w:cs="Arial"/>
                <w:sz w:val="20"/>
                <w:szCs w:val="20"/>
                <w:lang w:val="en-GB" w:eastAsia="ko-KR"/>
              </w:rPr>
              <w:t>4</w:t>
            </w:r>
          </w:p>
        </w:tc>
        <w:tc>
          <w:tcPr>
            <w:tcW w:w="7200" w:type="dxa"/>
          </w:tcPr>
          <w:p w14:paraId="4282E7E8" w14:textId="77777777" w:rsidR="00922374" w:rsidRPr="00C6187E" w:rsidRDefault="00922374" w:rsidP="004646DF">
            <w:pPr>
              <w:spacing w:after="0" w:line="240" w:lineRule="auto"/>
              <w:jc w:val="both"/>
              <w:rPr>
                <w:rFonts w:ascii="Arial" w:eastAsia="Batang" w:hAnsi="Arial" w:cs="Arial"/>
                <w:sz w:val="20"/>
                <w:szCs w:val="20"/>
                <w:lang w:val="en-GB" w:eastAsia="ko-KR"/>
              </w:rPr>
            </w:pPr>
            <w:r w:rsidRPr="00C6187E">
              <w:rPr>
                <w:rFonts w:ascii="Arial" w:eastAsia="Batang" w:hAnsi="Arial" w:cs="Arial"/>
                <w:sz w:val="20"/>
                <w:szCs w:val="20"/>
                <w:lang w:val="en-GB" w:eastAsia="ko-KR"/>
              </w:rPr>
              <w:t>Electronic delivery of email correspondence for exercise of option to purchase additional VCU’s production for 2015 in excess of base quantity in contract.</w:t>
            </w:r>
          </w:p>
        </w:tc>
      </w:tr>
      <w:tr w:rsidR="00922374" w:rsidRPr="00C6187E" w14:paraId="1079FE6D" w14:textId="77777777" w:rsidTr="004646DF">
        <w:tc>
          <w:tcPr>
            <w:tcW w:w="1368" w:type="dxa"/>
          </w:tcPr>
          <w:p w14:paraId="45A53F18" w14:textId="77777777" w:rsidR="00922374" w:rsidRPr="00C6187E" w:rsidRDefault="00922374" w:rsidP="004646DF">
            <w:pPr>
              <w:spacing w:after="0" w:line="240" w:lineRule="auto"/>
              <w:jc w:val="center"/>
              <w:rPr>
                <w:rFonts w:ascii="Arial" w:eastAsia="Batang" w:hAnsi="Arial" w:cs="Arial"/>
                <w:sz w:val="20"/>
                <w:szCs w:val="20"/>
                <w:lang w:val="en-GB" w:eastAsia="ko-KR"/>
              </w:rPr>
            </w:pPr>
            <w:r w:rsidRPr="00C6187E">
              <w:rPr>
                <w:rFonts w:ascii="Arial" w:eastAsia="Batang" w:hAnsi="Arial" w:cs="Arial"/>
                <w:sz w:val="20"/>
                <w:szCs w:val="20"/>
                <w:lang w:val="en-GB" w:eastAsia="ko-KR"/>
              </w:rPr>
              <w:t>5</w:t>
            </w:r>
          </w:p>
        </w:tc>
        <w:tc>
          <w:tcPr>
            <w:tcW w:w="7200" w:type="dxa"/>
          </w:tcPr>
          <w:p w14:paraId="6F7256D4" w14:textId="77777777" w:rsidR="00922374" w:rsidRPr="00C6187E" w:rsidRDefault="00922374" w:rsidP="004646DF">
            <w:pPr>
              <w:spacing w:after="0" w:line="240" w:lineRule="auto"/>
              <w:jc w:val="both"/>
              <w:rPr>
                <w:rFonts w:ascii="Arial" w:eastAsia="Batang" w:hAnsi="Arial" w:cs="Arial"/>
                <w:sz w:val="20"/>
                <w:szCs w:val="20"/>
                <w:lang w:val="en-GB" w:eastAsia="ko-KR"/>
              </w:rPr>
            </w:pPr>
            <w:r w:rsidRPr="00C6187E">
              <w:rPr>
                <w:rFonts w:ascii="Arial" w:eastAsia="Batang" w:hAnsi="Arial" w:cs="Arial"/>
                <w:sz w:val="20"/>
                <w:szCs w:val="20"/>
                <w:lang w:val="en-GB" w:eastAsia="ko-KR"/>
              </w:rPr>
              <w:t xml:space="preserve">Electronic delivery of Reconciliation of Meter-of-Record production and consumption data versus Check Meter record of production and consumption data for the period 1 January 2015 through 31 December 2015 </w:t>
            </w:r>
          </w:p>
        </w:tc>
      </w:tr>
      <w:tr w:rsidR="00922374" w:rsidRPr="00C6187E" w14:paraId="5D6D689B" w14:textId="77777777" w:rsidTr="004646DF">
        <w:tc>
          <w:tcPr>
            <w:tcW w:w="1368" w:type="dxa"/>
          </w:tcPr>
          <w:p w14:paraId="3322555E" w14:textId="77777777" w:rsidR="00922374" w:rsidRPr="00C6187E" w:rsidRDefault="00922374" w:rsidP="004646DF">
            <w:pPr>
              <w:spacing w:after="0" w:line="240" w:lineRule="auto"/>
              <w:jc w:val="center"/>
              <w:rPr>
                <w:rFonts w:ascii="Arial" w:eastAsia="Batang" w:hAnsi="Arial" w:cs="Arial"/>
                <w:sz w:val="20"/>
                <w:szCs w:val="20"/>
                <w:lang w:val="en-GB" w:eastAsia="ko-KR"/>
              </w:rPr>
            </w:pPr>
            <w:r w:rsidRPr="00C6187E">
              <w:rPr>
                <w:rFonts w:ascii="Arial" w:eastAsia="Batang" w:hAnsi="Arial" w:cs="Arial"/>
                <w:sz w:val="20"/>
                <w:szCs w:val="20"/>
                <w:lang w:val="en-GB" w:eastAsia="ko-KR"/>
              </w:rPr>
              <w:t>6</w:t>
            </w:r>
          </w:p>
        </w:tc>
        <w:tc>
          <w:tcPr>
            <w:tcW w:w="7200" w:type="dxa"/>
          </w:tcPr>
          <w:p w14:paraId="4731D2B6" w14:textId="77777777" w:rsidR="00922374" w:rsidRPr="00C6187E" w:rsidRDefault="00922374" w:rsidP="004646DF">
            <w:pPr>
              <w:spacing w:after="0" w:line="240" w:lineRule="auto"/>
              <w:jc w:val="both"/>
              <w:rPr>
                <w:rFonts w:ascii="Arial" w:eastAsia="Batang" w:hAnsi="Arial" w:cs="Arial"/>
                <w:sz w:val="20"/>
                <w:szCs w:val="20"/>
                <w:lang w:val="en-GB" w:eastAsia="ko-KR"/>
              </w:rPr>
            </w:pPr>
            <w:r w:rsidRPr="00C6187E">
              <w:rPr>
                <w:rFonts w:ascii="Arial" w:eastAsia="Batang" w:hAnsi="Arial" w:cs="Arial"/>
                <w:sz w:val="20"/>
                <w:szCs w:val="20"/>
                <w:lang w:val="en-GB" w:eastAsia="ko-KR"/>
              </w:rPr>
              <w:t>Electronic delivery of Final Seventh monitoring calculation to support the calculation of 258,920 tCO2 covered by this monitoring report</w:t>
            </w:r>
          </w:p>
        </w:tc>
      </w:tr>
      <w:tr w:rsidR="00922374" w:rsidRPr="00C6187E" w14:paraId="39A911BC" w14:textId="77777777" w:rsidTr="004646DF">
        <w:tc>
          <w:tcPr>
            <w:tcW w:w="1368" w:type="dxa"/>
          </w:tcPr>
          <w:p w14:paraId="4952F001" w14:textId="77777777" w:rsidR="00922374" w:rsidRPr="00C6187E" w:rsidRDefault="00922374" w:rsidP="004646DF">
            <w:pPr>
              <w:spacing w:after="0" w:line="240" w:lineRule="auto"/>
              <w:jc w:val="center"/>
              <w:rPr>
                <w:rFonts w:ascii="Arial" w:eastAsia="Batang" w:hAnsi="Arial" w:cs="Arial"/>
                <w:sz w:val="20"/>
                <w:szCs w:val="20"/>
                <w:lang w:val="en-GB" w:eastAsia="ko-KR"/>
              </w:rPr>
            </w:pPr>
            <w:r w:rsidRPr="00C6187E">
              <w:rPr>
                <w:rFonts w:ascii="Arial" w:eastAsia="Batang" w:hAnsi="Arial" w:cs="Arial"/>
                <w:sz w:val="20"/>
                <w:szCs w:val="20"/>
                <w:lang w:val="en-GB" w:eastAsia="ko-KR"/>
              </w:rPr>
              <w:t>7</w:t>
            </w:r>
          </w:p>
        </w:tc>
        <w:tc>
          <w:tcPr>
            <w:tcW w:w="7200" w:type="dxa"/>
          </w:tcPr>
          <w:p w14:paraId="0DCE2D35" w14:textId="77777777" w:rsidR="00922374" w:rsidRPr="00C6187E" w:rsidRDefault="00922374" w:rsidP="004646DF">
            <w:pPr>
              <w:spacing w:after="0" w:line="240" w:lineRule="auto"/>
              <w:jc w:val="both"/>
              <w:rPr>
                <w:rFonts w:ascii="Arial" w:eastAsia="Batang" w:hAnsi="Arial" w:cs="Arial"/>
                <w:sz w:val="20"/>
                <w:szCs w:val="20"/>
                <w:lang w:val="en-GB" w:eastAsia="ko-KR"/>
              </w:rPr>
            </w:pPr>
            <w:r w:rsidRPr="00C6187E">
              <w:rPr>
                <w:rFonts w:ascii="Arial" w:eastAsia="Batang" w:hAnsi="Arial" w:cs="Arial"/>
                <w:sz w:val="20"/>
                <w:szCs w:val="20"/>
                <w:lang w:val="en-GB" w:eastAsia="ko-KR"/>
              </w:rPr>
              <w:t>Electronic delivery of Red Hills production invoices for period 1 January 2015 through 31 December 2015</w:t>
            </w:r>
          </w:p>
        </w:tc>
      </w:tr>
      <w:tr w:rsidR="00922374" w:rsidRPr="00C6187E" w14:paraId="526CEE64" w14:textId="77777777" w:rsidTr="004646DF">
        <w:tc>
          <w:tcPr>
            <w:tcW w:w="1368" w:type="dxa"/>
          </w:tcPr>
          <w:p w14:paraId="261A3E14" w14:textId="77777777" w:rsidR="00922374" w:rsidRPr="00C6187E" w:rsidRDefault="00922374" w:rsidP="004646DF">
            <w:pPr>
              <w:spacing w:after="0" w:line="240" w:lineRule="auto"/>
              <w:jc w:val="center"/>
              <w:rPr>
                <w:rFonts w:ascii="Arial" w:eastAsia="Batang" w:hAnsi="Arial" w:cs="Arial"/>
                <w:sz w:val="20"/>
                <w:szCs w:val="20"/>
                <w:lang w:val="en-GB" w:eastAsia="ko-KR"/>
              </w:rPr>
            </w:pPr>
            <w:r w:rsidRPr="00C6187E">
              <w:rPr>
                <w:rFonts w:ascii="Arial" w:eastAsia="Batang" w:hAnsi="Arial" w:cs="Arial"/>
                <w:sz w:val="20"/>
                <w:szCs w:val="20"/>
                <w:lang w:val="en-GB" w:eastAsia="ko-KR"/>
              </w:rPr>
              <w:t>8</w:t>
            </w:r>
          </w:p>
        </w:tc>
        <w:tc>
          <w:tcPr>
            <w:tcW w:w="7200" w:type="dxa"/>
          </w:tcPr>
          <w:p w14:paraId="57CC4481" w14:textId="77777777" w:rsidR="00922374" w:rsidRPr="00C6187E" w:rsidRDefault="00922374" w:rsidP="004646DF">
            <w:pPr>
              <w:spacing w:after="0" w:line="240" w:lineRule="auto"/>
              <w:jc w:val="both"/>
              <w:rPr>
                <w:rFonts w:ascii="Arial" w:eastAsia="Batang" w:hAnsi="Arial" w:cs="Arial"/>
                <w:sz w:val="20"/>
                <w:szCs w:val="20"/>
                <w:lang w:val="en-GB" w:eastAsia="ko-KR"/>
              </w:rPr>
            </w:pPr>
            <w:r w:rsidRPr="00C6187E">
              <w:rPr>
                <w:rFonts w:ascii="Arial" w:eastAsia="Batang" w:hAnsi="Arial" w:cs="Arial"/>
                <w:sz w:val="20"/>
                <w:szCs w:val="20"/>
                <w:lang w:val="en-GB" w:eastAsia="ko-KR"/>
              </w:rPr>
              <w:t>Electronic delivery of Red Hills consumption invoices for period 1 January 2015 through 31 December 2015</w:t>
            </w:r>
          </w:p>
        </w:tc>
      </w:tr>
      <w:tr w:rsidR="00922374" w:rsidRPr="00C6187E" w14:paraId="504728BF" w14:textId="77777777" w:rsidTr="004646DF">
        <w:tc>
          <w:tcPr>
            <w:tcW w:w="1368" w:type="dxa"/>
          </w:tcPr>
          <w:p w14:paraId="380250E3" w14:textId="77777777" w:rsidR="00922374" w:rsidRPr="00C6187E" w:rsidRDefault="00922374" w:rsidP="004646DF">
            <w:pPr>
              <w:spacing w:after="0" w:line="240" w:lineRule="auto"/>
              <w:jc w:val="center"/>
              <w:rPr>
                <w:rFonts w:ascii="Arial" w:eastAsia="Batang" w:hAnsi="Arial" w:cs="Arial"/>
                <w:sz w:val="20"/>
                <w:szCs w:val="20"/>
                <w:lang w:val="en-GB" w:eastAsia="ko-KR"/>
              </w:rPr>
            </w:pPr>
            <w:r w:rsidRPr="00C6187E">
              <w:rPr>
                <w:rFonts w:ascii="Arial" w:eastAsia="Batang" w:hAnsi="Arial" w:cs="Arial"/>
                <w:sz w:val="20"/>
                <w:szCs w:val="20"/>
                <w:lang w:val="en-GB" w:eastAsia="ko-KR"/>
              </w:rPr>
              <w:t>9</w:t>
            </w:r>
          </w:p>
        </w:tc>
        <w:tc>
          <w:tcPr>
            <w:tcW w:w="7200" w:type="dxa"/>
          </w:tcPr>
          <w:p w14:paraId="4BE5F725" w14:textId="77777777" w:rsidR="00922374" w:rsidRPr="00C6187E" w:rsidRDefault="00922374" w:rsidP="004646DF">
            <w:pPr>
              <w:spacing w:after="0" w:line="240" w:lineRule="auto"/>
              <w:jc w:val="both"/>
              <w:rPr>
                <w:rFonts w:ascii="Arial" w:eastAsia="Batang" w:hAnsi="Arial" w:cs="Arial"/>
                <w:sz w:val="20"/>
                <w:szCs w:val="20"/>
                <w:lang w:val="en-GB" w:eastAsia="ko-KR"/>
              </w:rPr>
            </w:pPr>
            <w:r w:rsidRPr="00C6187E">
              <w:rPr>
                <w:rFonts w:ascii="Arial" w:eastAsia="Batang" w:hAnsi="Arial" w:cs="Arial"/>
                <w:sz w:val="20"/>
                <w:szCs w:val="20"/>
                <w:lang w:val="en-GB" w:eastAsia="ko-KR"/>
              </w:rPr>
              <w:t>Electronic delivery Hourly Raw Meter data for production and consumption in kilowatt hours.</w:t>
            </w:r>
          </w:p>
        </w:tc>
      </w:tr>
      <w:tr w:rsidR="00922374" w:rsidRPr="00C6187E" w14:paraId="68D083EB" w14:textId="77777777" w:rsidTr="004646DF">
        <w:tc>
          <w:tcPr>
            <w:tcW w:w="1368" w:type="dxa"/>
          </w:tcPr>
          <w:p w14:paraId="54F30D37" w14:textId="77777777" w:rsidR="00922374" w:rsidRPr="00C6187E" w:rsidRDefault="00922374" w:rsidP="004646DF">
            <w:pPr>
              <w:spacing w:after="0" w:line="240" w:lineRule="auto"/>
              <w:jc w:val="center"/>
              <w:rPr>
                <w:rFonts w:ascii="Arial" w:eastAsia="Batang" w:hAnsi="Arial" w:cs="Arial"/>
                <w:sz w:val="20"/>
                <w:szCs w:val="20"/>
                <w:lang w:val="en-GB" w:eastAsia="ko-KR"/>
              </w:rPr>
            </w:pPr>
            <w:r w:rsidRPr="00C6187E">
              <w:rPr>
                <w:rFonts w:ascii="Arial" w:eastAsia="Batang" w:hAnsi="Arial" w:cs="Arial"/>
                <w:sz w:val="20"/>
                <w:szCs w:val="20"/>
                <w:lang w:val="en-GB" w:eastAsia="ko-KR"/>
              </w:rPr>
              <w:t>10</w:t>
            </w:r>
          </w:p>
        </w:tc>
        <w:tc>
          <w:tcPr>
            <w:tcW w:w="7200" w:type="dxa"/>
          </w:tcPr>
          <w:p w14:paraId="0B4ECB0E" w14:textId="77777777" w:rsidR="00922374" w:rsidRPr="00C6187E" w:rsidRDefault="00922374" w:rsidP="004646DF">
            <w:pPr>
              <w:spacing w:after="0" w:line="240" w:lineRule="auto"/>
              <w:jc w:val="both"/>
              <w:rPr>
                <w:rFonts w:ascii="Arial" w:eastAsia="Batang" w:hAnsi="Arial" w:cs="Arial"/>
                <w:sz w:val="20"/>
                <w:szCs w:val="20"/>
                <w:lang w:val="en-GB" w:eastAsia="ko-KR"/>
              </w:rPr>
            </w:pPr>
            <w:r w:rsidRPr="00C6187E">
              <w:rPr>
                <w:rFonts w:ascii="Arial" w:eastAsia="Batang" w:hAnsi="Arial" w:cs="Arial"/>
                <w:sz w:val="20"/>
                <w:szCs w:val="20"/>
                <w:lang w:val="en-GB" w:eastAsia="ko-KR"/>
              </w:rPr>
              <w:t>Electronic delivery of Hourly Check Meter data for production and consumption in kilowatt hours.</w:t>
            </w:r>
          </w:p>
        </w:tc>
      </w:tr>
      <w:tr w:rsidR="00922374" w:rsidRPr="002E2269" w14:paraId="469080BB" w14:textId="77777777" w:rsidTr="004646DF">
        <w:tc>
          <w:tcPr>
            <w:tcW w:w="1368" w:type="dxa"/>
          </w:tcPr>
          <w:p w14:paraId="2261B22D" w14:textId="77777777" w:rsidR="00922374" w:rsidRPr="00C6187E" w:rsidRDefault="00922374" w:rsidP="004646DF">
            <w:pPr>
              <w:spacing w:after="0" w:line="240" w:lineRule="auto"/>
              <w:jc w:val="center"/>
              <w:rPr>
                <w:rFonts w:ascii="Arial" w:eastAsia="Batang" w:hAnsi="Arial" w:cs="Arial"/>
                <w:sz w:val="20"/>
                <w:szCs w:val="20"/>
                <w:lang w:val="en-GB" w:eastAsia="ko-KR"/>
              </w:rPr>
            </w:pPr>
            <w:r w:rsidRPr="00C6187E">
              <w:rPr>
                <w:rFonts w:ascii="Arial" w:eastAsia="Batang" w:hAnsi="Arial" w:cs="Arial"/>
                <w:sz w:val="20"/>
                <w:szCs w:val="20"/>
                <w:lang w:val="en-GB" w:eastAsia="ko-KR"/>
              </w:rPr>
              <w:t>11</w:t>
            </w:r>
          </w:p>
        </w:tc>
        <w:tc>
          <w:tcPr>
            <w:tcW w:w="7200" w:type="dxa"/>
          </w:tcPr>
          <w:p w14:paraId="18FD4017" w14:textId="77777777" w:rsidR="00922374" w:rsidRDefault="00922374" w:rsidP="004646DF">
            <w:pPr>
              <w:spacing w:after="0" w:line="240" w:lineRule="auto"/>
              <w:jc w:val="both"/>
              <w:rPr>
                <w:rFonts w:ascii="Arial" w:eastAsia="Batang" w:hAnsi="Arial" w:cs="Arial"/>
                <w:sz w:val="20"/>
                <w:szCs w:val="20"/>
                <w:lang w:val="en-GB" w:eastAsia="ko-KR"/>
              </w:rPr>
            </w:pPr>
            <w:r w:rsidRPr="00C6187E">
              <w:rPr>
                <w:rFonts w:ascii="Arial" w:eastAsia="Batang" w:hAnsi="Arial" w:cs="Arial"/>
                <w:sz w:val="20"/>
                <w:szCs w:val="20"/>
                <w:lang w:val="en-GB" w:eastAsia="ko-KR"/>
              </w:rPr>
              <w:t>Electronic delivery Meter Test Results 28 August 2015 and Check Meter Test Results 30 July 2015</w:t>
            </w:r>
          </w:p>
        </w:tc>
      </w:tr>
      <w:tr w:rsidR="00922374" w:rsidRPr="002E2269" w14:paraId="1121198E" w14:textId="77777777" w:rsidTr="004646DF">
        <w:tc>
          <w:tcPr>
            <w:tcW w:w="1368" w:type="dxa"/>
          </w:tcPr>
          <w:p w14:paraId="30A75FA0" w14:textId="77777777" w:rsidR="00922374" w:rsidRDefault="00922374" w:rsidP="004646DF">
            <w:pPr>
              <w:spacing w:after="0" w:line="240" w:lineRule="auto"/>
              <w:jc w:val="center"/>
              <w:rPr>
                <w:rFonts w:ascii="Arial" w:eastAsia="Batang" w:hAnsi="Arial" w:cs="Arial"/>
                <w:sz w:val="20"/>
                <w:szCs w:val="20"/>
                <w:lang w:val="en-GB" w:eastAsia="ko-KR"/>
              </w:rPr>
            </w:pPr>
            <w:r>
              <w:rPr>
                <w:rFonts w:ascii="Arial" w:eastAsia="Batang" w:hAnsi="Arial" w:cs="Arial"/>
                <w:sz w:val="20"/>
                <w:szCs w:val="20"/>
                <w:lang w:val="en-GB" w:eastAsia="ko-KR"/>
              </w:rPr>
              <w:t>12</w:t>
            </w:r>
          </w:p>
        </w:tc>
        <w:tc>
          <w:tcPr>
            <w:tcW w:w="7200" w:type="dxa"/>
          </w:tcPr>
          <w:p w14:paraId="200C40DD" w14:textId="77777777" w:rsidR="00922374" w:rsidRDefault="00922374" w:rsidP="004646DF">
            <w:pPr>
              <w:spacing w:after="0" w:line="240" w:lineRule="auto"/>
              <w:jc w:val="both"/>
              <w:rPr>
                <w:rFonts w:ascii="Arial" w:eastAsia="Batang" w:hAnsi="Arial" w:cs="Arial"/>
                <w:sz w:val="20"/>
                <w:szCs w:val="20"/>
                <w:lang w:val="en-GB" w:eastAsia="ko-KR"/>
              </w:rPr>
            </w:pPr>
            <w:r>
              <w:rPr>
                <w:rFonts w:ascii="Arial" w:eastAsia="Batang" w:hAnsi="Arial" w:cs="Arial"/>
                <w:sz w:val="20"/>
                <w:szCs w:val="20"/>
                <w:lang w:val="en-GB" w:eastAsia="ko-KR"/>
              </w:rPr>
              <w:t>Electronic delivery of Record Retention of at least five (5) years and for all production data for life of contract.</w:t>
            </w:r>
          </w:p>
        </w:tc>
      </w:tr>
      <w:tr w:rsidR="00922374" w:rsidRPr="002E2269" w14:paraId="206C8180" w14:textId="77777777" w:rsidTr="004646DF">
        <w:tc>
          <w:tcPr>
            <w:tcW w:w="1368" w:type="dxa"/>
          </w:tcPr>
          <w:p w14:paraId="3DDE2A10" w14:textId="77777777" w:rsidR="00922374" w:rsidRDefault="00922374" w:rsidP="004646DF">
            <w:pPr>
              <w:spacing w:after="0" w:line="240" w:lineRule="auto"/>
              <w:jc w:val="center"/>
              <w:rPr>
                <w:rFonts w:ascii="Arial" w:eastAsia="Batang" w:hAnsi="Arial" w:cs="Arial"/>
                <w:sz w:val="20"/>
                <w:szCs w:val="20"/>
                <w:lang w:val="en-GB" w:eastAsia="ko-KR"/>
              </w:rPr>
            </w:pPr>
            <w:r>
              <w:rPr>
                <w:rFonts w:ascii="Arial" w:eastAsia="Batang" w:hAnsi="Arial" w:cs="Arial"/>
                <w:sz w:val="20"/>
                <w:szCs w:val="20"/>
                <w:lang w:val="en-GB" w:eastAsia="ko-KR"/>
              </w:rPr>
              <w:t>13</w:t>
            </w:r>
          </w:p>
        </w:tc>
        <w:tc>
          <w:tcPr>
            <w:tcW w:w="7200" w:type="dxa"/>
          </w:tcPr>
          <w:p w14:paraId="0F007A9D" w14:textId="77777777" w:rsidR="00922374" w:rsidRDefault="00922374" w:rsidP="004646DF">
            <w:pPr>
              <w:spacing w:after="0" w:line="240" w:lineRule="auto"/>
              <w:jc w:val="both"/>
              <w:rPr>
                <w:rFonts w:ascii="Arial" w:eastAsia="Batang" w:hAnsi="Arial" w:cs="Arial"/>
                <w:sz w:val="20"/>
                <w:szCs w:val="20"/>
                <w:lang w:val="en-GB" w:eastAsia="ko-KR"/>
              </w:rPr>
            </w:pPr>
            <w:r>
              <w:rPr>
                <w:rFonts w:ascii="Arial" w:eastAsia="Batang" w:hAnsi="Arial" w:cs="Arial"/>
                <w:sz w:val="20"/>
                <w:szCs w:val="20"/>
                <w:lang w:val="en-GB" w:eastAsia="ko-KR"/>
              </w:rPr>
              <w:t>Electronic delivery of Environmental Permitting Summary for the Red Hills Wind Farm.</w:t>
            </w:r>
          </w:p>
        </w:tc>
      </w:tr>
    </w:tbl>
    <w:p w14:paraId="5122076F" w14:textId="0940ADC8" w:rsidR="00724C0A" w:rsidRPr="00E2208F" w:rsidRDefault="00724C0A" w:rsidP="00922374">
      <w:pPr>
        <w:spacing w:before="240" w:line="288" w:lineRule="auto"/>
        <w:rPr>
          <w:rFonts w:cs="Arial"/>
          <w:i/>
          <w:iCs/>
          <w:color w:val="4F5150"/>
          <w:szCs w:val="21"/>
          <w:lang w:eastAsia="ja-JP"/>
        </w:rPr>
      </w:pPr>
    </w:p>
    <w:sectPr w:rsidR="00724C0A" w:rsidRPr="00E2208F" w:rsidSect="000E241C">
      <w:headerReference w:type="default" r:id="rId13"/>
      <w:footerReference w:type="first" r:id="rId14"/>
      <w:pgSz w:w="12240" w:h="15840"/>
      <w:pgMar w:top="1440" w:right="1440" w:bottom="1440" w:left="144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33FE09" w14:textId="77777777" w:rsidR="00150E5B" w:rsidRDefault="00150E5B" w:rsidP="00D109C1">
      <w:pPr>
        <w:spacing w:after="0" w:line="240" w:lineRule="auto"/>
      </w:pPr>
      <w:r>
        <w:separator/>
      </w:r>
    </w:p>
  </w:endnote>
  <w:endnote w:type="continuationSeparator" w:id="0">
    <w:p w14:paraId="316AFC23" w14:textId="77777777" w:rsidR="00150E5B" w:rsidRDefault="00150E5B" w:rsidP="00D109C1">
      <w:pPr>
        <w:spacing w:after="0" w:line="240" w:lineRule="auto"/>
      </w:pPr>
      <w:r>
        <w:continuationSeparator/>
      </w:r>
    </w:p>
  </w:endnote>
  <w:endnote w:type="continuationNotice" w:id="1">
    <w:p w14:paraId="6B7C2256" w14:textId="77777777" w:rsidR="00150E5B" w:rsidRDefault="00150E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venir LT Com 35 Light">
    <w:altName w:val="Century Gothic"/>
    <w:charset w:val="00"/>
    <w:family w:val="swiss"/>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Bold">
    <w:panose1 w:val="00000000000000000000"/>
    <w:charset w:val="00"/>
    <w:family w:val="roman"/>
    <w:notTrueType/>
    <w:pitch w:val="default"/>
  </w:font>
  <w:font w:name="Zilla Slab">
    <w:altName w:val="Times New Roman"/>
    <w:charset w:val="00"/>
    <w:family w:val="auto"/>
    <w:pitch w:val="variable"/>
    <w:sig w:usb0="A00000FF" w:usb1="5001E47B"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0171062"/>
      <w:docPartObj>
        <w:docPartGallery w:val="Page Numbers (Bottom of Page)"/>
        <w:docPartUnique/>
      </w:docPartObj>
    </w:sdtPr>
    <w:sdtEndPr>
      <w:rPr>
        <w:noProof/>
      </w:rPr>
    </w:sdtEndPr>
    <w:sdtContent>
      <w:p w14:paraId="6FF5188D" w14:textId="205F22CF" w:rsidR="000E241C" w:rsidRDefault="000E241C" w:rsidP="00030969">
        <w:pPr>
          <w:pStyle w:val="Footer"/>
          <w:jc w:val="right"/>
        </w:pPr>
        <w:r w:rsidRPr="003D35E6">
          <w:rPr>
            <w:rFonts w:ascii="Century Gothic" w:hAnsi="Century Gothic"/>
            <w:color w:val="262626"/>
          </w:rPr>
          <w:fldChar w:fldCharType="begin"/>
        </w:r>
        <w:r w:rsidRPr="003D35E6">
          <w:rPr>
            <w:rFonts w:ascii="Century Gothic" w:hAnsi="Century Gothic"/>
            <w:color w:val="262626"/>
          </w:rPr>
          <w:instrText xml:space="preserve"> PAGE   \* MERGEFORMAT </w:instrText>
        </w:r>
        <w:r w:rsidRPr="003D35E6">
          <w:rPr>
            <w:rFonts w:ascii="Century Gothic" w:hAnsi="Century Gothic"/>
            <w:color w:val="262626"/>
          </w:rPr>
          <w:fldChar w:fldCharType="separate"/>
        </w:r>
        <w:r>
          <w:rPr>
            <w:rFonts w:ascii="Century Gothic" w:hAnsi="Century Gothic"/>
            <w:noProof/>
            <w:color w:val="262626"/>
          </w:rPr>
          <w:t>4</w:t>
        </w:r>
        <w:r w:rsidRPr="003D35E6">
          <w:rPr>
            <w:rFonts w:ascii="Century Gothic" w:hAnsi="Century Gothic"/>
            <w:noProof/>
            <w:color w:val="26262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0205FC" w14:textId="77777777" w:rsidR="00150E5B" w:rsidRDefault="00150E5B" w:rsidP="00D109C1">
      <w:pPr>
        <w:spacing w:after="0" w:line="240" w:lineRule="auto"/>
      </w:pPr>
      <w:r>
        <w:separator/>
      </w:r>
    </w:p>
  </w:footnote>
  <w:footnote w:type="continuationSeparator" w:id="0">
    <w:p w14:paraId="551883D4" w14:textId="77777777" w:rsidR="00150E5B" w:rsidRDefault="00150E5B" w:rsidP="00D109C1">
      <w:pPr>
        <w:spacing w:after="0" w:line="240" w:lineRule="auto"/>
      </w:pPr>
      <w:r>
        <w:continuationSeparator/>
      </w:r>
    </w:p>
  </w:footnote>
  <w:footnote w:type="continuationNotice" w:id="1">
    <w:p w14:paraId="3FA4A60B" w14:textId="77777777" w:rsidR="00150E5B" w:rsidRDefault="00150E5B">
      <w:pPr>
        <w:spacing w:after="0" w:line="240" w:lineRule="auto"/>
      </w:pPr>
    </w:p>
  </w:footnote>
  <w:footnote w:id="2">
    <w:p w14:paraId="2CC54999" w14:textId="77777777" w:rsidR="006B33E2" w:rsidRPr="00966F0A" w:rsidRDefault="006B33E2" w:rsidP="006B33E2">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48EEA7" w14:textId="45D92B4A" w:rsidR="000E241C" w:rsidRPr="005D1028" w:rsidRDefault="000E241C" w:rsidP="005D10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F6AAEE" w14:textId="77777777" w:rsidR="005D1028" w:rsidRPr="002A3A28" w:rsidRDefault="005D1028" w:rsidP="000E241C">
    <w:pPr>
      <w:pBdr>
        <w:bottom w:val="single" w:sz="4" w:space="1" w:color="A6A6A6" w:themeColor="background1" w:themeShade="A6"/>
      </w:pBdr>
      <w:tabs>
        <w:tab w:val="left" w:pos="1014"/>
        <w:tab w:val="center" w:pos="4680"/>
        <w:tab w:val="right" w:pos="9360"/>
      </w:tabs>
      <w:spacing w:after="0"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Pr>
        <w:rFonts w:ascii="Century Gothic" w:hAnsi="Century Gothic"/>
        <w:noProof/>
        <w:color w:val="262626"/>
        <w:szCs w:val="21"/>
      </w:rPr>
      <w:drawing>
        <wp:anchor distT="0" distB="0" distL="114300" distR="114300" simplePos="0" relativeHeight="251670528" behindDoc="1" locked="0" layoutInCell="1" allowOverlap="1" wp14:anchorId="43085F2D" wp14:editId="33381EB6">
          <wp:simplePos x="0" y="0"/>
          <wp:positionH relativeFrom="margin">
            <wp:posOffset>190704</wp:posOffset>
          </wp:positionH>
          <wp:positionV relativeFrom="paragraph">
            <wp:posOffset>-188259</wp:posOffset>
          </wp:positionV>
          <wp:extent cx="912432" cy="364972"/>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Pr>
        <w:rFonts w:ascii="Century Gothic" w:hAnsi="Century Gothic"/>
        <w:noProof/>
        <w:color w:val="262626"/>
        <w:szCs w:val="21"/>
        <w14:textFill>
          <w14:solidFill>
            <w14:srgbClr w14:val="262626">
              <w14:lumMod w14:val="65000"/>
              <w14:lumOff w14:val="35000"/>
              <w14:lumMod w14:val="65000"/>
              <w14:lumOff w14:val="35000"/>
            </w14:srgbClr>
          </w14:solidFill>
        </w14:textFill>
      </w:rPr>
      <w:tab/>
      <w:t>Monitoring Report: VCS Version 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E70F5D"/>
    <w:multiLevelType w:val="hybridMultilevel"/>
    <w:tmpl w:val="BE16FE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9B6DF6"/>
    <w:multiLevelType w:val="hybridMultilevel"/>
    <w:tmpl w:val="834A4132"/>
    <w:lvl w:ilvl="0" w:tplc="9074159A">
      <w:start w:val="1"/>
      <w:numFmt w:val="bullet"/>
      <w:lvlText w:val=""/>
      <w:lvlJc w:val="left"/>
      <w:pPr>
        <w:ind w:left="720" w:hanging="360"/>
      </w:pPr>
      <w:rPr>
        <w:rFonts w:ascii="Symbol" w:hAnsi="Symbol" w:hint="default"/>
        <w:color w:val="7F7F7F"/>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A1034E"/>
    <w:multiLevelType w:val="hybridMultilevel"/>
    <w:tmpl w:val="2D56BD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E2B3719"/>
    <w:multiLevelType w:val="hybridMultilevel"/>
    <w:tmpl w:val="8A183F8C"/>
    <w:lvl w:ilvl="0" w:tplc="BAB8CB7A">
      <w:start w:val="1"/>
      <w:numFmt w:val="bullet"/>
      <w:lvlText w:val=""/>
      <w:lvlJc w:val="left"/>
      <w:pPr>
        <w:ind w:left="216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1326A54"/>
    <w:multiLevelType w:val="hybridMultilevel"/>
    <w:tmpl w:val="CF048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88635D"/>
    <w:multiLevelType w:val="hybridMultilevel"/>
    <w:tmpl w:val="93B88198"/>
    <w:lvl w:ilvl="0" w:tplc="198464B0">
      <w:start w:val="1"/>
      <w:numFmt w:val="decimal"/>
      <w:lvlText w:val="%1."/>
      <w:lvlJc w:val="left"/>
      <w:pPr>
        <w:ind w:left="720" w:hanging="360"/>
      </w:pPr>
      <w:rPr>
        <w:rFonts w:ascii="Trebuchet MS" w:hAnsi="Trebuchet MS" w:hint="default"/>
        <w:b/>
        <w:sz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5F338AC"/>
    <w:multiLevelType w:val="hybridMultilevel"/>
    <w:tmpl w:val="C88A02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B84A38"/>
    <w:multiLevelType w:val="hybridMultilevel"/>
    <w:tmpl w:val="F00EE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BC289D"/>
    <w:multiLevelType w:val="hybridMultilevel"/>
    <w:tmpl w:val="B796806E"/>
    <w:lvl w:ilvl="0" w:tplc="727A1246">
      <w:start w:val="1"/>
      <w:numFmt w:val="bullet"/>
      <w:pStyle w:val="Bullets"/>
      <w:lvlText w:val=""/>
      <w:lvlJc w:val="left"/>
      <w:pPr>
        <w:ind w:left="1440" w:hanging="360"/>
      </w:pPr>
      <w:rPr>
        <w:rFonts w:ascii="Symbol" w:hAnsi="Symbol" w:hint="default"/>
        <w:color w:val="4F5150"/>
        <w:sz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F2D3CE4"/>
    <w:multiLevelType w:val="multilevel"/>
    <w:tmpl w:val="9168B186"/>
    <w:lvl w:ilvl="0">
      <w:start w:val="1"/>
      <w:numFmt w:val="decimal"/>
      <w:lvlText w:val="%1"/>
      <w:lvlJc w:val="left"/>
      <w:pPr>
        <w:ind w:left="612" w:hanging="432"/>
      </w:pPr>
    </w:lvl>
    <w:lvl w:ilvl="1">
      <w:start w:val="1"/>
      <w:numFmt w:val="decimal"/>
      <w:lvlText w:val="%1.%2"/>
      <w:lvlJc w:val="left"/>
      <w:pPr>
        <w:ind w:left="756" w:hanging="576"/>
      </w:pPr>
    </w:lvl>
    <w:lvl w:ilvl="2">
      <w:start w:val="1"/>
      <w:numFmt w:val="decimal"/>
      <w:lvlText w:val="%1.%2.%3"/>
      <w:lvlJc w:val="left"/>
      <w:pPr>
        <w:ind w:left="90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044" w:hanging="864"/>
      </w:pPr>
    </w:lvl>
    <w:lvl w:ilvl="4">
      <w:start w:val="1"/>
      <w:numFmt w:val="decimal"/>
      <w:lvlText w:val="%1.%2.%3.%4.%5"/>
      <w:lvlJc w:val="left"/>
      <w:pPr>
        <w:ind w:left="1188" w:hanging="1008"/>
      </w:pPr>
    </w:lvl>
    <w:lvl w:ilvl="5">
      <w:start w:val="1"/>
      <w:numFmt w:val="decimal"/>
      <w:lvlText w:val="%1.%2.%3.%4.%5.%6"/>
      <w:lvlJc w:val="left"/>
      <w:pPr>
        <w:ind w:left="1332" w:hanging="1152"/>
      </w:pPr>
    </w:lvl>
    <w:lvl w:ilvl="6">
      <w:start w:val="1"/>
      <w:numFmt w:val="decimal"/>
      <w:lvlText w:val="%1.%2.%3.%4.%5.%6.%7"/>
      <w:lvlJc w:val="left"/>
      <w:pPr>
        <w:ind w:left="1476" w:hanging="1296"/>
      </w:pPr>
    </w:lvl>
    <w:lvl w:ilvl="7">
      <w:start w:val="1"/>
      <w:numFmt w:val="decimal"/>
      <w:lvlText w:val="%1.%2.%3.%4.%5.%6.%7.%8"/>
      <w:lvlJc w:val="left"/>
      <w:pPr>
        <w:ind w:left="1620" w:hanging="1440"/>
      </w:pPr>
    </w:lvl>
    <w:lvl w:ilvl="8">
      <w:start w:val="1"/>
      <w:numFmt w:val="decimal"/>
      <w:lvlText w:val="%1.%2.%3.%4.%5.%6.%7.%8.%9"/>
      <w:lvlJc w:val="left"/>
      <w:pPr>
        <w:ind w:left="1764" w:hanging="1584"/>
      </w:pPr>
    </w:lvl>
  </w:abstractNum>
  <w:abstractNum w:abstractNumId="10" w15:restartNumberingAfterBreak="0">
    <w:nsid w:val="20396249"/>
    <w:multiLevelType w:val="multilevel"/>
    <w:tmpl w:val="24C60272"/>
    <w:lvl w:ilvl="0">
      <w:start w:val="1"/>
      <w:numFmt w:val="decimal"/>
      <w:pStyle w:val="ListParagraph"/>
      <w:lvlText w:val="%1)"/>
      <w:lvlJc w:val="left"/>
      <w:pPr>
        <w:ind w:left="1080" w:hanging="360"/>
      </w:pPr>
      <w:rPr>
        <w:rFonts w:hint="default"/>
        <w:i/>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1" w15:restartNumberingAfterBreak="0">
    <w:nsid w:val="24256543"/>
    <w:multiLevelType w:val="hybridMultilevel"/>
    <w:tmpl w:val="DD9AE5CE"/>
    <w:lvl w:ilvl="0" w:tplc="9C866F58">
      <w:start w:val="1"/>
      <w:numFmt w:val="bullet"/>
      <w:lvlText w:val=""/>
      <w:lvlJc w:val="left"/>
      <w:pPr>
        <w:ind w:left="1080" w:hanging="360"/>
      </w:pPr>
      <w:rPr>
        <w:rFonts w:ascii="Symbol" w:hAnsi="Symbol" w:hint="default"/>
        <w:color w:val="005B82"/>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CBC55D9"/>
    <w:multiLevelType w:val="multilevel"/>
    <w:tmpl w:val="7D0257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F592FE8"/>
    <w:multiLevelType w:val="hybridMultilevel"/>
    <w:tmpl w:val="389C2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F97090"/>
    <w:multiLevelType w:val="hybridMultilevel"/>
    <w:tmpl w:val="3806A5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79E71F2"/>
    <w:multiLevelType w:val="hybridMultilevel"/>
    <w:tmpl w:val="F91662CC"/>
    <w:lvl w:ilvl="0" w:tplc="A43C05C4">
      <w:start w:val="1"/>
      <w:numFmt w:val="decimal"/>
      <w:pStyle w:val="NumberedList"/>
      <w:lvlText w:val="%1)"/>
      <w:lvlJc w:val="left"/>
      <w:pPr>
        <w:ind w:left="1080" w:hanging="360"/>
      </w:pPr>
      <w:rPr>
        <w:rFonts w:hint="default"/>
      </w:rPr>
    </w:lvl>
    <w:lvl w:ilvl="1" w:tplc="04090017">
      <w:start w:val="1"/>
      <w:numFmt w:val="lowerLetter"/>
      <w:lvlText w:val="%2)"/>
      <w:lvlJc w:val="left"/>
      <w:pPr>
        <w:ind w:left="1710" w:hanging="360"/>
      </w:pPr>
      <w:rPr>
        <w:rFonts w:hint="default"/>
      </w:rPr>
    </w:lvl>
    <w:lvl w:ilvl="2" w:tplc="E6A4B362">
      <w:start w:val="1"/>
      <w:numFmt w:val="lowerRoman"/>
      <w:lvlText w:val="%3)"/>
      <w:lvlJc w:val="right"/>
      <w:pPr>
        <w:ind w:left="2430" w:hanging="360"/>
      </w:pPr>
      <w:rPr>
        <w:rFont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6" w15:restartNumberingAfterBreak="0">
    <w:nsid w:val="427A10CE"/>
    <w:multiLevelType w:val="hybridMultilevel"/>
    <w:tmpl w:val="D08E55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3140A42"/>
    <w:multiLevelType w:val="hybridMultilevel"/>
    <w:tmpl w:val="6F6614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4E418B6"/>
    <w:multiLevelType w:val="multilevel"/>
    <w:tmpl w:val="D9ECC380"/>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49934ADD"/>
    <w:multiLevelType w:val="hybridMultilevel"/>
    <w:tmpl w:val="506CA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B9F46B9"/>
    <w:multiLevelType w:val="hybridMultilevel"/>
    <w:tmpl w:val="C13CB6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2CE7B5A"/>
    <w:multiLevelType w:val="hybridMultilevel"/>
    <w:tmpl w:val="CA26C7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592784D"/>
    <w:multiLevelType w:val="hybridMultilevel"/>
    <w:tmpl w:val="EBA2674E"/>
    <w:lvl w:ilvl="0" w:tplc="A7724AE4">
      <w:start w:val="1"/>
      <w:numFmt w:val="bullet"/>
      <w:lvlText w:val=""/>
      <w:lvlJc w:val="left"/>
      <w:pPr>
        <w:ind w:left="1440" w:hanging="360"/>
      </w:pPr>
      <w:rPr>
        <w:rFonts w:ascii="Symbol" w:hAnsi="Symbol" w:hint="default"/>
        <w:color w:val="7F7F7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7CE3626"/>
    <w:multiLevelType w:val="hybridMultilevel"/>
    <w:tmpl w:val="3D2624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8173DA8"/>
    <w:multiLevelType w:val="multilevel"/>
    <w:tmpl w:val="0AEA1D12"/>
    <w:lvl w:ilvl="0">
      <w:start w:val="1"/>
      <w:numFmt w:val="decimal"/>
      <w:pStyle w:val="Heading1"/>
      <w:lvlText w:val="%1"/>
      <w:lvlJc w:val="left"/>
      <w:pPr>
        <w:ind w:left="432" w:hanging="432"/>
      </w:pPr>
      <w:rPr>
        <w:lang w:val="en-GB"/>
      </w:rPr>
    </w:lvl>
    <w:lvl w:ilvl="1">
      <w:start w:val="1"/>
      <w:numFmt w:val="decimal"/>
      <w:pStyle w:val="Heading2"/>
      <w:lvlText w:val="%1.%2"/>
      <w:lvlJc w:val="left"/>
      <w:pPr>
        <w:ind w:left="936" w:hanging="576"/>
      </w:pPr>
      <w:rPr>
        <w:i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5AE54B4A"/>
    <w:multiLevelType w:val="multilevel"/>
    <w:tmpl w:val="B97412DA"/>
    <w:styleLink w:val="Style1"/>
    <w:lvl w:ilvl="0">
      <w:start w:val="1"/>
      <w:numFmt w:val="decimal"/>
      <w:lvlText w:val="%1"/>
      <w:lvlJc w:val="left"/>
      <w:pPr>
        <w:ind w:left="720" w:hanging="720"/>
      </w:pPr>
      <w:rPr>
        <w:rFonts w:hint="default"/>
        <w:color w:val="2B3A57"/>
      </w:rPr>
    </w:lvl>
    <w:lvl w:ilvl="1">
      <w:start w:val="1"/>
      <w:numFmt w:val="decimal"/>
      <w:lvlText w:val="%1.%2"/>
      <w:lvlJc w:val="left"/>
      <w:pPr>
        <w:ind w:left="61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lvlText w:val="%1.%2.%3"/>
      <w:lvlJc w:val="left"/>
      <w:pPr>
        <w:ind w:left="108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78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26" w15:restartNumberingAfterBreak="0">
    <w:nsid w:val="5BB570A0"/>
    <w:multiLevelType w:val="hybridMultilevel"/>
    <w:tmpl w:val="58AE63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BEC2992"/>
    <w:multiLevelType w:val="multilevel"/>
    <w:tmpl w:val="0409001F"/>
    <w:lvl w:ilvl="0">
      <w:start w:val="1"/>
      <w:numFmt w:val="decimal"/>
      <w:lvlText w:val="%1."/>
      <w:lvlJc w:val="left"/>
      <w:pPr>
        <w:tabs>
          <w:tab w:val="num" w:pos="1080"/>
        </w:tabs>
        <w:ind w:left="108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88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96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5040"/>
        </w:tabs>
        <w:ind w:left="4464" w:hanging="1224"/>
      </w:pPr>
    </w:lvl>
    <w:lvl w:ilvl="8">
      <w:start w:val="1"/>
      <w:numFmt w:val="decimal"/>
      <w:lvlText w:val="%1.%2.%3.%4.%5.%6.%7.%8.%9."/>
      <w:lvlJc w:val="left"/>
      <w:pPr>
        <w:tabs>
          <w:tab w:val="num" w:pos="5760"/>
        </w:tabs>
        <w:ind w:left="5040" w:hanging="1440"/>
      </w:pPr>
    </w:lvl>
  </w:abstractNum>
  <w:abstractNum w:abstractNumId="28" w15:restartNumberingAfterBreak="0">
    <w:nsid w:val="5DBE07A2"/>
    <w:multiLevelType w:val="hybridMultilevel"/>
    <w:tmpl w:val="0B46BE80"/>
    <w:lvl w:ilvl="0" w:tplc="04090001">
      <w:start w:val="1"/>
      <w:numFmt w:val="bullet"/>
      <w:pStyle w:val="Heading3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pStyle w:val="Heading31"/>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DE97821"/>
    <w:multiLevelType w:val="hybridMultilevel"/>
    <w:tmpl w:val="5BEAA6C8"/>
    <w:lvl w:ilvl="0" w:tplc="D3E231C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366794"/>
    <w:multiLevelType w:val="hybridMultilevel"/>
    <w:tmpl w:val="D6A64D1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611F30FD"/>
    <w:multiLevelType w:val="hybridMultilevel"/>
    <w:tmpl w:val="41E0C1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17E7110"/>
    <w:multiLevelType w:val="hybridMultilevel"/>
    <w:tmpl w:val="7A78CB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55B210B"/>
    <w:multiLevelType w:val="hybridMultilevel"/>
    <w:tmpl w:val="AD2AA5FC"/>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4" w15:restartNumberingAfterBreak="0">
    <w:nsid w:val="65A4010F"/>
    <w:multiLevelType w:val="hybridMultilevel"/>
    <w:tmpl w:val="90F8EC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73530B4"/>
    <w:multiLevelType w:val="hybridMultilevel"/>
    <w:tmpl w:val="518E03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D291EF1"/>
    <w:multiLevelType w:val="multilevel"/>
    <w:tmpl w:val="DDD8282A"/>
    <w:lvl w:ilvl="0">
      <w:start w:val="1"/>
      <w:numFmt w:val="decimal"/>
      <w:lvlText w:val="%1"/>
      <w:lvlJc w:val="left"/>
      <w:pPr>
        <w:ind w:left="432" w:hanging="432"/>
      </w:pPr>
    </w:lvl>
    <w:lvl w:ilvl="1">
      <w:start w:val="1"/>
      <w:numFmt w:val="decimal"/>
      <w:lvlText w:val="%1.%2"/>
      <w:lvlJc w:val="left"/>
      <w:pPr>
        <w:ind w:left="576" w:hanging="576"/>
      </w:pPr>
      <w:rPr>
        <w:rFonts w:ascii="Arial" w:hAnsi="Arial" w:cs="Arial" w:hint="default"/>
      </w:r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 w15:restartNumberingAfterBreak="0">
    <w:nsid w:val="6FCE0D03"/>
    <w:multiLevelType w:val="multilevel"/>
    <w:tmpl w:val="6194DB56"/>
    <w:lvl w:ilvl="0">
      <w:start w:val="1"/>
      <w:numFmt w:val="decimal"/>
      <w:lvlText w:val="%1"/>
      <w:lvlJc w:val="left"/>
      <w:pPr>
        <w:ind w:left="720" w:hanging="720"/>
      </w:pPr>
      <w:rPr>
        <w:rFonts w:hint="default"/>
        <w:color w:val="2B3A57"/>
      </w:rPr>
    </w:lvl>
    <w:lvl w:ilvl="1">
      <w:start w:val="1"/>
      <w:numFmt w:val="decimal"/>
      <w:lvlText w:val="%1.%2"/>
      <w:lvlJc w:val="left"/>
      <w:pPr>
        <w:ind w:left="7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lvlText w:val="%1.%2.%3"/>
      <w:lvlJc w:val="left"/>
      <w:pPr>
        <w:ind w:left="72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72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38" w15:restartNumberingAfterBreak="0">
    <w:nsid w:val="726601DB"/>
    <w:multiLevelType w:val="hybridMultilevel"/>
    <w:tmpl w:val="D73A60A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727514"/>
    <w:multiLevelType w:val="hybridMultilevel"/>
    <w:tmpl w:val="E90C04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74A159C"/>
    <w:multiLevelType w:val="hybridMultilevel"/>
    <w:tmpl w:val="5CA814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87C1077"/>
    <w:multiLevelType w:val="singleLevel"/>
    <w:tmpl w:val="CE68F6F8"/>
    <w:lvl w:ilvl="0">
      <w:start w:val="1"/>
      <w:numFmt w:val="bullet"/>
      <w:pStyle w:val="BulletsSecondLevel"/>
      <w:lvlText w:val=""/>
      <w:lvlJc w:val="left"/>
      <w:pPr>
        <w:ind w:left="1080" w:hanging="360"/>
      </w:pPr>
      <w:rPr>
        <w:rFonts w:ascii="Symbol" w:hAnsi="Symbol" w:hint="default"/>
        <w:color w:val="4F5150"/>
        <w:sz w:val="18"/>
      </w:rPr>
    </w:lvl>
  </w:abstractNum>
  <w:abstractNum w:abstractNumId="42" w15:restartNumberingAfterBreak="0">
    <w:nsid w:val="78CB48B5"/>
    <w:multiLevelType w:val="hybridMultilevel"/>
    <w:tmpl w:val="20DCFC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A4D3AAA"/>
    <w:multiLevelType w:val="hybridMultilevel"/>
    <w:tmpl w:val="1F94D750"/>
    <w:lvl w:ilvl="0" w:tplc="9DBEE77E">
      <w:start w:val="1"/>
      <w:numFmt w:val="decimal"/>
      <w:pStyle w:val="Heading3b"/>
      <w:lvlText w:val="%1.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28"/>
  </w:num>
  <w:num w:numId="2">
    <w:abstractNumId w:val="8"/>
  </w:num>
  <w:num w:numId="3">
    <w:abstractNumId w:val="13"/>
  </w:num>
  <w:num w:numId="4">
    <w:abstractNumId w:val="10"/>
  </w:num>
  <w:num w:numId="5">
    <w:abstractNumId w:val="43"/>
  </w:num>
  <w:num w:numId="6">
    <w:abstractNumId w:val="25"/>
  </w:num>
  <w:num w:numId="7">
    <w:abstractNumId w:val="37"/>
  </w:num>
  <w:num w:numId="8">
    <w:abstractNumId w:val="34"/>
  </w:num>
  <w:num w:numId="9">
    <w:abstractNumId w:val="41"/>
  </w:num>
  <w:num w:numId="10">
    <w:abstractNumId w:val="9"/>
  </w:num>
  <w:num w:numId="11">
    <w:abstractNumId w:val="30"/>
  </w:num>
  <w:num w:numId="12">
    <w:abstractNumId w:val="11"/>
  </w:num>
  <w:num w:numId="13">
    <w:abstractNumId w:val="32"/>
  </w:num>
  <w:num w:numId="14">
    <w:abstractNumId w:val="5"/>
  </w:num>
  <w:num w:numId="15">
    <w:abstractNumId w:val="15"/>
  </w:num>
  <w:num w:numId="16">
    <w:abstractNumId w:val="0"/>
  </w:num>
  <w:num w:numId="17">
    <w:abstractNumId w:val="24"/>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num>
  <w:num w:numId="20">
    <w:abstractNumId w:val="2"/>
  </w:num>
  <w:num w:numId="21">
    <w:abstractNumId w:val="24"/>
  </w:num>
  <w:num w:numId="22">
    <w:abstractNumId w:val="24"/>
  </w:num>
  <w:num w:numId="23">
    <w:abstractNumId w:val="40"/>
  </w:num>
  <w:num w:numId="24">
    <w:abstractNumId w:val="4"/>
  </w:num>
  <w:num w:numId="25">
    <w:abstractNumId w:val="29"/>
  </w:num>
  <w:num w:numId="26">
    <w:abstractNumId w:val="17"/>
  </w:num>
  <w:num w:numId="27">
    <w:abstractNumId w:val="16"/>
  </w:num>
  <w:num w:numId="28">
    <w:abstractNumId w:val="42"/>
  </w:num>
  <w:num w:numId="29">
    <w:abstractNumId w:val="1"/>
  </w:num>
  <w:num w:numId="30">
    <w:abstractNumId w:val="20"/>
  </w:num>
  <w:num w:numId="31">
    <w:abstractNumId w:val="24"/>
    <w:lvlOverride w:ilvl="0">
      <w:startOverride w:val="1"/>
    </w:lvlOverride>
    <w:lvlOverride w:ilvl="1">
      <w:startOverride w:val="2"/>
    </w:lvlOverride>
  </w:num>
  <w:num w:numId="32">
    <w:abstractNumId w:val="26"/>
  </w:num>
  <w:num w:numId="33">
    <w:abstractNumId w:val="19"/>
  </w:num>
  <w:num w:numId="34">
    <w:abstractNumId w:val="24"/>
    <w:lvlOverride w:ilvl="0">
      <w:startOverride w:val="2"/>
    </w:lvlOverride>
    <w:lvlOverride w:ilvl="1">
      <w:startOverride w:val="3"/>
    </w:lvlOverride>
    <w:lvlOverride w:ilvl="2">
      <w:startOverride w:val="1"/>
    </w:lvlOverride>
  </w:num>
  <w:num w:numId="35">
    <w:abstractNumId w:val="39"/>
  </w:num>
  <w:num w:numId="36">
    <w:abstractNumId w:val="23"/>
  </w:num>
  <w:num w:numId="37">
    <w:abstractNumId w:val="31"/>
  </w:num>
  <w:num w:numId="38">
    <w:abstractNumId w:val="14"/>
  </w:num>
  <w:num w:numId="39">
    <w:abstractNumId w:val="24"/>
  </w:num>
  <w:num w:numId="40">
    <w:abstractNumId w:val="7"/>
  </w:num>
  <w:num w:numId="41">
    <w:abstractNumId w:val="38"/>
  </w:num>
  <w:num w:numId="42">
    <w:abstractNumId w:val="18"/>
  </w:num>
  <w:num w:numId="43">
    <w:abstractNumId w:val="36"/>
  </w:num>
  <w:num w:numId="44">
    <w:abstractNumId w:val="35"/>
  </w:num>
  <w:num w:numId="45">
    <w:abstractNumId w:val="6"/>
  </w:num>
  <w:num w:numId="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2"/>
  </w:num>
  <w:num w:numId="48">
    <w:abstractNumId w:val="21"/>
  </w:num>
  <w:num w:numId="49">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8A6"/>
    <w:rsid w:val="000012C3"/>
    <w:rsid w:val="000040EA"/>
    <w:rsid w:val="00005855"/>
    <w:rsid w:val="00013E78"/>
    <w:rsid w:val="000143C0"/>
    <w:rsid w:val="000156D9"/>
    <w:rsid w:val="00017FAA"/>
    <w:rsid w:val="00021D8F"/>
    <w:rsid w:val="0002251D"/>
    <w:rsid w:val="00024CFD"/>
    <w:rsid w:val="00030969"/>
    <w:rsid w:val="0003165C"/>
    <w:rsid w:val="0003211D"/>
    <w:rsid w:val="00033140"/>
    <w:rsid w:val="000334E6"/>
    <w:rsid w:val="000336C9"/>
    <w:rsid w:val="000401C2"/>
    <w:rsid w:val="000436BC"/>
    <w:rsid w:val="00043861"/>
    <w:rsid w:val="00044DE1"/>
    <w:rsid w:val="00045AF0"/>
    <w:rsid w:val="000555A1"/>
    <w:rsid w:val="00055C3F"/>
    <w:rsid w:val="00056F0D"/>
    <w:rsid w:val="000604A2"/>
    <w:rsid w:val="00060774"/>
    <w:rsid w:val="00074A07"/>
    <w:rsid w:val="00074DAB"/>
    <w:rsid w:val="00075080"/>
    <w:rsid w:val="00076C34"/>
    <w:rsid w:val="0007771F"/>
    <w:rsid w:val="00082807"/>
    <w:rsid w:val="0008375B"/>
    <w:rsid w:val="000846E7"/>
    <w:rsid w:val="00084DC5"/>
    <w:rsid w:val="000853B2"/>
    <w:rsid w:val="00085432"/>
    <w:rsid w:val="000856A8"/>
    <w:rsid w:val="0008641C"/>
    <w:rsid w:val="00090981"/>
    <w:rsid w:val="00094FDE"/>
    <w:rsid w:val="00097080"/>
    <w:rsid w:val="000A08AB"/>
    <w:rsid w:val="000A0FBA"/>
    <w:rsid w:val="000A2098"/>
    <w:rsid w:val="000A2B78"/>
    <w:rsid w:val="000A4955"/>
    <w:rsid w:val="000A5ECA"/>
    <w:rsid w:val="000A7858"/>
    <w:rsid w:val="000A7ECC"/>
    <w:rsid w:val="000B0203"/>
    <w:rsid w:val="000B14F2"/>
    <w:rsid w:val="000B259B"/>
    <w:rsid w:val="000B3947"/>
    <w:rsid w:val="000C3B3F"/>
    <w:rsid w:val="000C3B79"/>
    <w:rsid w:val="000C4987"/>
    <w:rsid w:val="000C6835"/>
    <w:rsid w:val="000D0105"/>
    <w:rsid w:val="000D40BB"/>
    <w:rsid w:val="000D5587"/>
    <w:rsid w:val="000D5729"/>
    <w:rsid w:val="000D6B8C"/>
    <w:rsid w:val="000E241C"/>
    <w:rsid w:val="000E475C"/>
    <w:rsid w:val="000F0B58"/>
    <w:rsid w:val="000F0F23"/>
    <w:rsid w:val="000F4070"/>
    <w:rsid w:val="000F513D"/>
    <w:rsid w:val="000F764F"/>
    <w:rsid w:val="00102AAD"/>
    <w:rsid w:val="00105715"/>
    <w:rsid w:val="001061E1"/>
    <w:rsid w:val="001114A7"/>
    <w:rsid w:val="0011190A"/>
    <w:rsid w:val="001128A6"/>
    <w:rsid w:val="001139B1"/>
    <w:rsid w:val="00114C11"/>
    <w:rsid w:val="00114FF3"/>
    <w:rsid w:val="00116DAD"/>
    <w:rsid w:val="0011709B"/>
    <w:rsid w:val="00120784"/>
    <w:rsid w:val="001212C6"/>
    <w:rsid w:val="0012629B"/>
    <w:rsid w:val="00126D42"/>
    <w:rsid w:val="0012703B"/>
    <w:rsid w:val="0013098E"/>
    <w:rsid w:val="001336CE"/>
    <w:rsid w:val="0013727B"/>
    <w:rsid w:val="00140098"/>
    <w:rsid w:val="001415A2"/>
    <w:rsid w:val="00142BF2"/>
    <w:rsid w:val="00146584"/>
    <w:rsid w:val="00150E5B"/>
    <w:rsid w:val="001518F8"/>
    <w:rsid w:val="00153513"/>
    <w:rsid w:val="00156178"/>
    <w:rsid w:val="001573EC"/>
    <w:rsid w:val="0016118D"/>
    <w:rsid w:val="0016195F"/>
    <w:rsid w:val="00175614"/>
    <w:rsid w:val="001760BA"/>
    <w:rsid w:val="00176C9C"/>
    <w:rsid w:val="001816F0"/>
    <w:rsid w:val="00181FB7"/>
    <w:rsid w:val="00184527"/>
    <w:rsid w:val="00186520"/>
    <w:rsid w:val="001925B4"/>
    <w:rsid w:val="00193D61"/>
    <w:rsid w:val="00196B03"/>
    <w:rsid w:val="00196CBC"/>
    <w:rsid w:val="001A46E7"/>
    <w:rsid w:val="001A4703"/>
    <w:rsid w:val="001A4D38"/>
    <w:rsid w:val="001A583F"/>
    <w:rsid w:val="001A5F83"/>
    <w:rsid w:val="001A7CE7"/>
    <w:rsid w:val="001A7D14"/>
    <w:rsid w:val="001B403A"/>
    <w:rsid w:val="001B4ADE"/>
    <w:rsid w:val="001C0D6B"/>
    <w:rsid w:val="001C14B9"/>
    <w:rsid w:val="001D5A75"/>
    <w:rsid w:val="001D66F7"/>
    <w:rsid w:val="001E0C76"/>
    <w:rsid w:val="001E7631"/>
    <w:rsid w:val="001F62DB"/>
    <w:rsid w:val="001F7868"/>
    <w:rsid w:val="001F7AA3"/>
    <w:rsid w:val="002010BB"/>
    <w:rsid w:val="002078A1"/>
    <w:rsid w:val="0021028F"/>
    <w:rsid w:val="0021043B"/>
    <w:rsid w:val="00214EE7"/>
    <w:rsid w:val="00215854"/>
    <w:rsid w:val="00216F3E"/>
    <w:rsid w:val="00217E17"/>
    <w:rsid w:val="00233C9C"/>
    <w:rsid w:val="002341A0"/>
    <w:rsid w:val="00236A4C"/>
    <w:rsid w:val="00240CB9"/>
    <w:rsid w:val="002511CA"/>
    <w:rsid w:val="002534A8"/>
    <w:rsid w:val="00264BAE"/>
    <w:rsid w:val="00270D08"/>
    <w:rsid w:val="00271606"/>
    <w:rsid w:val="00274CCA"/>
    <w:rsid w:val="00276B9F"/>
    <w:rsid w:val="00281D9D"/>
    <w:rsid w:val="00282E38"/>
    <w:rsid w:val="00283592"/>
    <w:rsid w:val="0028419E"/>
    <w:rsid w:val="00285C5B"/>
    <w:rsid w:val="00286956"/>
    <w:rsid w:val="00290856"/>
    <w:rsid w:val="0029097B"/>
    <w:rsid w:val="00291F3C"/>
    <w:rsid w:val="00296ADC"/>
    <w:rsid w:val="00297376"/>
    <w:rsid w:val="00297595"/>
    <w:rsid w:val="00297CA4"/>
    <w:rsid w:val="002A03B8"/>
    <w:rsid w:val="002A21FE"/>
    <w:rsid w:val="002A3A28"/>
    <w:rsid w:val="002A6DDF"/>
    <w:rsid w:val="002B1642"/>
    <w:rsid w:val="002B2E4F"/>
    <w:rsid w:val="002B4CBC"/>
    <w:rsid w:val="002B6331"/>
    <w:rsid w:val="002C14E8"/>
    <w:rsid w:val="002C1611"/>
    <w:rsid w:val="002C18C4"/>
    <w:rsid w:val="002C26A0"/>
    <w:rsid w:val="002C32C0"/>
    <w:rsid w:val="002C51C0"/>
    <w:rsid w:val="002C70AD"/>
    <w:rsid w:val="002C7911"/>
    <w:rsid w:val="002D2075"/>
    <w:rsid w:val="002D349D"/>
    <w:rsid w:val="002D4DFF"/>
    <w:rsid w:val="002E70EB"/>
    <w:rsid w:val="002E73D7"/>
    <w:rsid w:val="002F0AE2"/>
    <w:rsid w:val="002F36FC"/>
    <w:rsid w:val="002F43D1"/>
    <w:rsid w:val="002F46FA"/>
    <w:rsid w:val="002F5474"/>
    <w:rsid w:val="002F63B9"/>
    <w:rsid w:val="002F7ABB"/>
    <w:rsid w:val="002F7B5F"/>
    <w:rsid w:val="00300B79"/>
    <w:rsid w:val="00303B96"/>
    <w:rsid w:val="00305699"/>
    <w:rsid w:val="00305C7B"/>
    <w:rsid w:val="00305C93"/>
    <w:rsid w:val="00306428"/>
    <w:rsid w:val="00310455"/>
    <w:rsid w:val="00310BE8"/>
    <w:rsid w:val="00310D62"/>
    <w:rsid w:val="00313EA3"/>
    <w:rsid w:val="00314616"/>
    <w:rsid w:val="0031501A"/>
    <w:rsid w:val="0031771B"/>
    <w:rsid w:val="003212D7"/>
    <w:rsid w:val="0032163D"/>
    <w:rsid w:val="0032224D"/>
    <w:rsid w:val="00324DDF"/>
    <w:rsid w:val="0032727A"/>
    <w:rsid w:val="0033045E"/>
    <w:rsid w:val="0033394A"/>
    <w:rsid w:val="0033547A"/>
    <w:rsid w:val="00340A18"/>
    <w:rsid w:val="00342808"/>
    <w:rsid w:val="0034531B"/>
    <w:rsid w:val="00347778"/>
    <w:rsid w:val="00351CA3"/>
    <w:rsid w:val="00351EF7"/>
    <w:rsid w:val="0035284D"/>
    <w:rsid w:val="00352945"/>
    <w:rsid w:val="00352F23"/>
    <w:rsid w:val="00362399"/>
    <w:rsid w:val="00362F5E"/>
    <w:rsid w:val="00366351"/>
    <w:rsid w:val="00367D26"/>
    <w:rsid w:val="00371142"/>
    <w:rsid w:val="00373D4C"/>
    <w:rsid w:val="00374F4A"/>
    <w:rsid w:val="00375E12"/>
    <w:rsid w:val="003763DF"/>
    <w:rsid w:val="00377159"/>
    <w:rsid w:val="003778FB"/>
    <w:rsid w:val="00381ABF"/>
    <w:rsid w:val="003838EA"/>
    <w:rsid w:val="0038449E"/>
    <w:rsid w:val="003865E2"/>
    <w:rsid w:val="00390DF3"/>
    <w:rsid w:val="00393466"/>
    <w:rsid w:val="0039610F"/>
    <w:rsid w:val="003A21B1"/>
    <w:rsid w:val="003A26EA"/>
    <w:rsid w:val="003A43D8"/>
    <w:rsid w:val="003A5A0F"/>
    <w:rsid w:val="003B0484"/>
    <w:rsid w:val="003B5E87"/>
    <w:rsid w:val="003B7E7D"/>
    <w:rsid w:val="003C19C7"/>
    <w:rsid w:val="003C7DBB"/>
    <w:rsid w:val="003D35E6"/>
    <w:rsid w:val="003D792B"/>
    <w:rsid w:val="003D7FF3"/>
    <w:rsid w:val="003E0747"/>
    <w:rsid w:val="003E1757"/>
    <w:rsid w:val="003E6F1E"/>
    <w:rsid w:val="003F0135"/>
    <w:rsid w:val="003F2323"/>
    <w:rsid w:val="003F3ED0"/>
    <w:rsid w:val="003F4802"/>
    <w:rsid w:val="003F6F55"/>
    <w:rsid w:val="00407887"/>
    <w:rsid w:val="00410308"/>
    <w:rsid w:val="00415F29"/>
    <w:rsid w:val="00417150"/>
    <w:rsid w:val="00417BF0"/>
    <w:rsid w:val="0042296D"/>
    <w:rsid w:val="00426E05"/>
    <w:rsid w:val="004273ED"/>
    <w:rsid w:val="00430854"/>
    <w:rsid w:val="00432476"/>
    <w:rsid w:val="00436254"/>
    <w:rsid w:val="00436EE5"/>
    <w:rsid w:val="004416DF"/>
    <w:rsid w:val="004436ED"/>
    <w:rsid w:val="00443E2D"/>
    <w:rsid w:val="00444FAB"/>
    <w:rsid w:val="0045008D"/>
    <w:rsid w:val="00451126"/>
    <w:rsid w:val="00452A88"/>
    <w:rsid w:val="00453512"/>
    <w:rsid w:val="00453B95"/>
    <w:rsid w:val="00455D09"/>
    <w:rsid w:val="00464E3A"/>
    <w:rsid w:val="00467934"/>
    <w:rsid w:val="00470551"/>
    <w:rsid w:val="004714F8"/>
    <w:rsid w:val="0047150F"/>
    <w:rsid w:val="0047257D"/>
    <w:rsid w:val="004726A6"/>
    <w:rsid w:val="004736C5"/>
    <w:rsid w:val="0047625C"/>
    <w:rsid w:val="00482278"/>
    <w:rsid w:val="00484D8A"/>
    <w:rsid w:val="004853A6"/>
    <w:rsid w:val="00493BCF"/>
    <w:rsid w:val="0049418B"/>
    <w:rsid w:val="00496FF5"/>
    <w:rsid w:val="004A1494"/>
    <w:rsid w:val="004A1BFB"/>
    <w:rsid w:val="004A29F3"/>
    <w:rsid w:val="004A50D0"/>
    <w:rsid w:val="004A5588"/>
    <w:rsid w:val="004A6D75"/>
    <w:rsid w:val="004A7C74"/>
    <w:rsid w:val="004B13C8"/>
    <w:rsid w:val="004B2ECE"/>
    <w:rsid w:val="004B3D6C"/>
    <w:rsid w:val="004B528E"/>
    <w:rsid w:val="004B57BD"/>
    <w:rsid w:val="004C0A09"/>
    <w:rsid w:val="004C3593"/>
    <w:rsid w:val="004C4B95"/>
    <w:rsid w:val="004D094C"/>
    <w:rsid w:val="004D55A8"/>
    <w:rsid w:val="004E0E4F"/>
    <w:rsid w:val="004E35E6"/>
    <w:rsid w:val="004E69C0"/>
    <w:rsid w:val="004F5031"/>
    <w:rsid w:val="004F5B5E"/>
    <w:rsid w:val="004F5E11"/>
    <w:rsid w:val="005005EE"/>
    <w:rsid w:val="0050155A"/>
    <w:rsid w:val="00503D0A"/>
    <w:rsid w:val="005122CF"/>
    <w:rsid w:val="00516DD2"/>
    <w:rsid w:val="00522627"/>
    <w:rsid w:val="00522D0E"/>
    <w:rsid w:val="0053161F"/>
    <w:rsid w:val="00533689"/>
    <w:rsid w:val="00533752"/>
    <w:rsid w:val="005337A0"/>
    <w:rsid w:val="00533BFD"/>
    <w:rsid w:val="005351C4"/>
    <w:rsid w:val="00535990"/>
    <w:rsid w:val="005410E0"/>
    <w:rsid w:val="005422ED"/>
    <w:rsid w:val="00543528"/>
    <w:rsid w:val="005445AE"/>
    <w:rsid w:val="00545D9C"/>
    <w:rsid w:val="00557FE9"/>
    <w:rsid w:val="00563A66"/>
    <w:rsid w:val="00563E91"/>
    <w:rsid w:val="00564A69"/>
    <w:rsid w:val="00565FBC"/>
    <w:rsid w:val="00571EB8"/>
    <w:rsid w:val="00572E41"/>
    <w:rsid w:val="005732CE"/>
    <w:rsid w:val="005760BA"/>
    <w:rsid w:val="00576A41"/>
    <w:rsid w:val="00577133"/>
    <w:rsid w:val="005776B8"/>
    <w:rsid w:val="00583907"/>
    <w:rsid w:val="00583C98"/>
    <w:rsid w:val="00585FDF"/>
    <w:rsid w:val="0058770F"/>
    <w:rsid w:val="00591490"/>
    <w:rsid w:val="00595934"/>
    <w:rsid w:val="005A1230"/>
    <w:rsid w:val="005A2099"/>
    <w:rsid w:val="005A499E"/>
    <w:rsid w:val="005A4A6C"/>
    <w:rsid w:val="005A4EE0"/>
    <w:rsid w:val="005B2999"/>
    <w:rsid w:val="005B2C43"/>
    <w:rsid w:val="005B2CDE"/>
    <w:rsid w:val="005B4583"/>
    <w:rsid w:val="005B48B7"/>
    <w:rsid w:val="005B6343"/>
    <w:rsid w:val="005C03B1"/>
    <w:rsid w:val="005C18D6"/>
    <w:rsid w:val="005C2CE9"/>
    <w:rsid w:val="005C5A23"/>
    <w:rsid w:val="005C691C"/>
    <w:rsid w:val="005C7296"/>
    <w:rsid w:val="005D1028"/>
    <w:rsid w:val="005D38E1"/>
    <w:rsid w:val="005D60C6"/>
    <w:rsid w:val="005E3815"/>
    <w:rsid w:val="005E6891"/>
    <w:rsid w:val="005E7392"/>
    <w:rsid w:val="005E7C70"/>
    <w:rsid w:val="005F0F43"/>
    <w:rsid w:val="005F692F"/>
    <w:rsid w:val="0060123B"/>
    <w:rsid w:val="006030A0"/>
    <w:rsid w:val="006034DA"/>
    <w:rsid w:val="006056A2"/>
    <w:rsid w:val="00605983"/>
    <w:rsid w:val="00611192"/>
    <w:rsid w:val="006113D0"/>
    <w:rsid w:val="00614224"/>
    <w:rsid w:val="0061526E"/>
    <w:rsid w:val="00617DC9"/>
    <w:rsid w:val="00627F58"/>
    <w:rsid w:val="00630612"/>
    <w:rsid w:val="006312E2"/>
    <w:rsid w:val="00632746"/>
    <w:rsid w:val="00634F9C"/>
    <w:rsid w:val="006356E0"/>
    <w:rsid w:val="00635731"/>
    <w:rsid w:val="00640B79"/>
    <w:rsid w:val="00643BF7"/>
    <w:rsid w:val="00644159"/>
    <w:rsid w:val="00647F2E"/>
    <w:rsid w:val="0065225A"/>
    <w:rsid w:val="00655050"/>
    <w:rsid w:val="006552B0"/>
    <w:rsid w:val="00656077"/>
    <w:rsid w:val="006570C8"/>
    <w:rsid w:val="006618D7"/>
    <w:rsid w:val="006647F9"/>
    <w:rsid w:val="006704A1"/>
    <w:rsid w:val="00675473"/>
    <w:rsid w:val="00675A88"/>
    <w:rsid w:val="00675EF9"/>
    <w:rsid w:val="00677B58"/>
    <w:rsid w:val="00677DBB"/>
    <w:rsid w:val="00680AFD"/>
    <w:rsid w:val="006847AE"/>
    <w:rsid w:val="00685C16"/>
    <w:rsid w:val="00687089"/>
    <w:rsid w:val="006879E4"/>
    <w:rsid w:val="00687BBF"/>
    <w:rsid w:val="00692348"/>
    <w:rsid w:val="0069251B"/>
    <w:rsid w:val="00693F29"/>
    <w:rsid w:val="00695150"/>
    <w:rsid w:val="006A374F"/>
    <w:rsid w:val="006A3AED"/>
    <w:rsid w:val="006A4E1D"/>
    <w:rsid w:val="006A7B12"/>
    <w:rsid w:val="006B209D"/>
    <w:rsid w:val="006B2EB4"/>
    <w:rsid w:val="006B33E2"/>
    <w:rsid w:val="006B34CA"/>
    <w:rsid w:val="006B414A"/>
    <w:rsid w:val="006B4AF4"/>
    <w:rsid w:val="006B6568"/>
    <w:rsid w:val="006B672C"/>
    <w:rsid w:val="006B6E96"/>
    <w:rsid w:val="006C2D06"/>
    <w:rsid w:val="006C4C47"/>
    <w:rsid w:val="006D6EB2"/>
    <w:rsid w:val="006D70EC"/>
    <w:rsid w:val="006E1B69"/>
    <w:rsid w:val="006E2A55"/>
    <w:rsid w:val="006E2CAB"/>
    <w:rsid w:val="006E3233"/>
    <w:rsid w:val="006E37DA"/>
    <w:rsid w:val="006E7695"/>
    <w:rsid w:val="006F01BB"/>
    <w:rsid w:val="006F4D14"/>
    <w:rsid w:val="00701003"/>
    <w:rsid w:val="007014B0"/>
    <w:rsid w:val="0070283E"/>
    <w:rsid w:val="0070435C"/>
    <w:rsid w:val="00705563"/>
    <w:rsid w:val="00705D56"/>
    <w:rsid w:val="00710AFD"/>
    <w:rsid w:val="007130E3"/>
    <w:rsid w:val="00720075"/>
    <w:rsid w:val="007229E5"/>
    <w:rsid w:val="00724C0A"/>
    <w:rsid w:val="00726235"/>
    <w:rsid w:val="007311DA"/>
    <w:rsid w:val="007312A2"/>
    <w:rsid w:val="00731616"/>
    <w:rsid w:val="00732218"/>
    <w:rsid w:val="00733B6C"/>
    <w:rsid w:val="00734D77"/>
    <w:rsid w:val="00740B6C"/>
    <w:rsid w:val="007410D9"/>
    <w:rsid w:val="00742677"/>
    <w:rsid w:val="007455DC"/>
    <w:rsid w:val="00746929"/>
    <w:rsid w:val="0075025F"/>
    <w:rsid w:val="007502E4"/>
    <w:rsid w:val="00752BA0"/>
    <w:rsid w:val="00752EBE"/>
    <w:rsid w:val="0075354B"/>
    <w:rsid w:val="00755BC5"/>
    <w:rsid w:val="00757BF6"/>
    <w:rsid w:val="00757C2A"/>
    <w:rsid w:val="0076189D"/>
    <w:rsid w:val="00761A82"/>
    <w:rsid w:val="00764B9B"/>
    <w:rsid w:val="00775382"/>
    <w:rsid w:val="00776930"/>
    <w:rsid w:val="007770E9"/>
    <w:rsid w:val="00780C91"/>
    <w:rsid w:val="0078229C"/>
    <w:rsid w:val="0078372D"/>
    <w:rsid w:val="00785881"/>
    <w:rsid w:val="00787636"/>
    <w:rsid w:val="0079210A"/>
    <w:rsid w:val="00792177"/>
    <w:rsid w:val="00793397"/>
    <w:rsid w:val="00793632"/>
    <w:rsid w:val="00793810"/>
    <w:rsid w:val="0079438F"/>
    <w:rsid w:val="0079466A"/>
    <w:rsid w:val="00797E90"/>
    <w:rsid w:val="007A049E"/>
    <w:rsid w:val="007A2E8B"/>
    <w:rsid w:val="007A3415"/>
    <w:rsid w:val="007A3C5D"/>
    <w:rsid w:val="007A3CA6"/>
    <w:rsid w:val="007A61BC"/>
    <w:rsid w:val="007A6B0D"/>
    <w:rsid w:val="007B0168"/>
    <w:rsid w:val="007B51E5"/>
    <w:rsid w:val="007B660B"/>
    <w:rsid w:val="007C1716"/>
    <w:rsid w:val="007C1FDA"/>
    <w:rsid w:val="007C5502"/>
    <w:rsid w:val="007E0BCA"/>
    <w:rsid w:val="007E2349"/>
    <w:rsid w:val="007E631B"/>
    <w:rsid w:val="007E796A"/>
    <w:rsid w:val="007F0616"/>
    <w:rsid w:val="007F1AC2"/>
    <w:rsid w:val="00800BA5"/>
    <w:rsid w:val="00801AD6"/>
    <w:rsid w:val="008048C6"/>
    <w:rsid w:val="0080583B"/>
    <w:rsid w:val="00806AE3"/>
    <w:rsid w:val="00812576"/>
    <w:rsid w:val="00812B27"/>
    <w:rsid w:val="008131E9"/>
    <w:rsid w:val="008143E6"/>
    <w:rsid w:val="00816933"/>
    <w:rsid w:val="008206AE"/>
    <w:rsid w:val="008231DB"/>
    <w:rsid w:val="00823519"/>
    <w:rsid w:val="00823AF5"/>
    <w:rsid w:val="00824568"/>
    <w:rsid w:val="0082480E"/>
    <w:rsid w:val="008249E7"/>
    <w:rsid w:val="00830FBB"/>
    <w:rsid w:val="008328C1"/>
    <w:rsid w:val="0083342C"/>
    <w:rsid w:val="00833D6E"/>
    <w:rsid w:val="00842FFE"/>
    <w:rsid w:val="00845276"/>
    <w:rsid w:val="008470E0"/>
    <w:rsid w:val="00851B8D"/>
    <w:rsid w:val="008533DA"/>
    <w:rsid w:val="008555B2"/>
    <w:rsid w:val="008556F8"/>
    <w:rsid w:val="008615DC"/>
    <w:rsid w:val="00861E3C"/>
    <w:rsid w:val="00861E70"/>
    <w:rsid w:val="00862B2B"/>
    <w:rsid w:val="00863224"/>
    <w:rsid w:val="008653FD"/>
    <w:rsid w:val="008655C8"/>
    <w:rsid w:val="00867918"/>
    <w:rsid w:val="00867FF2"/>
    <w:rsid w:val="00872E35"/>
    <w:rsid w:val="00875D21"/>
    <w:rsid w:val="0087717F"/>
    <w:rsid w:val="00877942"/>
    <w:rsid w:val="00881332"/>
    <w:rsid w:val="00881A81"/>
    <w:rsid w:val="00882979"/>
    <w:rsid w:val="00883E33"/>
    <w:rsid w:val="0088558A"/>
    <w:rsid w:val="00890CDF"/>
    <w:rsid w:val="0089275C"/>
    <w:rsid w:val="00893F78"/>
    <w:rsid w:val="0089481A"/>
    <w:rsid w:val="00895D8A"/>
    <w:rsid w:val="008A55BB"/>
    <w:rsid w:val="008A7584"/>
    <w:rsid w:val="008B4DA5"/>
    <w:rsid w:val="008B62AA"/>
    <w:rsid w:val="008B7F69"/>
    <w:rsid w:val="008C075D"/>
    <w:rsid w:val="008C2F71"/>
    <w:rsid w:val="008C3621"/>
    <w:rsid w:val="008C3D17"/>
    <w:rsid w:val="008C7D47"/>
    <w:rsid w:val="008D15C4"/>
    <w:rsid w:val="008D2489"/>
    <w:rsid w:val="008D3CFC"/>
    <w:rsid w:val="008D4605"/>
    <w:rsid w:val="008D6DC2"/>
    <w:rsid w:val="008D746A"/>
    <w:rsid w:val="008E4C7E"/>
    <w:rsid w:val="008E4E17"/>
    <w:rsid w:val="008F0969"/>
    <w:rsid w:val="008F165E"/>
    <w:rsid w:val="008F3F87"/>
    <w:rsid w:val="008F5ABA"/>
    <w:rsid w:val="008F5F56"/>
    <w:rsid w:val="008F7F49"/>
    <w:rsid w:val="00903E73"/>
    <w:rsid w:val="00905529"/>
    <w:rsid w:val="00905C90"/>
    <w:rsid w:val="00911047"/>
    <w:rsid w:val="0091520F"/>
    <w:rsid w:val="00915635"/>
    <w:rsid w:val="009219D8"/>
    <w:rsid w:val="00922374"/>
    <w:rsid w:val="00922BD2"/>
    <w:rsid w:val="00922E7D"/>
    <w:rsid w:val="00923540"/>
    <w:rsid w:val="00932AF8"/>
    <w:rsid w:val="00932F4F"/>
    <w:rsid w:val="00934367"/>
    <w:rsid w:val="009355B6"/>
    <w:rsid w:val="00936825"/>
    <w:rsid w:val="00936B8C"/>
    <w:rsid w:val="00952F24"/>
    <w:rsid w:val="0095310B"/>
    <w:rsid w:val="00953556"/>
    <w:rsid w:val="0095362F"/>
    <w:rsid w:val="00954F38"/>
    <w:rsid w:val="009568BC"/>
    <w:rsid w:val="009575DF"/>
    <w:rsid w:val="00957952"/>
    <w:rsid w:val="00957CAC"/>
    <w:rsid w:val="00961CC3"/>
    <w:rsid w:val="009625C0"/>
    <w:rsid w:val="009651BA"/>
    <w:rsid w:val="00967768"/>
    <w:rsid w:val="00970B6A"/>
    <w:rsid w:val="00972281"/>
    <w:rsid w:val="00975724"/>
    <w:rsid w:val="00976EF3"/>
    <w:rsid w:val="00981024"/>
    <w:rsid w:val="00982AA6"/>
    <w:rsid w:val="00982BCC"/>
    <w:rsid w:val="00986A53"/>
    <w:rsid w:val="0099018D"/>
    <w:rsid w:val="009924EB"/>
    <w:rsid w:val="009928DF"/>
    <w:rsid w:val="00993642"/>
    <w:rsid w:val="00997356"/>
    <w:rsid w:val="009976EE"/>
    <w:rsid w:val="00997975"/>
    <w:rsid w:val="009A0A95"/>
    <w:rsid w:val="009A3528"/>
    <w:rsid w:val="009A4A2B"/>
    <w:rsid w:val="009A4C8C"/>
    <w:rsid w:val="009A4E45"/>
    <w:rsid w:val="009A6786"/>
    <w:rsid w:val="009B0EB2"/>
    <w:rsid w:val="009B20E4"/>
    <w:rsid w:val="009B429D"/>
    <w:rsid w:val="009B6145"/>
    <w:rsid w:val="009C0AD6"/>
    <w:rsid w:val="009C2CF3"/>
    <w:rsid w:val="009C325D"/>
    <w:rsid w:val="009C5B80"/>
    <w:rsid w:val="009C6D7C"/>
    <w:rsid w:val="009D1CA3"/>
    <w:rsid w:val="009D50F3"/>
    <w:rsid w:val="009D69D9"/>
    <w:rsid w:val="009D7FA0"/>
    <w:rsid w:val="009E0D43"/>
    <w:rsid w:val="009E0F77"/>
    <w:rsid w:val="009E41FE"/>
    <w:rsid w:val="009E5D2A"/>
    <w:rsid w:val="009E5EBE"/>
    <w:rsid w:val="009E612E"/>
    <w:rsid w:val="009E6AA6"/>
    <w:rsid w:val="009F153C"/>
    <w:rsid w:val="009F2AA4"/>
    <w:rsid w:val="00A0308B"/>
    <w:rsid w:val="00A04909"/>
    <w:rsid w:val="00A05C07"/>
    <w:rsid w:val="00A07536"/>
    <w:rsid w:val="00A10F38"/>
    <w:rsid w:val="00A11344"/>
    <w:rsid w:val="00A11E80"/>
    <w:rsid w:val="00A12A4B"/>
    <w:rsid w:val="00A14D00"/>
    <w:rsid w:val="00A14E8A"/>
    <w:rsid w:val="00A226CA"/>
    <w:rsid w:val="00A246F1"/>
    <w:rsid w:val="00A31191"/>
    <w:rsid w:val="00A341FA"/>
    <w:rsid w:val="00A36171"/>
    <w:rsid w:val="00A375E3"/>
    <w:rsid w:val="00A40B7F"/>
    <w:rsid w:val="00A44EFD"/>
    <w:rsid w:val="00A46473"/>
    <w:rsid w:val="00A50432"/>
    <w:rsid w:val="00A53DF4"/>
    <w:rsid w:val="00A6308E"/>
    <w:rsid w:val="00A677D1"/>
    <w:rsid w:val="00A7068D"/>
    <w:rsid w:val="00A745AE"/>
    <w:rsid w:val="00A74766"/>
    <w:rsid w:val="00A76838"/>
    <w:rsid w:val="00A812B2"/>
    <w:rsid w:val="00A814FE"/>
    <w:rsid w:val="00A86CAB"/>
    <w:rsid w:val="00A876FE"/>
    <w:rsid w:val="00A93D6D"/>
    <w:rsid w:val="00A95AEA"/>
    <w:rsid w:val="00AA1554"/>
    <w:rsid w:val="00AB1660"/>
    <w:rsid w:val="00AB3E06"/>
    <w:rsid w:val="00AB41D9"/>
    <w:rsid w:val="00AB5F1B"/>
    <w:rsid w:val="00AC0EF6"/>
    <w:rsid w:val="00AC2860"/>
    <w:rsid w:val="00AC43B5"/>
    <w:rsid w:val="00AC767E"/>
    <w:rsid w:val="00AC7AB8"/>
    <w:rsid w:val="00AD2D5F"/>
    <w:rsid w:val="00AD43E4"/>
    <w:rsid w:val="00AD75CE"/>
    <w:rsid w:val="00AE379A"/>
    <w:rsid w:val="00AE39E8"/>
    <w:rsid w:val="00AE432A"/>
    <w:rsid w:val="00AE6C78"/>
    <w:rsid w:val="00AE721F"/>
    <w:rsid w:val="00AE7D15"/>
    <w:rsid w:val="00AF0034"/>
    <w:rsid w:val="00AF244D"/>
    <w:rsid w:val="00AF4519"/>
    <w:rsid w:val="00AF4730"/>
    <w:rsid w:val="00AF5BD2"/>
    <w:rsid w:val="00B001BB"/>
    <w:rsid w:val="00B00EC9"/>
    <w:rsid w:val="00B019E0"/>
    <w:rsid w:val="00B02B76"/>
    <w:rsid w:val="00B0313D"/>
    <w:rsid w:val="00B06F69"/>
    <w:rsid w:val="00B10269"/>
    <w:rsid w:val="00B14886"/>
    <w:rsid w:val="00B225E4"/>
    <w:rsid w:val="00B234FA"/>
    <w:rsid w:val="00B24B9C"/>
    <w:rsid w:val="00B25BDD"/>
    <w:rsid w:val="00B26543"/>
    <w:rsid w:val="00B32819"/>
    <w:rsid w:val="00B3286B"/>
    <w:rsid w:val="00B34131"/>
    <w:rsid w:val="00B349F6"/>
    <w:rsid w:val="00B3593B"/>
    <w:rsid w:val="00B35A16"/>
    <w:rsid w:val="00B360E5"/>
    <w:rsid w:val="00B42B0D"/>
    <w:rsid w:val="00B43C3E"/>
    <w:rsid w:val="00B43E3E"/>
    <w:rsid w:val="00B43EC5"/>
    <w:rsid w:val="00B452CF"/>
    <w:rsid w:val="00B458E5"/>
    <w:rsid w:val="00B46869"/>
    <w:rsid w:val="00B52F9B"/>
    <w:rsid w:val="00B6168F"/>
    <w:rsid w:val="00B65792"/>
    <w:rsid w:val="00B66CFF"/>
    <w:rsid w:val="00B67D11"/>
    <w:rsid w:val="00B70A13"/>
    <w:rsid w:val="00B75DC8"/>
    <w:rsid w:val="00B76103"/>
    <w:rsid w:val="00B80DA4"/>
    <w:rsid w:val="00B8314E"/>
    <w:rsid w:val="00B841DC"/>
    <w:rsid w:val="00B92AD4"/>
    <w:rsid w:val="00B938ED"/>
    <w:rsid w:val="00B93FCF"/>
    <w:rsid w:val="00B979DF"/>
    <w:rsid w:val="00BA0B2C"/>
    <w:rsid w:val="00BA1C74"/>
    <w:rsid w:val="00BA2431"/>
    <w:rsid w:val="00BA2A24"/>
    <w:rsid w:val="00BA3B0B"/>
    <w:rsid w:val="00BA609E"/>
    <w:rsid w:val="00BB0BDD"/>
    <w:rsid w:val="00BC0A6A"/>
    <w:rsid w:val="00BC11EE"/>
    <w:rsid w:val="00BC449D"/>
    <w:rsid w:val="00BC465A"/>
    <w:rsid w:val="00BC4B1E"/>
    <w:rsid w:val="00BC6BD2"/>
    <w:rsid w:val="00BC72C3"/>
    <w:rsid w:val="00BD1E32"/>
    <w:rsid w:val="00BD4A53"/>
    <w:rsid w:val="00BD714E"/>
    <w:rsid w:val="00BD723B"/>
    <w:rsid w:val="00BD779C"/>
    <w:rsid w:val="00BE10F9"/>
    <w:rsid w:val="00BE24CF"/>
    <w:rsid w:val="00BE3723"/>
    <w:rsid w:val="00BE5546"/>
    <w:rsid w:val="00BF0B17"/>
    <w:rsid w:val="00BF1359"/>
    <w:rsid w:val="00BF3572"/>
    <w:rsid w:val="00BF3B33"/>
    <w:rsid w:val="00BF5D22"/>
    <w:rsid w:val="00BF6492"/>
    <w:rsid w:val="00C00212"/>
    <w:rsid w:val="00C00FC3"/>
    <w:rsid w:val="00C04C8B"/>
    <w:rsid w:val="00C11256"/>
    <w:rsid w:val="00C12F81"/>
    <w:rsid w:val="00C14C02"/>
    <w:rsid w:val="00C17B61"/>
    <w:rsid w:val="00C21CD2"/>
    <w:rsid w:val="00C25CD5"/>
    <w:rsid w:val="00C25E01"/>
    <w:rsid w:val="00C26921"/>
    <w:rsid w:val="00C36B49"/>
    <w:rsid w:val="00C37B9C"/>
    <w:rsid w:val="00C40654"/>
    <w:rsid w:val="00C418C5"/>
    <w:rsid w:val="00C42654"/>
    <w:rsid w:val="00C4295F"/>
    <w:rsid w:val="00C42B0F"/>
    <w:rsid w:val="00C45410"/>
    <w:rsid w:val="00C465B4"/>
    <w:rsid w:val="00C46B18"/>
    <w:rsid w:val="00C51A5E"/>
    <w:rsid w:val="00C60643"/>
    <w:rsid w:val="00C61C6A"/>
    <w:rsid w:val="00C61F35"/>
    <w:rsid w:val="00C62606"/>
    <w:rsid w:val="00C64AF2"/>
    <w:rsid w:val="00C65246"/>
    <w:rsid w:val="00C7490E"/>
    <w:rsid w:val="00C75009"/>
    <w:rsid w:val="00C8022E"/>
    <w:rsid w:val="00C822B4"/>
    <w:rsid w:val="00C86ECE"/>
    <w:rsid w:val="00C87579"/>
    <w:rsid w:val="00C87AA4"/>
    <w:rsid w:val="00C90A10"/>
    <w:rsid w:val="00C95C97"/>
    <w:rsid w:val="00C97F41"/>
    <w:rsid w:val="00CA0D5D"/>
    <w:rsid w:val="00CA267C"/>
    <w:rsid w:val="00CA29A8"/>
    <w:rsid w:val="00CA301B"/>
    <w:rsid w:val="00CA3275"/>
    <w:rsid w:val="00CB0612"/>
    <w:rsid w:val="00CB4DE9"/>
    <w:rsid w:val="00CB715C"/>
    <w:rsid w:val="00CB7A6A"/>
    <w:rsid w:val="00CC2237"/>
    <w:rsid w:val="00CC33B5"/>
    <w:rsid w:val="00CC548D"/>
    <w:rsid w:val="00CC6CBB"/>
    <w:rsid w:val="00CD3949"/>
    <w:rsid w:val="00CE133B"/>
    <w:rsid w:val="00CE17A1"/>
    <w:rsid w:val="00CE7354"/>
    <w:rsid w:val="00CE7A4C"/>
    <w:rsid w:val="00CF2B8C"/>
    <w:rsid w:val="00CF32B6"/>
    <w:rsid w:val="00CF7C61"/>
    <w:rsid w:val="00D010E4"/>
    <w:rsid w:val="00D06B65"/>
    <w:rsid w:val="00D109C1"/>
    <w:rsid w:val="00D12310"/>
    <w:rsid w:val="00D1430E"/>
    <w:rsid w:val="00D15ECD"/>
    <w:rsid w:val="00D16846"/>
    <w:rsid w:val="00D23893"/>
    <w:rsid w:val="00D23BEB"/>
    <w:rsid w:val="00D25D0E"/>
    <w:rsid w:val="00D3098D"/>
    <w:rsid w:val="00D37BBC"/>
    <w:rsid w:val="00D406A6"/>
    <w:rsid w:val="00D426A9"/>
    <w:rsid w:val="00D436CB"/>
    <w:rsid w:val="00D447F3"/>
    <w:rsid w:val="00D44975"/>
    <w:rsid w:val="00D46F1D"/>
    <w:rsid w:val="00D47A1C"/>
    <w:rsid w:val="00D53EFA"/>
    <w:rsid w:val="00D5442E"/>
    <w:rsid w:val="00D56334"/>
    <w:rsid w:val="00D563CB"/>
    <w:rsid w:val="00D607A8"/>
    <w:rsid w:val="00D616D7"/>
    <w:rsid w:val="00D6234E"/>
    <w:rsid w:val="00D629EC"/>
    <w:rsid w:val="00D751FC"/>
    <w:rsid w:val="00D754EA"/>
    <w:rsid w:val="00D76491"/>
    <w:rsid w:val="00D76CAE"/>
    <w:rsid w:val="00D802AA"/>
    <w:rsid w:val="00D854B9"/>
    <w:rsid w:val="00D877BF"/>
    <w:rsid w:val="00D92C21"/>
    <w:rsid w:val="00D9451D"/>
    <w:rsid w:val="00DA0CFA"/>
    <w:rsid w:val="00DA411E"/>
    <w:rsid w:val="00DA5EAF"/>
    <w:rsid w:val="00DA68A9"/>
    <w:rsid w:val="00DA759D"/>
    <w:rsid w:val="00DA7D51"/>
    <w:rsid w:val="00DB0C89"/>
    <w:rsid w:val="00DB1FB4"/>
    <w:rsid w:val="00DB240D"/>
    <w:rsid w:val="00DB4003"/>
    <w:rsid w:val="00DB4DA1"/>
    <w:rsid w:val="00DB6EE5"/>
    <w:rsid w:val="00DC3FC4"/>
    <w:rsid w:val="00DD203B"/>
    <w:rsid w:val="00DD4A09"/>
    <w:rsid w:val="00DD6612"/>
    <w:rsid w:val="00DD6971"/>
    <w:rsid w:val="00DE1395"/>
    <w:rsid w:val="00DE20CB"/>
    <w:rsid w:val="00DF3F27"/>
    <w:rsid w:val="00DF42A1"/>
    <w:rsid w:val="00DF47BC"/>
    <w:rsid w:val="00DF6FEE"/>
    <w:rsid w:val="00E02077"/>
    <w:rsid w:val="00E05B6A"/>
    <w:rsid w:val="00E10F2A"/>
    <w:rsid w:val="00E12612"/>
    <w:rsid w:val="00E12FB0"/>
    <w:rsid w:val="00E16B46"/>
    <w:rsid w:val="00E2208F"/>
    <w:rsid w:val="00E23D86"/>
    <w:rsid w:val="00E25681"/>
    <w:rsid w:val="00E263E8"/>
    <w:rsid w:val="00E30FF0"/>
    <w:rsid w:val="00E37318"/>
    <w:rsid w:val="00E37BA2"/>
    <w:rsid w:val="00E46805"/>
    <w:rsid w:val="00E50188"/>
    <w:rsid w:val="00E504E2"/>
    <w:rsid w:val="00E54240"/>
    <w:rsid w:val="00E54EFB"/>
    <w:rsid w:val="00E56984"/>
    <w:rsid w:val="00E70E8C"/>
    <w:rsid w:val="00E715B7"/>
    <w:rsid w:val="00E74D52"/>
    <w:rsid w:val="00E74E00"/>
    <w:rsid w:val="00E76DDF"/>
    <w:rsid w:val="00E8041F"/>
    <w:rsid w:val="00E8325D"/>
    <w:rsid w:val="00E832E6"/>
    <w:rsid w:val="00E90F5B"/>
    <w:rsid w:val="00E926FE"/>
    <w:rsid w:val="00E95DCC"/>
    <w:rsid w:val="00E96FC0"/>
    <w:rsid w:val="00EA0894"/>
    <w:rsid w:val="00EA5197"/>
    <w:rsid w:val="00EA62F0"/>
    <w:rsid w:val="00EA6E3D"/>
    <w:rsid w:val="00EB1673"/>
    <w:rsid w:val="00EB2B11"/>
    <w:rsid w:val="00EC0E78"/>
    <w:rsid w:val="00EC3880"/>
    <w:rsid w:val="00EC5D29"/>
    <w:rsid w:val="00ED171A"/>
    <w:rsid w:val="00ED2EA9"/>
    <w:rsid w:val="00EE0A5C"/>
    <w:rsid w:val="00EE0E17"/>
    <w:rsid w:val="00EE0EA2"/>
    <w:rsid w:val="00EE2D59"/>
    <w:rsid w:val="00EE63E0"/>
    <w:rsid w:val="00EF0AE2"/>
    <w:rsid w:val="00EF114D"/>
    <w:rsid w:val="00EF1A9E"/>
    <w:rsid w:val="00F0056C"/>
    <w:rsid w:val="00F00DBF"/>
    <w:rsid w:val="00F04D3A"/>
    <w:rsid w:val="00F04FAB"/>
    <w:rsid w:val="00F070F4"/>
    <w:rsid w:val="00F23FA2"/>
    <w:rsid w:val="00F25351"/>
    <w:rsid w:val="00F25A34"/>
    <w:rsid w:val="00F25B1B"/>
    <w:rsid w:val="00F25BC6"/>
    <w:rsid w:val="00F31A21"/>
    <w:rsid w:val="00F37FBA"/>
    <w:rsid w:val="00F40505"/>
    <w:rsid w:val="00F409F0"/>
    <w:rsid w:val="00F41A87"/>
    <w:rsid w:val="00F42888"/>
    <w:rsid w:val="00F428C5"/>
    <w:rsid w:val="00F43031"/>
    <w:rsid w:val="00F453B8"/>
    <w:rsid w:val="00F4775A"/>
    <w:rsid w:val="00F521C5"/>
    <w:rsid w:val="00F528DF"/>
    <w:rsid w:val="00F534F6"/>
    <w:rsid w:val="00F54DF1"/>
    <w:rsid w:val="00F5531B"/>
    <w:rsid w:val="00F56B40"/>
    <w:rsid w:val="00F701FC"/>
    <w:rsid w:val="00F707B9"/>
    <w:rsid w:val="00F74302"/>
    <w:rsid w:val="00F75EAD"/>
    <w:rsid w:val="00F77293"/>
    <w:rsid w:val="00F777CC"/>
    <w:rsid w:val="00F83EEC"/>
    <w:rsid w:val="00F867EB"/>
    <w:rsid w:val="00F8683A"/>
    <w:rsid w:val="00F86A92"/>
    <w:rsid w:val="00F86EE4"/>
    <w:rsid w:val="00F876EA"/>
    <w:rsid w:val="00F93492"/>
    <w:rsid w:val="00F972EA"/>
    <w:rsid w:val="00FA292D"/>
    <w:rsid w:val="00FA3484"/>
    <w:rsid w:val="00FA3602"/>
    <w:rsid w:val="00FA652B"/>
    <w:rsid w:val="00FA7C1C"/>
    <w:rsid w:val="00FA7E84"/>
    <w:rsid w:val="00FB099E"/>
    <w:rsid w:val="00FB3465"/>
    <w:rsid w:val="00FC13F8"/>
    <w:rsid w:val="00FC23E1"/>
    <w:rsid w:val="00FC2A6D"/>
    <w:rsid w:val="00FC3B93"/>
    <w:rsid w:val="00FC59D9"/>
    <w:rsid w:val="00FC7D7A"/>
    <w:rsid w:val="00FD0BD2"/>
    <w:rsid w:val="00FD283C"/>
    <w:rsid w:val="00FD60F0"/>
    <w:rsid w:val="00FD6504"/>
    <w:rsid w:val="00FD66E3"/>
    <w:rsid w:val="00FE0BF1"/>
    <w:rsid w:val="00FE4382"/>
    <w:rsid w:val="00FE5CB3"/>
    <w:rsid w:val="00FE74CD"/>
    <w:rsid w:val="00FE7821"/>
    <w:rsid w:val="00FF00AF"/>
    <w:rsid w:val="00FF0E51"/>
    <w:rsid w:val="00FF3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6CFA5"/>
  <w15:chartTrackingRefBased/>
  <w15:docId w15:val="{EBD6B0BD-02B1-487E-8489-5574EFB20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D8A"/>
    <w:pPr>
      <w:spacing w:line="312" w:lineRule="auto"/>
    </w:pPr>
    <w:rPr>
      <w:rFonts w:ascii="Franklin Gothic Book" w:hAnsi="Franklin Gothic Book"/>
      <w:spacing w:val="2"/>
      <w:kern w:val="21"/>
      <w:sz w:val="21"/>
    </w:rPr>
  </w:style>
  <w:style w:type="paragraph" w:styleId="Heading1">
    <w:name w:val="heading 1"/>
    <w:basedOn w:val="Normal"/>
    <w:next w:val="Normal"/>
    <w:link w:val="Heading1Char"/>
    <w:qFormat/>
    <w:rsid w:val="000E241C"/>
    <w:pPr>
      <w:numPr>
        <w:numId w:val="17"/>
      </w:numPr>
      <w:spacing w:before="480" w:after="120" w:line="264" w:lineRule="auto"/>
      <w:ind w:left="720" w:hanging="720"/>
      <w:outlineLvl w:val="0"/>
    </w:pPr>
    <w:rPr>
      <w:rFonts w:ascii="Century Gothic" w:eastAsiaTheme="majorEastAsia" w:hAnsi="Century Gothic" w:cstheme="majorBidi"/>
      <w:caps/>
      <w:color w:val="2B3A57"/>
      <w:spacing w:val="0"/>
      <w:sz w:val="48"/>
      <w:szCs w:val="72"/>
    </w:rPr>
  </w:style>
  <w:style w:type="paragraph" w:styleId="Heading2">
    <w:name w:val="heading 2"/>
    <w:basedOn w:val="Heading1"/>
    <w:next w:val="Normal"/>
    <w:link w:val="Heading2Char"/>
    <w:unhideWhenUsed/>
    <w:qFormat/>
    <w:rsid w:val="005D1028"/>
    <w:pPr>
      <w:keepNext/>
      <w:numPr>
        <w:ilvl w:val="1"/>
      </w:numPr>
      <w:spacing w:before="240" w:after="0" w:line="288" w:lineRule="auto"/>
      <w:outlineLvl w:val="1"/>
    </w:pPr>
    <w:rPr>
      <w:rFonts w:cs="Arial"/>
      <w:caps w:val="0"/>
      <w:color w:val="057299"/>
      <w:sz w:val="26"/>
      <w:szCs w:val="22"/>
    </w:rPr>
  </w:style>
  <w:style w:type="paragraph" w:styleId="Heading3">
    <w:name w:val="heading 3"/>
    <w:basedOn w:val="Normal"/>
    <w:next w:val="Normal"/>
    <w:link w:val="Heading3Char"/>
    <w:unhideWhenUsed/>
    <w:qFormat/>
    <w:rsid w:val="00A745AE"/>
    <w:pPr>
      <w:keepNext/>
      <w:numPr>
        <w:ilvl w:val="2"/>
        <w:numId w:val="17"/>
      </w:numPr>
      <w:spacing w:before="240" w:after="0" w:line="288" w:lineRule="auto"/>
      <w:outlineLvl w:val="2"/>
    </w:pPr>
    <w:rPr>
      <w:rFonts w:ascii="Century Gothic" w:eastAsiaTheme="majorEastAsia" w:hAnsi="Century Gothic" w:cs="Arial"/>
      <w:color w:val="0685B2"/>
      <w:spacing w:val="0"/>
      <w:sz w:val="22"/>
    </w:rPr>
  </w:style>
  <w:style w:type="paragraph" w:styleId="Heading4">
    <w:name w:val="heading 4"/>
    <w:basedOn w:val="Heading3"/>
    <w:next w:val="Normal"/>
    <w:link w:val="Heading4Char"/>
    <w:unhideWhenUsed/>
    <w:qFormat/>
    <w:rsid w:val="000A7858"/>
    <w:pPr>
      <w:numPr>
        <w:ilvl w:val="3"/>
      </w:numPr>
      <w:outlineLvl w:val="3"/>
    </w:pPr>
    <w:rPr>
      <w:spacing w:val="-6"/>
    </w:rPr>
  </w:style>
  <w:style w:type="paragraph" w:styleId="Heading5">
    <w:name w:val="heading 5"/>
    <w:basedOn w:val="Normal"/>
    <w:next w:val="Normal"/>
    <w:link w:val="Heading5Char"/>
    <w:unhideWhenUsed/>
    <w:qFormat/>
    <w:rsid w:val="000A7858"/>
    <w:pPr>
      <w:keepNext/>
      <w:keepLines/>
      <w:numPr>
        <w:ilvl w:val="4"/>
        <w:numId w:val="17"/>
      </w:numPr>
      <w:spacing w:before="40" w:after="0"/>
      <w:outlineLvl w:val="4"/>
    </w:pPr>
    <w:rPr>
      <w:rFonts w:ascii="Arial Bold" w:eastAsiaTheme="majorEastAsia" w:hAnsi="Arial Bold" w:cstheme="majorBidi"/>
      <w:b/>
      <w:color w:val="DAAE28" w:themeColor="accent1"/>
      <w:spacing w:val="0"/>
      <w:kern w:val="0"/>
      <w:sz w:val="24"/>
    </w:rPr>
  </w:style>
  <w:style w:type="paragraph" w:styleId="Heading6">
    <w:name w:val="heading 6"/>
    <w:basedOn w:val="Normal"/>
    <w:next w:val="Normal"/>
    <w:link w:val="Heading6Char"/>
    <w:unhideWhenUsed/>
    <w:qFormat/>
    <w:rsid w:val="009E5EBE"/>
    <w:pPr>
      <w:keepNext/>
      <w:keepLines/>
      <w:numPr>
        <w:ilvl w:val="5"/>
        <w:numId w:val="17"/>
      </w:numPr>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nhideWhenUsed/>
    <w:qFormat/>
    <w:rsid w:val="000A7858"/>
    <w:pPr>
      <w:keepNext/>
      <w:keepLines/>
      <w:numPr>
        <w:ilvl w:val="6"/>
        <w:numId w:val="17"/>
      </w:numPr>
      <w:spacing w:before="40" w:after="0"/>
      <w:outlineLvl w:val="6"/>
    </w:pPr>
    <w:rPr>
      <w:rFonts w:asciiTheme="majorHAnsi" w:eastAsiaTheme="majorEastAsia" w:hAnsiTheme="majorHAnsi" w:cstheme="majorBidi"/>
      <w:i/>
      <w:iCs/>
      <w:color w:val="6D5613" w:themeColor="accent1" w:themeShade="7F"/>
      <w:spacing w:val="0"/>
      <w:kern w:val="0"/>
      <w:sz w:val="20"/>
    </w:rPr>
  </w:style>
  <w:style w:type="paragraph" w:styleId="Heading8">
    <w:name w:val="heading 8"/>
    <w:basedOn w:val="Normal"/>
    <w:next w:val="Normal"/>
    <w:link w:val="Heading8Char"/>
    <w:unhideWhenUsed/>
    <w:qFormat/>
    <w:rsid w:val="000A7858"/>
    <w:pPr>
      <w:keepNext/>
      <w:keepLines/>
      <w:numPr>
        <w:ilvl w:val="7"/>
        <w:numId w:val="17"/>
      </w:numPr>
      <w:spacing w:before="40" w:after="0"/>
      <w:outlineLvl w:val="7"/>
    </w:pPr>
    <w:rPr>
      <w:rFonts w:asciiTheme="majorHAnsi" w:eastAsiaTheme="majorEastAsia" w:hAnsiTheme="majorHAnsi" w:cstheme="majorBidi"/>
      <w:color w:val="272727" w:themeColor="text1" w:themeTint="D8"/>
      <w:spacing w:val="0"/>
      <w:kern w:val="0"/>
      <w:szCs w:val="21"/>
    </w:rPr>
  </w:style>
  <w:style w:type="paragraph" w:styleId="Heading9">
    <w:name w:val="heading 9"/>
    <w:basedOn w:val="Normal"/>
    <w:next w:val="Normal"/>
    <w:link w:val="Heading9Char"/>
    <w:unhideWhenUsed/>
    <w:qFormat/>
    <w:rsid w:val="000A7858"/>
    <w:pPr>
      <w:keepNext/>
      <w:keepLines/>
      <w:numPr>
        <w:ilvl w:val="8"/>
        <w:numId w:val="17"/>
      </w:numPr>
      <w:spacing w:before="40" w:after="0"/>
      <w:outlineLvl w:val="8"/>
    </w:pPr>
    <w:rPr>
      <w:rFonts w:asciiTheme="majorHAnsi" w:eastAsiaTheme="majorEastAsia" w:hAnsiTheme="majorHAnsi" w:cstheme="majorBidi"/>
      <w:i/>
      <w:iCs/>
      <w:color w:val="272727" w:themeColor="text1" w:themeTint="D8"/>
      <w:spacing w:val="0"/>
      <w:kern w:val="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241C"/>
    <w:rPr>
      <w:rFonts w:ascii="Century Gothic" w:eastAsiaTheme="majorEastAsia" w:hAnsi="Century Gothic" w:cstheme="majorBidi"/>
      <w:caps/>
      <w:color w:val="2B3A57"/>
      <w:kern w:val="21"/>
      <w:sz w:val="48"/>
      <w:szCs w:val="72"/>
    </w:rPr>
  </w:style>
  <w:style w:type="character" w:customStyle="1" w:styleId="Heading2Char">
    <w:name w:val="Heading 2 Char"/>
    <w:basedOn w:val="DefaultParagraphFont"/>
    <w:link w:val="Heading2"/>
    <w:rsid w:val="005D1028"/>
    <w:rPr>
      <w:rFonts w:ascii="Century Gothic" w:eastAsiaTheme="majorEastAsia" w:hAnsi="Century Gothic" w:cs="Arial"/>
      <w:color w:val="057299"/>
      <w:kern w:val="21"/>
      <w:sz w:val="26"/>
    </w:rPr>
  </w:style>
  <w:style w:type="character" w:customStyle="1" w:styleId="Heading3Char">
    <w:name w:val="Heading 3 Char"/>
    <w:basedOn w:val="DefaultParagraphFont"/>
    <w:link w:val="Heading3"/>
    <w:rsid w:val="00A745AE"/>
    <w:rPr>
      <w:rFonts w:ascii="Century Gothic" w:eastAsiaTheme="majorEastAsia" w:hAnsi="Century Gothic" w:cs="Arial"/>
      <w:color w:val="0685B2"/>
      <w:kern w:val="21"/>
    </w:rPr>
  </w:style>
  <w:style w:type="character" w:customStyle="1" w:styleId="Heading4Char">
    <w:name w:val="Heading 4 Char"/>
    <w:basedOn w:val="DefaultParagraphFont"/>
    <w:link w:val="Heading4"/>
    <w:uiPriority w:val="9"/>
    <w:rsid w:val="000A7858"/>
    <w:rPr>
      <w:rFonts w:ascii="Century Gothic" w:eastAsiaTheme="majorEastAsia" w:hAnsi="Century Gothic" w:cs="Arial"/>
      <w:color w:val="0685B2"/>
      <w:spacing w:val="-6"/>
      <w:kern w:val="21"/>
    </w:rPr>
  </w:style>
  <w:style w:type="character" w:customStyle="1" w:styleId="Heading5Char">
    <w:name w:val="Heading 5 Char"/>
    <w:basedOn w:val="DefaultParagraphFont"/>
    <w:link w:val="Heading5"/>
    <w:uiPriority w:val="9"/>
    <w:rsid w:val="000A7858"/>
    <w:rPr>
      <w:rFonts w:ascii="Arial Bold" w:eastAsiaTheme="majorEastAsia" w:hAnsi="Arial Bold" w:cstheme="majorBidi"/>
      <w:b/>
      <w:color w:val="DAAE28" w:themeColor="accent1"/>
      <w:sz w:val="24"/>
    </w:rPr>
  </w:style>
  <w:style w:type="paragraph" w:styleId="Quote">
    <w:name w:val="Quote"/>
    <w:basedOn w:val="Normal"/>
    <w:next w:val="Normal"/>
    <w:link w:val="QuoteChar"/>
    <w:uiPriority w:val="29"/>
    <w:qFormat/>
    <w:rsid w:val="000A7858"/>
    <w:pPr>
      <w:spacing w:before="200"/>
      <w:ind w:left="864" w:right="864"/>
      <w:jc w:val="center"/>
    </w:pPr>
    <w:rPr>
      <w:rFonts w:ascii="Zilla Slab" w:hAnsi="Zilla Slab"/>
      <w:i/>
      <w:iCs/>
      <w:color w:val="4F5150" w:themeColor="text2"/>
      <w:spacing w:val="0"/>
      <w:kern w:val="0"/>
      <w:sz w:val="20"/>
    </w:rPr>
  </w:style>
  <w:style w:type="character" w:customStyle="1" w:styleId="QuoteChar">
    <w:name w:val="Quote Char"/>
    <w:basedOn w:val="DefaultParagraphFont"/>
    <w:link w:val="Quote"/>
    <w:uiPriority w:val="29"/>
    <w:rsid w:val="000A7858"/>
    <w:rPr>
      <w:rFonts w:ascii="Zilla Slab" w:hAnsi="Zilla Slab"/>
      <w:i/>
      <w:iCs/>
      <w:color w:val="4F5150" w:themeColor="text2"/>
      <w:sz w:val="20"/>
    </w:rPr>
  </w:style>
  <w:style w:type="paragraph" w:styleId="IntenseQuote">
    <w:name w:val="Intense Quote"/>
    <w:basedOn w:val="Normal"/>
    <w:next w:val="Normal"/>
    <w:link w:val="IntenseQuoteChar"/>
    <w:uiPriority w:val="30"/>
    <w:rsid w:val="000A7858"/>
    <w:pPr>
      <w:pBdr>
        <w:top w:val="single" w:sz="4" w:space="10" w:color="DAAE28" w:themeColor="accent1"/>
        <w:bottom w:val="single" w:sz="4" w:space="10" w:color="DAAE28" w:themeColor="accent1"/>
      </w:pBdr>
      <w:spacing w:before="360" w:after="360"/>
      <w:ind w:left="864" w:right="864"/>
      <w:jc w:val="center"/>
    </w:pPr>
    <w:rPr>
      <w:rFonts w:ascii="Zilla Slab" w:hAnsi="Zilla Slab"/>
      <w:i/>
      <w:iCs/>
      <w:color w:val="DAAE28" w:themeColor="accent1"/>
      <w:spacing w:val="0"/>
      <w:kern w:val="0"/>
      <w:sz w:val="22"/>
    </w:rPr>
  </w:style>
  <w:style w:type="character" w:customStyle="1" w:styleId="IntenseQuoteChar">
    <w:name w:val="Intense Quote Char"/>
    <w:basedOn w:val="DefaultParagraphFont"/>
    <w:link w:val="IntenseQuote"/>
    <w:uiPriority w:val="30"/>
    <w:rsid w:val="000A7858"/>
    <w:rPr>
      <w:rFonts w:ascii="Zilla Slab" w:hAnsi="Zilla Slab"/>
      <w:i/>
      <w:iCs/>
      <w:color w:val="DAAE28" w:themeColor="accent1"/>
    </w:rPr>
  </w:style>
  <w:style w:type="paragraph" w:styleId="Subtitle">
    <w:name w:val="Subtitle"/>
    <w:basedOn w:val="Normal"/>
    <w:next w:val="Normal"/>
    <w:link w:val="SubtitleChar"/>
    <w:rsid w:val="000A7858"/>
    <w:pPr>
      <w:numPr>
        <w:ilvl w:val="1"/>
      </w:numPr>
      <w:jc w:val="center"/>
    </w:pPr>
    <w:rPr>
      <w:rFonts w:ascii="Zilla Slab" w:eastAsiaTheme="minorEastAsia" w:hAnsi="Zilla Slab"/>
      <w:color w:val="4F5150" w:themeColor="text2"/>
      <w:spacing w:val="15"/>
      <w:kern w:val="0"/>
      <w:sz w:val="48"/>
    </w:rPr>
  </w:style>
  <w:style w:type="character" w:customStyle="1" w:styleId="SubtitleChar">
    <w:name w:val="Subtitle Char"/>
    <w:basedOn w:val="DefaultParagraphFont"/>
    <w:link w:val="Subtitle"/>
    <w:rsid w:val="000A7858"/>
    <w:rPr>
      <w:rFonts w:ascii="Zilla Slab" w:eastAsiaTheme="minorEastAsia" w:hAnsi="Zilla Slab"/>
      <w:color w:val="4F5150" w:themeColor="text2"/>
      <w:spacing w:val="15"/>
      <w:sz w:val="48"/>
    </w:rPr>
  </w:style>
  <w:style w:type="character" w:styleId="Emphasis">
    <w:name w:val="Emphasis"/>
    <w:uiPriority w:val="20"/>
    <w:rsid w:val="000A7858"/>
    <w:rPr>
      <w:b/>
      <w:color w:val="DAAE28" w:themeColor="accent1"/>
      <w:sz w:val="24"/>
    </w:rPr>
  </w:style>
  <w:style w:type="character" w:styleId="SubtleReference">
    <w:name w:val="Subtle Reference"/>
    <w:basedOn w:val="DefaultParagraphFont"/>
    <w:uiPriority w:val="31"/>
    <w:qFormat/>
    <w:rsid w:val="000A7858"/>
    <w:rPr>
      <w:smallCaps/>
      <w:color w:val="4F5150" w:themeColor="text2"/>
    </w:rPr>
  </w:style>
  <w:style w:type="character" w:styleId="SubtleEmphasis">
    <w:name w:val="Subtle Emphasis"/>
    <w:aliases w:val="Table Note"/>
    <w:basedOn w:val="DefaultParagraphFont"/>
    <w:uiPriority w:val="19"/>
    <w:qFormat/>
    <w:rsid w:val="000A7858"/>
    <w:rPr>
      <w:rFonts w:ascii="Arial" w:hAnsi="Arial"/>
      <w:i/>
      <w:iCs/>
      <w:color w:val="4F5150" w:themeColor="text2"/>
    </w:rPr>
  </w:style>
  <w:style w:type="paragraph" w:styleId="Title">
    <w:name w:val="Title"/>
    <w:basedOn w:val="Normal"/>
    <w:next w:val="Normal"/>
    <w:link w:val="TitleChar"/>
    <w:qFormat/>
    <w:rsid w:val="000A7858"/>
    <w:pPr>
      <w:spacing w:before="120" w:after="200" w:line="276" w:lineRule="auto"/>
      <w:jc w:val="center"/>
    </w:pPr>
    <w:rPr>
      <w:rFonts w:ascii="Arial Bold" w:eastAsia="Arial" w:hAnsi="Arial Bold" w:cs="Arial"/>
      <w:color w:val="DAAE28" w:themeColor="accent1"/>
      <w:spacing w:val="0"/>
      <w:kern w:val="0"/>
      <w:sz w:val="72"/>
      <w:szCs w:val="40"/>
      <w:lang w:val="en"/>
    </w:rPr>
  </w:style>
  <w:style w:type="character" w:customStyle="1" w:styleId="TitleChar">
    <w:name w:val="Title Char"/>
    <w:basedOn w:val="DefaultParagraphFont"/>
    <w:link w:val="Title"/>
    <w:rsid w:val="000A7858"/>
    <w:rPr>
      <w:rFonts w:ascii="Arial Bold" w:eastAsia="Arial" w:hAnsi="Arial Bold" w:cs="Arial"/>
      <w:color w:val="DAAE28" w:themeColor="accent1"/>
      <w:sz w:val="72"/>
      <w:szCs w:val="40"/>
      <w:lang w:val="en"/>
    </w:rPr>
  </w:style>
  <w:style w:type="paragraph" w:styleId="Header">
    <w:name w:val="header"/>
    <w:basedOn w:val="Normal"/>
    <w:link w:val="HeaderChar"/>
    <w:uiPriority w:val="99"/>
    <w:unhideWhenUsed/>
    <w:rsid w:val="00500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5EE"/>
    <w:rPr>
      <w:rFonts w:ascii="Arial" w:hAnsi="Arial"/>
      <w:sz w:val="20"/>
    </w:rPr>
  </w:style>
  <w:style w:type="paragraph" w:styleId="TOC1">
    <w:name w:val="toc 1"/>
    <w:basedOn w:val="Normal"/>
    <w:next w:val="Normal"/>
    <w:autoRedefine/>
    <w:uiPriority w:val="39"/>
    <w:unhideWhenUsed/>
    <w:rsid w:val="00352945"/>
    <w:pPr>
      <w:tabs>
        <w:tab w:val="right" w:pos="810"/>
        <w:tab w:val="right" w:leader="dot" w:pos="9350"/>
      </w:tabs>
      <w:spacing w:before="240" w:after="120" w:line="240" w:lineRule="auto"/>
      <w:ind w:left="720" w:hanging="720"/>
    </w:pPr>
    <w:rPr>
      <w:rFonts w:ascii="Century Gothic" w:hAnsi="Century Gothic"/>
      <w:b/>
      <w:caps/>
      <w:color w:val="2B3A57"/>
      <w:spacing w:val="0"/>
      <w:sz w:val="24"/>
    </w:rPr>
  </w:style>
  <w:style w:type="paragraph" w:styleId="TOC2">
    <w:name w:val="toc 2"/>
    <w:basedOn w:val="Normal"/>
    <w:next w:val="Normal"/>
    <w:autoRedefine/>
    <w:uiPriority w:val="39"/>
    <w:unhideWhenUsed/>
    <w:rsid w:val="00806AE3"/>
    <w:pPr>
      <w:tabs>
        <w:tab w:val="right" w:leader="dot" w:pos="9350"/>
      </w:tabs>
      <w:spacing w:before="120" w:after="60" w:line="240" w:lineRule="auto"/>
      <w:ind w:left="990" w:hanging="702"/>
    </w:pPr>
    <w:rPr>
      <w:rFonts w:ascii="Century Gothic" w:hAnsi="Century Gothic"/>
      <w:color w:val="2B3957" w:themeColor="accent2"/>
      <w:spacing w:val="0"/>
    </w:rPr>
  </w:style>
  <w:style w:type="paragraph" w:styleId="Footer">
    <w:name w:val="footer"/>
    <w:basedOn w:val="Normal"/>
    <w:link w:val="FooterChar"/>
    <w:uiPriority w:val="99"/>
    <w:unhideWhenUsed/>
    <w:rsid w:val="005005EE"/>
    <w:pPr>
      <w:tabs>
        <w:tab w:val="center" w:pos="4680"/>
        <w:tab w:val="right" w:pos="9360"/>
      </w:tabs>
      <w:spacing w:after="0" w:line="240" w:lineRule="auto"/>
    </w:pPr>
    <w:rPr>
      <w:color w:val="66AD47" w:themeColor="accent4"/>
    </w:rPr>
  </w:style>
  <w:style w:type="character" w:customStyle="1" w:styleId="FooterChar">
    <w:name w:val="Footer Char"/>
    <w:basedOn w:val="DefaultParagraphFont"/>
    <w:link w:val="Footer"/>
    <w:uiPriority w:val="99"/>
    <w:rsid w:val="005005EE"/>
    <w:rPr>
      <w:rFonts w:ascii="Arial" w:hAnsi="Arial"/>
      <w:color w:val="66AD47" w:themeColor="accent4"/>
      <w:sz w:val="20"/>
    </w:rPr>
  </w:style>
  <w:style w:type="paragraph" w:styleId="ListParagraph">
    <w:name w:val="List Paragraph"/>
    <w:basedOn w:val="Compact"/>
    <w:link w:val="ListParagraphChar"/>
    <w:uiPriority w:val="34"/>
    <w:qFormat/>
    <w:rsid w:val="000A7858"/>
    <w:pPr>
      <w:numPr>
        <w:numId w:val="4"/>
      </w:numPr>
      <w:spacing w:after="100" w:line="288" w:lineRule="auto"/>
    </w:pPr>
  </w:style>
  <w:style w:type="character" w:styleId="Hyperlink">
    <w:name w:val="Hyperlink"/>
    <w:basedOn w:val="DefaultParagraphFont"/>
    <w:uiPriority w:val="99"/>
    <w:unhideWhenUsed/>
    <w:rsid w:val="00F8683A"/>
    <w:rPr>
      <w:color w:val="000000" w:themeColor="hyperlink"/>
      <w:u w:val="single"/>
    </w:rPr>
  </w:style>
  <w:style w:type="character" w:styleId="FollowedHyperlink">
    <w:name w:val="FollowedHyperlink"/>
    <w:basedOn w:val="DefaultParagraphFont"/>
    <w:unhideWhenUsed/>
    <w:rsid w:val="00F8683A"/>
    <w:rPr>
      <w:color w:val="000000" w:themeColor="followedHyperlink"/>
      <w:u w:val="single"/>
    </w:rPr>
  </w:style>
  <w:style w:type="table" w:styleId="GridTable5Dark-Accent1">
    <w:name w:val="Grid Table 5 Dark Accent 1"/>
    <w:basedOn w:val="TableNormal"/>
    <w:uiPriority w:val="50"/>
    <w:rsid w:val="00F868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E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A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A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A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AE28" w:themeFill="accent1"/>
      </w:tcPr>
    </w:tblStylePr>
    <w:tblStylePr w:type="band1Vert">
      <w:tblPr/>
      <w:tcPr>
        <w:shd w:val="clear" w:color="auto" w:fill="F0DEA8" w:themeFill="accent1" w:themeFillTint="66"/>
      </w:tcPr>
    </w:tblStylePr>
    <w:tblStylePr w:type="band1Horz">
      <w:tblPr/>
      <w:tcPr>
        <w:shd w:val="clear" w:color="auto" w:fill="F0DEA8" w:themeFill="accent1" w:themeFillTint="66"/>
      </w:tcPr>
    </w:tblStylePr>
  </w:style>
  <w:style w:type="table" w:styleId="ListTable3-Accent1">
    <w:name w:val="List Table 3 Accent 1"/>
    <w:basedOn w:val="TableNormal"/>
    <w:uiPriority w:val="48"/>
    <w:rsid w:val="00F8683A"/>
    <w:pPr>
      <w:spacing w:after="0" w:line="240" w:lineRule="auto"/>
    </w:pPr>
    <w:tblPr>
      <w:tblStyleRowBandSize w:val="1"/>
      <w:tblStyleColBandSize w:val="1"/>
      <w:tblBorders>
        <w:top w:val="single" w:sz="4" w:space="0" w:color="DAAE28" w:themeColor="accent1"/>
        <w:left w:val="single" w:sz="4" w:space="0" w:color="DAAE28" w:themeColor="accent1"/>
        <w:bottom w:val="single" w:sz="4" w:space="0" w:color="DAAE28" w:themeColor="accent1"/>
        <w:right w:val="single" w:sz="4" w:space="0" w:color="DAAE28" w:themeColor="accent1"/>
      </w:tblBorders>
    </w:tblPr>
    <w:tblStylePr w:type="firstRow">
      <w:rPr>
        <w:b/>
        <w:bCs/>
        <w:color w:val="FFFFFF" w:themeColor="background1"/>
      </w:rPr>
      <w:tblPr/>
      <w:tcPr>
        <w:shd w:val="clear" w:color="auto" w:fill="DAAE28" w:themeFill="accent1"/>
      </w:tcPr>
    </w:tblStylePr>
    <w:tblStylePr w:type="lastRow">
      <w:rPr>
        <w:b/>
        <w:bCs/>
      </w:rPr>
      <w:tblPr/>
      <w:tcPr>
        <w:tcBorders>
          <w:top w:val="double" w:sz="4" w:space="0" w:color="DAA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AAE28" w:themeColor="accent1"/>
          <w:right w:val="single" w:sz="4" w:space="0" w:color="DAAE28" w:themeColor="accent1"/>
        </w:tcBorders>
      </w:tcPr>
    </w:tblStylePr>
    <w:tblStylePr w:type="band1Horz">
      <w:tblPr/>
      <w:tcPr>
        <w:tcBorders>
          <w:top w:val="single" w:sz="4" w:space="0" w:color="DAAE28" w:themeColor="accent1"/>
          <w:bottom w:val="single" w:sz="4" w:space="0" w:color="DAA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AAE28" w:themeColor="accent1"/>
          <w:left w:val="nil"/>
        </w:tcBorders>
      </w:tcPr>
    </w:tblStylePr>
    <w:tblStylePr w:type="swCell">
      <w:tblPr/>
      <w:tcPr>
        <w:tcBorders>
          <w:top w:val="double" w:sz="4" w:space="0" w:color="DAAE28" w:themeColor="accent1"/>
          <w:right w:val="nil"/>
        </w:tcBorders>
      </w:tcPr>
    </w:tblStylePr>
  </w:style>
  <w:style w:type="table" w:styleId="ListTable4-Accent1">
    <w:name w:val="List Table 4 Accent 1"/>
    <w:basedOn w:val="TableNormal"/>
    <w:uiPriority w:val="49"/>
    <w:rsid w:val="00F8683A"/>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tcBorders>
        <w:shd w:val="clear" w:color="auto" w:fill="DAAE28" w:themeFill="accent1"/>
      </w:tcPr>
    </w:tblStylePr>
    <w:tblStylePr w:type="lastRow">
      <w:rPr>
        <w:b/>
        <w:bCs/>
      </w:rPr>
      <w:tblPr/>
      <w:tcPr>
        <w:tcBorders>
          <w:top w:val="double" w:sz="4" w:space="0" w:color="E8CD7D" w:themeColor="accent1" w:themeTint="99"/>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paragraph" w:styleId="TOCHeading">
    <w:name w:val="TOC Heading"/>
    <w:basedOn w:val="Heading1"/>
    <w:next w:val="Normal"/>
    <w:uiPriority w:val="39"/>
    <w:unhideWhenUsed/>
    <w:qFormat/>
    <w:rsid w:val="000A7858"/>
    <w:pPr>
      <w:keepNext/>
      <w:keepLines/>
      <w:numPr>
        <w:numId w:val="0"/>
      </w:numPr>
      <w:spacing w:before="240" w:after="0"/>
      <w:outlineLvl w:val="9"/>
    </w:pPr>
    <w:rPr>
      <w:rFonts w:ascii="Arial" w:hAnsi="Arial"/>
      <w:color w:val="A4821C" w:themeColor="accent1" w:themeShade="BF"/>
      <w:sz w:val="32"/>
      <w:szCs w:val="32"/>
    </w:rPr>
  </w:style>
  <w:style w:type="paragraph" w:customStyle="1" w:styleId="Compact">
    <w:name w:val="Compact"/>
    <w:basedOn w:val="Normal"/>
    <w:qFormat/>
    <w:rsid w:val="000A7858"/>
    <w:pPr>
      <w:spacing w:before="36" w:after="36" w:line="240" w:lineRule="auto"/>
    </w:pPr>
    <w:rPr>
      <w:szCs w:val="24"/>
    </w:rPr>
  </w:style>
  <w:style w:type="paragraph" w:customStyle="1" w:styleId="Author">
    <w:name w:val="Author"/>
    <w:next w:val="Normal"/>
    <w:rsid w:val="000A7858"/>
    <w:pPr>
      <w:keepNext/>
      <w:keepLines/>
      <w:spacing w:after="200" w:line="240" w:lineRule="auto"/>
      <w:jc w:val="center"/>
    </w:pPr>
    <w:rPr>
      <w:rFonts w:ascii="Arial" w:hAnsi="Arial"/>
      <w:sz w:val="24"/>
      <w:szCs w:val="24"/>
    </w:rPr>
  </w:style>
  <w:style w:type="paragraph" w:styleId="Date">
    <w:name w:val="Date"/>
    <w:next w:val="Normal"/>
    <w:link w:val="DateChar"/>
    <w:rsid w:val="000A7858"/>
    <w:pPr>
      <w:keepNext/>
      <w:keepLines/>
      <w:spacing w:after="200" w:line="240" w:lineRule="auto"/>
      <w:jc w:val="center"/>
    </w:pPr>
    <w:rPr>
      <w:sz w:val="24"/>
      <w:szCs w:val="24"/>
    </w:rPr>
  </w:style>
  <w:style w:type="character" w:customStyle="1" w:styleId="DateChar">
    <w:name w:val="Date Char"/>
    <w:basedOn w:val="DefaultParagraphFont"/>
    <w:link w:val="Date"/>
    <w:rsid w:val="000A7858"/>
    <w:rPr>
      <w:sz w:val="24"/>
      <w:szCs w:val="24"/>
    </w:rPr>
  </w:style>
  <w:style w:type="paragraph" w:customStyle="1" w:styleId="Abstract">
    <w:name w:val="Abstract"/>
    <w:basedOn w:val="Normal"/>
    <w:next w:val="Normal"/>
    <w:rsid w:val="000A7858"/>
    <w:pPr>
      <w:keepNext/>
      <w:keepLines/>
      <w:spacing w:before="300" w:after="300" w:line="240" w:lineRule="auto"/>
    </w:pPr>
    <w:rPr>
      <w:szCs w:val="20"/>
    </w:rPr>
  </w:style>
  <w:style w:type="paragraph" w:styleId="Bibliography">
    <w:name w:val="Bibliography"/>
    <w:basedOn w:val="Normal"/>
    <w:rsid w:val="000A7858"/>
    <w:pPr>
      <w:spacing w:before="180" w:after="180" w:line="240" w:lineRule="auto"/>
    </w:pPr>
    <w:rPr>
      <w:szCs w:val="24"/>
    </w:rPr>
  </w:style>
  <w:style w:type="paragraph" w:customStyle="1" w:styleId="BlockQuote">
    <w:name w:val="Block Quote"/>
    <w:basedOn w:val="Normal"/>
    <w:next w:val="Normal"/>
    <w:uiPriority w:val="9"/>
    <w:unhideWhenUsed/>
    <w:qFormat/>
    <w:rsid w:val="000A7858"/>
    <w:pPr>
      <w:spacing w:before="100" w:after="100" w:line="240" w:lineRule="auto"/>
    </w:pPr>
    <w:rPr>
      <w:rFonts w:asciiTheme="majorHAnsi" w:eastAsiaTheme="majorEastAsia" w:hAnsiTheme="majorHAnsi" w:cstheme="majorBidi"/>
      <w:bCs/>
      <w:szCs w:val="20"/>
    </w:rPr>
  </w:style>
  <w:style w:type="paragraph" w:styleId="FootnoteText">
    <w:name w:val="footnote text"/>
    <w:basedOn w:val="Normal"/>
    <w:link w:val="FootnoteTextChar"/>
    <w:unhideWhenUsed/>
    <w:qFormat/>
    <w:rsid w:val="000A7858"/>
    <w:pPr>
      <w:spacing w:before="180" w:after="180" w:line="240" w:lineRule="auto"/>
    </w:pPr>
    <w:rPr>
      <w:rFonts w:ascii="Calibri Light" w:hAnsi="Calibri Light"/>
      <w:color w:val="404040" w:themeColor="text1" w:themeTint="BF"/>
      <w:sz w:val="18"/>
      <w:szCs w:val="18"/>
    </w:rPr>
  </w:style>
  <w:style w:type="character" w:customStyle="1" w:styleId="FootnoteTextChar">
    <w:name w:val="Footnote Text Char"/>
    <w:basedOn w:val="DefaultParagraphFont"/>
    <w:link w:val="FootnoteText"/>
    <w:rsid w:val="000A7858"/>
    <w:rPr>
      <w:rFonts w:ascii="Calibri Light" w:hAnsi="Calibri Light"/>
      <w:color w:val="404040" w:themeColor="text1" w:themeTint="BF"/>
      <w:spacing w:val="2"/>
      <w:kern w:val="21"/>
      <w:sz w:val="18"/>
      <w:szCs w:val="18"/>
    </w:rPr>
  </w:style>
  <w:style w:type="paragraph" w:customStyle="1" w:styleId="DefinitionTerm">
    <w:name w:val="Definition Term"/>
    <w:basedOn w:val="Normal"/>
    <w:next w:val="Definition"/>
    <w:rsid w:val="00C25CD5"/>
    <w:pPr>
      <w:keepNext/>
      <w:keepLines/>
      <w:spacing w:before="180" w:after="0" w:line="240" w:lineRule="auto"/>
    </w:pPr>
    <w:rPr>
      <w:b/>
      <w:szCs w:val="24"/>
    </w:rPr>
  </w:style>
  <w:style w:type="paragraph" w:customStyle="1" w:styleId="Definition">
    <w:name w:val="Definition"/>
    <w:basedOn w:val="Normal"/>
    <w:rsid w:val="00C25CD5"/>
    <w:pPr>
      <w:spacing w:before="180" w:after="180" w:line="240" w:lineRule="auto"/>
    </w:pPr>
    <w:rPr>
      <w:szCs w:val="24"/>
    </w:rPr>
  </w:style>
  <w:style w:type="paragraph" w:styleId="BodyText">
    <w:name w:val="Body Text"/>
    <w:basedOn w:val="Normal"/>
    <w:link w:val="BodyTextChar"/>
    <w:rsid w:val="00C25CD5"/>
    <w:pPr>
      <w:spacing w:before="180" w:after="120" w:line="240" w:lineRule="auto"/>
    </w:pPr>
    <w:rPr>
      <w:szCs w:val="24"/>
    </w:rPr>
  </w:style>
  <w:style w:type="character" w:customStyle="1" w:styleId="BodyTextChar">
    <w:name w:val="Body Text Char"/>
    <w:basedOn w:val="DefaultParagraphFont"/>
    <w:link w:val="BodyText"/>
    <w:rsid w:val="00C25CD5"/>
    <w:rPr>
      <w:sz w:val="20"/>
      <w:szCs w:val="24"/>
    </w:rPr>
  </w:style>
  <w:style w:type="paragraph" w:customStyle="1" w:styleId="TableCaption">
    <w:name w:val="Table Caption"/>
    <w:basedOn w:val="Normal"/>
    <w:rsid w:val="00C25CD5"/>
    <w:pPr>
      <w:spacing w:after="120" w:line="240" w:lineRule="auto"/>
    </w:pPr>
    <w:rPr>
      <w:i/>
      <w:szCs w:val="24"/>
    </w:rPr>
  </w:style>
  <w:style w:type="paragraph" w:customStyle="1" w:styleId="ImageCaption">
    <w:name w:val="Image Caption"/>
    <w:basedOn w:val="Normal"/>
    <w:rsid w:val="00C25CD5"/>
    <w:pPr>
      <w:spacing w:after="120" w:line="240" w:lineRule="auto"/>
    </w:pPr>
    <w:rPr>
      <w:i/>
      <w:szCs w:val="24"/>
    </w:rPr>
  </w:style>
  <w:style w:type="character" w:customStyle="1" w:styleId="VerbatimChar">
    <w:name w:val="Verbatim Char"/>
    <w:basedOn w:val="BodyTextChar"/>
    <w:link w:val="SourceCode"/>
    <w:rsid w:val="00C25CD5"/>
    <w:rPr>
      <w:rFonts w:ascii="Consolas" w:hAnsi="Consolas"/>
      <w:sz w:val="20"/>
      <w:szCs w:val="24"/>
    </w:rPr>
  </w:style>
  <w:style w:type="paragraph" w:customStyle="1" w:styleId="SourceCode">
    <w:name w:val="Source Code"/>
    <w:basedOn w:val="Normal"/>
    <w:link w:val="VerbatimChar"/>
    <w:rsid w:val="00C25CD5"/>
    <w:pPr>
      <w:wordWrap w:val="0"/>
      <w:spacing w:before="180" w:after="180" w:line="240" w:lineRule="auto"/>
    </w:pPr>
    <w:rPr>
      <w:rFonts w:ascii="Consolas" w:hAnsi="Consolas"/>
      <w:sz w:val="22"/>
      <w:szCs w:val="24"/>
    </w:rPr>
  </w:style>
  <w:style w:type="character" w:customStyle="1" w:styleId="FootnoteRef">
    <w:name w:val="Footnote Ref"/>
    <w:basedOn w:val="BodyTextChar"/>
    <w:rsid w:val="00C25CD5"/>
    <w:rPr>
      <w:sz w:val="20"/>
      <w:szCs w:val="24"/>
      <w:vertAlign w:val="superscript"/>
    </w:rPr>
  </w:style>
  <w:style w:type="character" w:customStyle="1" w:styleId="Link">
    <w:name w:val="Link"/>
    <w:basedOn w:val="BodyTextChar"/>
    <w:rsid w:val="00C25CD5"/>
    <w:rPr>
      <w:color w:val="DAAE28" w:themeColor="accent1"/>
      <w:sz w:val="20"/>
      <w:szCs w:val="24"/>
    </w:rPr>
  </w:style>
  <w:style w:type="paragraph" w:customStyle="1" w:styleId="SourceCode1">
    <w:name w:val="Source Code1"/>
    <w:basedOn w:val="Normal"/>
    <w:rsid w:val="00C25CD5"/>
    <w:pPr>
      <w:wordWrap w:val="0"/>
      <w:spacing w:before="180" w:after="180" w:line="240" w:lineRule="auto"/>
    </w:pPr>
    <w:rPr>
      <w:szCs w:val="24"/>
    </w:rPr>
  </w:style>
  <w:style w:type="character" w:customStyle="1" w:styleId="KeywordTok">
    <w:name w:val="KeywordTok"/>
    <w:basedOn w:val="VerbatimChar"/>
    <w:rsid w:val="00C25CD5"/>
    <w:rPr>
      <w:rFonts w:ascii="Consolas" w:hAnsi="Consolas"/>
      <w:b/>
      <w:color w:val="007020"/>
      <w:sz w:val="20"/>
      <w:szCs w:val="24"/>
    </w:rPr>
  </w:style>
  <w:style w:type="character" w:customStyle="1" w:styleId="DataTypeTok">
    <w:name w:val="DataTypeTok"/>
    <w:basedOn w:val="VerbatimChar"/>
    <w:rsid w:val="00C25CD5"/>
    <w:rPr>
      <w:rFonts w:ascii="Consolas" w:hAnsi="Consolas"/>
      <w:color w:val="902000"/>
      <w:sz w:val="20"/>
      <w:szCs w:val="24"/>
    </w:rPr>
  </w:style>
  <w:style w:type="character" w:customStyle="1" w:styleId="DecValTok">
    <w:name w:val="DecValTok"/>
    <w:basedOn w:val="VerbatimChar"/>
    <w:rsid w:val="00C25CD5"/>
    <w:rPr>
      <w:rFonts w:ascii="Consolas" w:hAnsi="Consolas"/>
      <w:color w:val="40A070"/>
      <w:sz w:val="20"/>
      <w:szCs w:val="24"/>
    </w:rPr>
  </w:style>
  <w:style w:type="character" w:customStyle="1" w:styleId="BaseNTok">
    <w:name w:val="BaseNTok"/>
    <w:basedOn w:val="VerbatimChar"/>
    <w:rsid w:val="00C25CD5"/>
    <w:rPr>
      <w:rFonts w:ascii="Consolas" w:hAnsi="Consolas"/>
      <w:color w:val="40A070"/>
      <w:sz w:val="20"/>
      <w:szCs w:val="24"/>
    </w:rPr>
  </w:style>
  <w:style w:type="character" w:customStyle="1" w:styleId="FloatTok">
    <w:name w:val="FloatTok"/>
    <w:basedOn w:val="VerbatimChar"/>
    <w:rsid w:val="00C25CD5"/>
    <w:rPr>
      <w:rFonts w:ascii="Consolas" w:hAnsi="Consolas"/>
      <w:color w:val="40A070"/>
      <w:sz w:val="20"/>
      <w:szCs w:val="24"/>
    </w:rPr>
  </w:style>
  <w:style w:type="character" w:customStyle="1" w:styleId="CharTok">
    <w:name w:val="CharTok"/>
    <w:basedOn w:val="VerbatimChar"/>
    <w:rsid w:val="00C25CD5"/>
    <w:rPr>
      <w:rFonts w:ascii="Consolas" w:hAnsi="Consolas"/>
      <w:color w:val="4070A0"/>
      <w:sz w:val="20"/>
      <w:szCs w:val="24"/>
    </w:rPr>
  </w:style>
  <w:style w:type="character" w:customStyle="1" w:styleId="StringTok">
    <w:name w:val="StringTok"/>
    <w:basedOn w:val="VerbatimChar"/>
    <w:rsid w:val="00C25CD5"/>
    <w:rPr>
      <w:rFonts w:ascii="Consolas" w:hAnsi="Consolas"/>
      <w:color w:val="4070A0"/>
      <w:sz w:val="20"/>
      <w:szCs w:val="24"/>
    </w:rPr>
  </w:style>
  <w:style w:type="character" w:customStyle="1" w:styleId="CommentTok">
    <w:name w:val="CommentTok"/>
    <w:basedOn w:val="VerbatimChar"/>
    <w:rsid w:val="00C25CD5"/>
    <w:rPr>
      <w:rFonts w:ascii="Consolas" w:hAnsi="Consolas"/>
      <w:i/>
      <w:color w:val="60A0B0"/>
      <w:sz w:val="20"/>
      <w:szCs w:val="24"/>
    </w:rPr>
  </w:style>
  <w:style w:type="character" w:customStyle="1" w:styleId="OtherTok">
    <w:name w:val="OtherTok"/>
    <w:basedOn w:val="VerbatimChar"/>
    <w:rsid w:val="00C25CD5"/>
    <w:rPr>
      <w:rFonts w:ascii="Consolas" w:hAnsi="Consolas"/>
      <w:color w:val="007020"/>
      <w:sz w:val="20"/>
      <w:szCs w:val="24"/>
    </w:rPr>
  </w:style>
  <w:style w:type="character" w:customStyle="1" w:styleId="AlertTok">
    <w:name w:val="AlertTok"/>
    <w:basedOn w:val="VerbatimChar"/>
    <w:rsid w:val="00C25CD5"/>
    <w:rPr>
      <w:rFonts w:ascii="Consolas" w:hAnsi="Consolas"/>
      <w:b/>
      <w:color w:val="FF0000"/>
      <w:sz w:val="20"/>
      <w:szCs w:val="24"/>
    </w:rPr>
  </w:style>
  <w:style w:type="character" w:customStyle="1" w:styleId="FunctionTok">
    <w:name w:val="FunctionTok"/>
    <w:basedOn w:val="VerbatimChar"/>
    <w:rsid w:val="00C25CD5"/>
    <w:rPr>
      <w:rFonts w:ascii="Consolas" w:hAnsi="Consolas"/>
      <w:color w:val="06287E"/>
      <w:sz w:val="20"/>
      <w:szCs w:val="24"/>
    </w:rPr>
  </w:style>
  <w:style w:type="character" w:customStyle="1" w:styleId="RegionMarkerTok">
    <w:name w:val="RegionMarkerTok"/>
    <w:basedOn w:val="VerbatimChar"/>
    <w:rsid w:val="00C25CD5"/>
    <w:rPr>
      <w:rFonts w:ascii="Consolas" w:hAnsi="Consolas"/>
      <w:sz w:val="20"/>
      <w:szCs w:val="24"/>
    </w:rPr>
  </w:style>
  <w:style w:type="character" w:customStyle="1" w:styleId="ErrorTok">
    <w:name w:val="ErrorTok"/>
    <w:basedOn w:val="VerbatimChar"/>
    <w:rsid w:val="00C25CD5"/>
    <w:rPr>
      <w:rFonts w:ascii="Consolas" w:hAnsi="Consolas"/>
      <w:b/>
      <w:color w:val="FF0000"/>
      <w:sz w:val="20"/>
      <w:szCs w:val="24"/>
    </w:rPr>
  </w:style>
  <w:style w:type="character" w:customStyle="1" w:styleId="NormalTok">
    <w:name w:val="NormalTok"/>
    <w:basedOn w:val="VerbatimChar"/>
    <w:rsid w:val="00C25CD5"/>
    <w:rPr>
      <w:rFonts w:ascii="Consolas" w:hAnsi="Consolas"/>
      <w:sz w:val="20"/>
      <w:szCs w:val="24"/>
    </w:rPr>
  </w:style>
  <w:style w:type="character" w:customStyle="1" w:styleId="KeywordTok1">
    <w:name w:val="KeywordTok1"/>
    <w:basedOn w:val="VerbatimChar"/>
    <w:rsid w:val="00C25CD5"/>
    <w:rPr>
      <w:rFonts w:ascii="Consolas" w:hAnsi="Consolas"/>
      <w:b/>
      <w:color w:val="007020"/>
      <w:sz w:val="20"/>
      <w:szCs w:val="24"/>
    </w:rPr>
  </w:style>
  <w:style w:type="character" w:customStyle="1" w:styleId="DataTypeTok1">
    <w:name w:val="DataTypeTok1"/>
    <w:basedOn w:val="VerbatimChar"/>
    <w:rsid w:val="00C25CD5"/>
    <w:rPr>
      <w:rFonts w:ascii="Consolas" w:hAnsi="Consolas"/>
      <w:color w:val="902000"/>
      <w:sz w:val="20"/>
      <w:szCs w:val="24"/>
    </w:rPr>
  </w:style>
  <w:style w:type="character" w:customStyle="1" w:styleId="DecValTok1">
    <w:name w:val="DecValTok1"/>
    <w:basedOn w:val="VerbatimChar"/>
    <w:rsid w:val="00C25CD5"/>
    <w:rPr>
      <w:rFonts w:ascii="Consolas" w:hAnsi="Consolas"/>
      <w:color w:val="40A070"/>
      <w:sz w:val="20"/>
      <w:szCs w:val="24"/>
    </w:rPr>
  </w:style>
  <w:style w:type="character" w:customStyle="1" w:styleId="BaseNTok1">
    <w:name w:val="BaseNTok1"/>
    <w:basedOn w:val="VerbatimChar"/>
    <w:rsid w:val="00C25CD5"/>
    <w:rPr>
      <w:rFonts w:ascii="Consolas" w:hAnsi="Consolas"/>
      <w:color w:val="40A070"/>
      <w:sz w:val="20"/>
      <w:szCs w:val="24"/>
    </w:rPr>
  </w:style>
  <w:style w:type="character" w:customStyle="1" w:styleId="FloatTok1">
    <w:name w:val="FloatTok1"/>
    <w:basedOn w:val="VerbatimChar"/>
    <w:rsid w:val="00C25CD5"/>
    <w:rPr>
      <w:rFonts w:ascii="Consolas" w:hAnsi="Consolas"/>
      <w:color w:val="40A070"/>
      <w:sz w:val="20"/>
      <w:szCs w:val="24"/>
    </w:rPr>
  </w:style>
  <w:style w:type="character" w:customStyle="1" w:styleId="CharTok1">
    <w:name w:val="CharTok1"/>
    <w:basedOn w:val="VerbatimChar"/>
    <w:rsid w:val="00C25CD5"/>
    <w:rPr>
      <w:rFonts w:ascii="Consolas" w:hAnsi="Consolas"/>
      <w:color w:val="4070A0"/>
      <w:sz w:val="20"/>
      <w:szCs w:val="24"/>
    </w:rPr>
  </w:style>
  <w:style w:type="character" w:customStyle="1" w:styleId="StringTok1">
    <w:name w:val="StringTok1"/>
    <w:basedOn w:val="VerbatimChar"/>
    <w:rsid w:val="00C25CD5"/>
    <w:rPr>
      <w:rFonts w:ascii="Consolas" w:hAnsi="Consolas"/>
      <w:color w:val="4070A0"/>
      <w:sz w:val="20"/>
      <w:szCs w:val="24"/>
    </w:rPr>
  </w:style>
  <w:style w:type="character" w:customStyle="1" w:styleId="CommentTok1">
    <w:name w:val="CommentTok1"/>
    <w:basedOn w:val="VerbatimChar"/>
    <w:rsid w:val="00C25CD5"/>
    <w:rPr>
      <w:rFonts w:ascii="Consolas" w:hAnsi="Consolas"/>
      <w:i/>
      <w:color w:val="60A0B0"/>
      <w:sz w:val="20"/>
      <w:szCs w:val="24"/>
    </w:rPr>
  </w:style>
  <w:style w:type="character" w:customStyle="1" w:styleId="OtherTok1">
    <w:name w:val="OtherTok1"/>
    <w:basedOn w:val="VerbatimChar"/>
    <w:rsid w:val="00C25CD5"/>
    <w:rPr>
      <w:rFonts w:ascii="Consolas" w:hAnsi="Consolas"/>
      <w:color w:val="007020"/>
      <w:sz w:val="20"/>
      <w:szCs w:val="24"/>
    </w:rPr>
  </w:style>
  <w:style w:type="character" w:customStyle="1" w:styleId="AlertTok1">
    <w:name w:val="AlertTok1"/>
    <w:basedOn w:val="VerbatimChar"/>
    <w:rsid w:val="00C25CD5"/>
    <w:rPr>
      <w:rFonts w:ascii="Consolas" w:hAnsi="Consolas"/>
      <w:b/>
      <w:color w:val="FF0000"/>
      <w:sz w:val="20"/>
      <w:szCs w:val="24"/>
    </w:rPr>
  </w:style>
  <w:style w:type="character" w:customStyle="1" w:styleId="FunctionTok1">
    <w:name w:val="FunctionTok1"/>
    <w:basedOn w:val="VerbatimChar"/>
    <w:rsid w:val="00C25CD5"/>
    <w:rPr>
      <w:rFonts w:ascii="Consolas" w:hAnsi="Consolas"/>
      <w:color w:val="06287E"/>
      <w:sz w:val="20"/>
      <w:szCs w:val="24"/>
    </w:rPr>
  </w:style>
  <w:style w:type="character" w:customStyle="1" w:styleId="RegionMarkerTok1">
    <w:name w:val="RegionMarkerTok1"/>
    <w:basedOn w:val="VerbatimChar"/>
    <w:rsid w:val="00C25CD5"/>
    <w:rPr>
      <w:rFonts w:ascii="Consolas" w:hAnsi="Consolas"/>
      <w:sz w:val="20"/>
      <w:szCs w:val="24"/>
    </w:rPr>
  </w:style>
  <w:style w:type="character" w:customStyle="1" w:styleId="ErrorTok1">
    <w:name w:val="ErrorTok1"/>
    <w:basedOn w:val="VerbatimChar"/>
    <w:rsid w:val="00C25CD5"/>
    <w:rPr>
      <w:rFonts w:ascii="Consolas" w:hAnsi="Consolas"/>
      <w:b/>
      <w:color w:val="FF0000"/>
      <w:sz w:val="20"/>
      <w:szCs w:val="24"/>
    </w:rPr>
  </w:style>
  <w:style w:type="character" w:customStyle="1" w:styleId="NormalTok1">
    <w:name w:val="NormalTok1"/>
    <w:basedOn w:val="VerbatimChar"/>
    <w:rsid w:val="00C25CD5"/>
    <w:rPr>
      <w:rFonts w:ascii="Consolas" w:hAnsi="Consolas"/>
      <w:sz w:val="20"/>
      <w:szCs w:val="24"/>
    </w:rPr>
  </w:style>
  <w:style w:type="character" w:styleId="CommentReference">
    <w:name w:val="annotation reference"/>
    <w:basedOn w:val="DefaultParagraphFont"/>
    <w:semiHidden/>
    <w:unhideWhenUsed/>
    <w:rsid w:val="00C25CD5"/>
    <w:rPr>
      <w:sz w:val="16"/>
      <w:szCs w:val="16"/>
    </w:rPr>
  </w:style>
  <w:style w:type="paragraph" w:styleId="CommentText">
    <w:name w:val="annotation text"/>
    <w:basedOn w:val="Normal"/>
    <w:link w:val="CommentTextChar"/>
    <w:unhideWhenUsed/>
    <w:rsid w:val="00C25CD5"/>
    <w:pPr>
      <w:spacing w:before="180" w:after="180" w:line="240" w:lineRule="auto"/>
    </w:pPr>
    <w:rPr>
      <w:szCs w:val="20"/>
    </w:rPr>
  </w:style>
  <w:style w:type="character" w:customStyle="1" w:styleId="CommentTextChar">
    <w:name w:val="Comment Text Char"/>
    <w:basedOn w:val="DefaultParagraphFont"/>
    <w:link w:val="CommentText"/>
    <w:rsid w:val="00C25CD5"/>
    <w:rPr>
      <w:sz w:val="20"/>
      <w:szCs w:val="20"/>
    </w:rPr>
  </w:style>
  <w:style w:type="paragraph" w:styleId="CommentSubject">
    <w:name w:val="annotation subject"/>
    <w:basedOn w:val="CommentText"/>
    <w:next w:val="CommentText"/>
    <w:link w:val="CommentSubjectChar"/>
    <w:unhideWhenUsed/>
    <w:rsid w:val="00C25CD5"/>
    <w:rPr>
      <w:b/>
      <w:bCs/>
    </w:rPr>
  </w:style>
  <w:style w:type="character" w:customStyle="1" w:styleId="CommentSubjectChar">
    <w:name w:val="Comment Subject Char"/>
    <w:basedOn w:val="CommentTextChar"/>
    <w:link w:val="CommentSubject"/>
    <w:rsid w:val="00C25CD5"/>
    <w:rPr>
      <w:b/>
      <w:bCs/>
      <w:sz w:val="20"/>
      <w:szCs w:val="20"/>
    </w:rPr>
  </w:style>
  <w:style w:type="paragraph" w:styleId="BalloonText">
    <w:name w:val="Balloon Text"/>
    <w:basedOn w:val="Normal"/>
    <w:link w:val="BalloonTextChar"/>
    <w:semiHidden/>
    <w:unhideWhenUsed/>
    <w:rsid w:val="00C25C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5CD5"/>
    <w:rPr>
      <w:rFonts w:ascii="Segoe UI" w:hAnsi="Segoe UI" w:cs="Segoe UI"/>
      <w:sz w:val="18"/>
      <w:szCs w:val="18"/>
    </w:rPr>
  </w:style>
  <w:style w:type="paragraph" w:styleId="TOC3">
    <w:name w:val="toc 3"/>
    <w:basedOn w:val="Normal"/>
    <w:next w:val="Normal"/>
    <w:autoRedefine/>
    <w:uiPriority w:val="39"/>
    <w:unhideWhenUsed/>
    <w:rsid w:val="00C25CD5"/>
    <w:pPr>
      <w:tabs>
        <w:tab w:val="right" w:leader="dot" w:pos="9350"/>
      </w:tabs>
      <w:spacing w:before="180" w:after="100" w:line="240" w:lineRule="auto"/>
      <w:ind w:left="180"/>
    </w:pPr>
    <w:rPr>
      <w:szCs w:val="24"/>
    </w:rPr>
  </w:style>
  <w:style w:type="character" w:styleId="LineNumber">
    <w:name w:val="line number"/>
    <w:basedOn w:val="DefaultParagraphFont"/>
    <w:semiHidden/>
    <w:unhideWhenUsed/>
    <w:rsid w:val="00C25CD5"/>
  </w:style>
  <w:style w:type="paragraph" w:styleId="NormalWeb">
    <w:name w:val="Normal (Web)"/>
    <w:basedOn w:val="Normal"/>
    <w:unhideWhenUsed/>
    <w:rsid w:val="00C25C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7858"/>
    <w:rPr>
      <w:b/>
      <w:bCs/>
    </w:rPr>
  </w:style>
  <w:style w:type="character" w:styleId="FootnoteReference">
    <w:name w:val="footnote reference"/>
    <w:basedOn w:val="DefaultParagraphFont"/>
    <w:semiHidden/>
    <w:unhideWhenUsed/>
    <w:rsid w:val="00C25CD5"/>
    <w:rPr>
      <w:vertAlign w:val="superscript"/>
    </w:rPr>
  </w:style>
  <w:style w:type="paragraph" w:customStyle="1" w:styleId="Default">
    <w:name w:val="Default"/>
    <w:rsid w:val="00C25CD5"/>
    <w:pPr>
      <w:autoSpaceDE w:val="0"/>
      <w:autoSpaceDN w:val="0"/>
      <w:adjustRightInd w:val="0"/>
      <w:spacing w:after="0" w:line="240" w:lineRule="auto"/>
    </w:pPr>
    <w:rPr>
      <w:rFonts w:ascii="Arial" w:hAnsi="Arial" w:cs="Arial"/>
      <w:color w:val="000000"/>
      <w:sz w:val="24"/>
      <w:szCs w:val="24"/>
    </w:rPr>
  </w:style>
  <w:style w:type="paragraph" w:styleId="TOC4">
    <w:name w:val="toc 4"/>
    <w:basedOn w:val="Normal"/>
    <w:next w:val="Normal"/>
    <w:autoRedefine/>
    <w:uiPriority w:val="39"/>
    <w:unhideWhenUsed/>
    <w:rsid w:val="00C25CD5"/>
    <w:pPr>
      <w:spacing w:after="100" w:line="259" w:lineRule="auto"/>
      <w:ind w:left="660"/>
    </w:pPr>
    <w:rPr>
      <w:sz w:val="22"/>
    </w:rPr>
  </w:style>
  <w:style w:type="paragraph" w:styleId="TOC5">
    <w:name w:val="toc 5"/>
    <w:basedOn w:val="Normal"/>
    <w:next w:val="Normal"/>
    <w:autoRedefine/>
    <w:uiPriority w:val="39"/>
    <w:unhideWhenUsed/>
    <w:rsid w:val="00C25CD5"/>
    <w:pPr>
      <w:spacing w:after="100" w:line="259" w:lineRule="auto"/>
      <w:ind w:left="880"/>
    </w:pPr>
    <w:rPr>
      <w:sz w:val="22"/>
    </w:rPr>
  </w:style>
  <w:style w:type="paragraph" w:styleId="TOC6">
    <w:name w:val="toc 6"/>
    <w:basedOn w:val="Normal"/>
    <w:next w:val="Normal"/>
    <w:autoRedefine/>
    <w:uiPriority w:val="39"/>
    <w:unhideWhenUsed/>
    <w:rsid w:val="00C25CD5"/>
    <w:pPr>
      <w:spacing w:after="100" w:line="259" w:lineRule="auto"/>
      <w:ind w:left="1100"/>
    </w:pPr>
    <w:rPr>
      <w:sz w:val="22"/>
    </w:rPr>
  </w:style>
  <w:style w:type="paragraph" w:styleId="TOC7">
    <w:name w:val="toc 7"/>
    <w:basedOn w:val="Normal"/>
    <w:next w:val="Normal"/>
    <w:autoRedefine/>
    <w:uiPriority w:val="39"/>
    <w:unhideWhenUsed/>
    <w:rsid w:val="00C25CD5"/>
    <w:pPr>
      <w:spacing w:after="100" w:line="259" w:lineRule="auto"/>
      <w:ind w:left="1320"/>
    </w:pPr>
    <w:rPr>
      <w:sz w:val="22"/>
    </w:rPr>
  </w:style>
  <w:style w:type="paragraph" w:styleId="TOC8">
    <w:name w:val="toc 8"/>
    <w:basedOn w:val="Normal"/>
    <w:next w:val="Normal"/>
    <w:autoRedefine/>
    <w:uiPriority w:val="39"/>
    <w:unhideWhenUsed/>
    <w:rsid w:val="00C25CD5"/>
    <w:pPr>
      <w:spacing w:after="100" w:line="259" w:lineRule="auto"/>
      <w:ind w:left="1540"/>
    </w:pPr>
    <w:rPr>
      <w:sz w:val="22"/>
    </w:rPr>
  </w:style>
  <w:style w:type="paragraph" w:styleId="TOC9">
    <w:name w:val="toc 9"/>
    <w:basedOn w:val="Normal"/>
    <w:next w:val="Normal"/>
    <w:autoRedefine/>
    <w:uiPriority w:val="39"/>
    <w:unhideWhenUsed/>
    <w:rsid w:val="00C25CD5"/>
    <w:pPr>
      <w:spacing w:after="100" w:line="259" w:lineRule="auto"/>
      <w:ind w:left="1760"/>
    </w:pPr>
    <w:rPr>
      <w:sz w:val="22"/>
    </w:rPr>
  </w:style>
  <w:style w:type="character" w:customStyle="1" w:styleId="apple-tab-span">
    <w:name w:val="apple-tab-span"/>
    <w:basedOn w:val="DefaultParagraphFont"/>
    <w:rsid w:val="00C25CD5"/>
  </w:style>
  <w:style w:type="character" w:styleId="IntenseEmphasis">
    <w:name w:val="Intense Emphasis"/>
    <w:basedOn w:val="DefaultParagraphFont"/>
    <w:uiPriority w:val="21"/>
    <w:rsid w:val="000A7858"/>
    <w:rPr>
      <w:rFonts w:ascii="Arial" w:hAnsi="Arial"/>
      <w:b/>
      <w:i/>
      <w:color w:val="DAAE28" w:themeColor="accent1"/>
      <w:sz w:val="24"/>
    </w:rPr>
  </w:style>
  <w:style w:type="character" w:styleId="BookTitle">
    <w:name w:val="Book Title"/>
    <w:basedOn w:val="DefaultParagraphFont"/>
    <w:uiPriority w:val="33"/>
    <w:qFormat/>
    <w:rsid w:val="000A7858"/>
    <w:rPr>
      <w:rFonts w:ascii="Arial" w:hAnsi="Arial"/>
      <w:b/>
      <w:bCs/>
      <w:i/>
      <w:iCs/>
      <w:spacing w:val="5"/>
    </w:rPr>
  </w:style>
  <w:style w:type="character" w:customStyle="1" w:styleId="Heading6Char">
    <w:name w:val="Heading 6 Char"/>
    <w:basedOn w:val="DefaultParagraphFont"/>
    <w:link w:val="Heading6"/>
    <w:uiPriority w:val="9"/>
    <w:rsid w:val="009E5EBE"/>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semiHidden/>
    <w:rsid w:val="000A7858"/>
    <w:rPr>
      <w:rFonts w:asciiTheme="majorHAnsi" w:eastAsiaTheme="majorEastAsia" w:hAnsiTheme="majorHAnsi" w:cstheme="majorBidi"/>
      <w:i/>
      <w:iCs/>
      <w:color w:val="6D5613" w:themeColor="accent1" w:themeShade="7F"/>
      <w:sz w:val="20"/>
    </w:rPr>
  </w:style>
  <w:style w:type="character" w:customStyle="1" w:styleId="Heading8Char">
    <w:name w:val="Heading 8 Char"/>
    <w:basedOn w:val="DefaultParagraphFont"/>
    <w:link w:val="Heading8"/>
    <w:uiPriority w:val="9"/>
    <w:rsid w:val="000A78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0A7858"/>
    <w:rPr>
      <w:rFonts w:asciiTheme="majorHAnsi" w:eastAsiaTheme="majorEastAsia" w:hAnsiTheme="majorHAnsi" w:cstheme="majorBidi"/>
      <w:i/>
      <w:iCs/>
      <w:color w:val="272727" w:themeColor="text1" w:themeTint="D8"/>
      <w:sz w:val="21"/>
      <w:szCs w:val="21"/>
    </w:rPr>
  </w:style>
  <w:style w:type="paragraph" w:customStyle="1" w:styleId="Intra-sectionheader">
    <w:name w:val="Intra-section header"/>
    <w:basedOn w:val="Normal"/>
    <w:link w:val="Intra-sectionheaderChar"/>
    <w:qFormat/>
    <w:rsid w:val="00193D61"/>
    <w:pPr>
      <w:spacing w:before="120" w:after="0" w:line="360" w:lineRule="auto"/>
    </w:pPr>
    <w:rPr>
      <w:rFonts w:ascii="Century Gothic" w:hAnsi="Century Gothic"/>
      <w:color w:val="067198" w:themeColor="accent5"/>
      <w:spacing w:val="0"/>
      <w:kern w:val="0"/>
      <w:sz w:val="24"/>
    </w:rPr>
  </w:style>
  <w:style w:type="character" w:customStyle="1" w:styleId="Intra-sectionheaderChar">
    <w:name w:val="Intra-section header Char"/>
    <w:basedOn w:val="DefaultParagraphFont"/>
    <w:link w:val="Intra-sectionheader"/>
    <w:rsid w:val="00193D61"/>
    <w:rPr>
      <w:rFonts w:ascii="Century Gothic" w:hAnsi="Century Gothic"/>
      <w:color w:val="067198" w:themeColor="accent5"/>
      <w:sz w:val="24"/>
    </w:rPr>
  </w:style>
  <w:style w:type="paragraph" w:styleId="NoSpacing">
    <w:name w:val="No Spacing"/>
    <w:uiPriority w:val="1"/>
    <w:qFormat/>
    <w:rsid w:val="009E5EBE"/>
    <w:pPr>
      <w:spacing w:after="0" w:line="240" w:lineRule="auto"/>
    </w:pPr>
    <w:rPr>
      <w:rFonts w:ascii="Franklin Gothic Book" w:hAnsi="Franklin Gothic Book"/>
      <w:spacing w:val="2"/>
      <w:kern w:val="21"/>
      <w:sz w:val="21"/>
    </w:rPr>
  </w:style>
  <w:style w:type="paragraph" w:customStyle="1" w:styleId="Tableinstructions">
    <w:name w:val="Table instructions"/>
    <w:basedOn w:val="NoSpacing"/>
    <w:link w:val="TableinstructionsChar"/>
    <w:uiPriority w:val="6"/>
    <w:rsid w:val="00A40B7F"/>
    <w:pPr>
      <w:autoSpaceDE w:val="0"/>
      <w:autoSpaceDN w:val="0"/>
      <w:adjustRightInd w:val="0"/>
      <w:spacing w:line="288" w:lineRule="auto"/>
    </w:pPr>
    <w:rPr>
      <w:rFonts w:eastAsia="MS Mincho" w:cs="Times New Roman"/>
      <w:i/>
      <w:iCs/>
      <w:color w:val="575958" w:themeColor="text2" w:themeTint="F2"/>
      <w:szCs w:val="24"/>
      <w:lang w:val="en-GB"/>
    </w:rPr>
  </w:style>
  <w:style w:type="character" w:customStyle="1" w:styleId="TableinstructionsChar">
    <w:name w:val="Table instructions Char"/>
    <w:basedOn w:val="DefaultParagraphFont"/>
    <w:link w:val="Tableinstructions"/>
    <w:uiPriority w:val="6"/>
    <w:rsid w:val="00A40B7F"/>
    <w:rPr>
      <w:rFonts w:ascii="Arial" w:eastAsia="MS Mincho" w:hAnsi="Arial" w:cs="Times New Roman"/>
      <w:i/>
      <w:iCs/>
      <w:color w:val="575958" w:themeColor="text2" w:themeTint="F2"/>
      <w:sz w:val="20"/>
      <w:szCs w:val="24"/>
      <w:lang w:val="en-GB"/>
    </w:rPr>
  </w:style>
  <w:style w:type="table" w:styleId="GridTable4-Accent1">
    <w:name w:val="Grid Table 4 Accent 1"/>
    <w:basedOn w:val="TableNormal"/>
    <w:uiPriority w:val="49"/>
    <w:rsid w:val="008D15C4"/>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insideV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insideV w:val="nil"/>
        </w:tcBorders>
        <w:shd w:val="clear" w:color="auto" w:fill="DAAE28" w:themeFill="accent1"/>
      </w:tcPr>
    </w:tblStylePr>
    <w:tblStylePr w:type="lastRow">
      <w:rPr>
        <w:b/>
        <w:bCs/>
      </w:rPr>
      <w:tblPr/>
      <w:tcPr>
        <w:tcBorders>
          <w:top w:val="double" w:sz="4" w:space="0" w:color="DAAE28" w:themeColor="accent1"/>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table" w:styleId="TableGrid">
    <w:name w:val="Table Grid"/>
    <w:basedOn w:val="TableNormal"/>
    <w:uiPriority w:val="39"/>
    <w:rsid w:val="0037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foreObject">
    <w:name w:val="Before Object"/>
    <w:basedOn w:val="Normal"/>
    <w:uiPriority w:val="4"/>
    <w:rsid w:val="00375E12"/>
    <w:pPr>
      <w:autoSpaceDE w:val="0"/>
      <w:autoSpaceDN w:val="0"/>
      <w:adjustRightInd w:val="0"/>
      <w:spacing w:before="240" w:after="120" w:line="288" w:lineRule="auto"/>
      <w:ind w:left="720"/>
    </w:pPr>
    <w:rPr>
      <w:rFonts w:eastAsia="MS Mincho" w:cs="Times New Roman"/>
      <w:i/>
      <w:iCs/>
      <w:color w:val="766A62"/>
      <w:szCs w:val="24"/>
      <w:lang w:val="en-GB"/>
      <w14:textFill>
        <w14:solidFill>
          <w14:srgbClr w14:val="766A62">
            <w14:lumMod w14:val="95000"/>
            <w14:lumOff w14:val="5000"/>
          </w14:srgbClr>
        </w14:solidFill>
      </w14:textFill>
    </w:rPr>
  </w:style>
  <w:style w:type="paragraph" w:customStyle="1" w:styleId="Instruction">
    <w:name w:val="Instruction"/>
    <w:basedOn w:val="NoSpacing"/>
    <w:uiPriority w:val="3"/>
    <w:qFormat/>
    <w:rsid w:val="000856A8"/>
    <w:pPr>
      <w:autoSpaceDE w:val="0"/>
      <w:autoSpaceDN w:val="0"/>
      <w:adjustRightInd w:val="0"/>
      <w:spacing w:before="160" w:line="312" w:lineRule="auto"/>
      <w:ind w:left="720"/>
    </w:pPr>
    <w:rPr>
      <w:rFonts w:eastAsia="MS Mincho" w:cs="Times New Roman"/>
      <w:i/>
      <w:iCs/>
      <w:color w:val="4F5150"/>
      <w:szCs w:val="24"/>
      <w:lang w:val="en-GB"/>
    </w:rPr>
  </w:style>
  <w:style w:type="paragraph" w:customStyle="1" w:styleId="Bullets">
    <w:name w:val="Bullets"/>
    <w:basedOn w:val="BeforeObject"/>
    <w:autoRedefine/>
    <w:uiPriority w:val="5"/>
    <w:rsid w:val="000856A8"/>
    <w:pPr>
      <w:numPr>
        <w:numId w:val="2"/>
      </w:numPr>
      <w:spacing w:before="0"/>
    </w:pPr>
    <w:rPr>
      <w:color w:val="4F5150" w:themeColor="text2"/>
      <w14:textFill>
        <w14:solidFill>
          <w14:schemeClr w14:val="tx2">
            <w14:lumMod w14:val="95000"/>
            <w14:lumOff w14:val="5000"/>
            <w14:lumMod w14:val="95000"/>
            <w14:lumOff w14:val="5000"/>
          </w14:schemeClr>
        </w14:solidFill>
      </w14:textFill>
    </w:rPr>
  </w:style>
  <w:style w:type="paragraph" w:customStyle="1" w:styleId="Tableheader">
    <w:name w:val="Table header"/>
    <w:basedOn w:val="Normal"/>
    <w:link w:val="TableheaderChar"/>
    <w:uiPriority w:val="7"/>
    <w:rsid w:val="00675EF9"/>
    <w:pPr>
      <w:spacing w:after="120" w:line="288" w:lineRule="auto"/>
    </w:pPr>
    <w:rPr>
      <w:sz w:val="22"/>
    </w:rPr>
  </w:style>
  <w:style w:type="character" w:customStyle="1" w:styleId="TableheaderChar">
    <w:name w:val="Table header Char"/>
    <w:basedOn w:val="DefaultParagraphFont"/>
    <w:link w:val="Tableheader"/>
    <w:uiPriority w:val="7"/>
    <w:rsid w:val="00675EF9"/>
    <w:rPr>
      <w:rFonts w:ascii="Arial" w:hAnsi="Arial"/>
    </w:rPr>
  </w:style>
  <w:style w:type="paragraph" w:customStyle="1" w:styleId="Heading31">
    <w:name w:val="Heading 31"/>
    <w:basedOn w:val="Heading3"/>
    <w:link w:val="heading3Char0"/>
    <w:rsid w:val="00A226CA"/>
    <w:pPr>
      <w:numPr>
        <w:numId w:val="1"/>
      </w:numPr>
      <w:spacing w:before="0" w:after="240"/>
    </w:pPr>
    <w:rPr>
      <w:rFonts w:ascii="Arial Bold" w:eastAsia="Times New Roman" w:hAnsi="Arial Bold"/>
      <w:bCs/>
      <w:color w:val="005B82"/>
      <w:szCs w:val="20"/>
      <w:lang w:val="en-CA"/>
    </w:rPr>
  </w:style>
  <w:style w:type="character" w:customStyle="1" w:styleId="heading3Char0">
    <w:name w:val="heading 3 Char"/>
    <w:link w:val="Heading31"/>
    <w:rsid w:val="00A226CA"/>
    <w:rPr>
      <w:rFonts w:ascii="Arial Bold" w:eastAsia="Times New Roman" w:hAnsi="Arial Bold" w:cs="Arial"/>
      <w:bCs/>
      <w:color w:val="005B82"/>
      <w:kern w:val="21"/>
      <w:szCs w:val="20"/>
      <w:lang w:val="en-CA"/>
    </w:rPr>
  </w:style>
  <w:style w:type="paragraph" w:styleId="Revision">
    <w:name w:val="Revision"/>
    <w:hidden/>
    <w:uiPriority w:val="99"/>
    <w:semiHidden/>
    <w:rsid w:val="008143E6"/>
    <w:pPr>
      <w:spacing w:after="0" w:line="240" w:lineRule="auto"/>
    </w:pPr>
    <w:rPr>
      <w:rFonts w:ascii="Arial" w:hAnsi="Arial"/>
      <w:sz w:val="20"/>
    </w:rPr>
  </w:style>
  <w:style w:type="character" w:styleId="PlaceholderText">
    <w:name w:val="Placeholder Text"/>
    <w:basedOn w:val="DefaultParagraphFont"/>
    <w:uiPriority w:val="99"/>
    <w:semiHidden/>
    <w:rsid w:val="00A12A4B"/>
    <w:rPr>
      <w:color w:val="808080"/>
    </w:rPr>
  </w:style>
  <w:style w:type="paragraph" w:styleId="Caption">
    <w:name w:val="caption"/>
    <w:basedOn w:val="Normal"/>
    <w:next w:val="Normal"/>
    <w:uiPriority w:val="35"/>
    <w:unhideWhenUsed/>
    <w:qFormat/>
    <w:rsid w:val="000A7858"/>
    <w:pPr>
      <w:spacing w:after="200"/>
    </w:pPr>
    <w:rPr>
      <w:rFonts w:ascii="Century Gothic" w:hAnsi="Century Gothic"/>
      <w:b/>
      <w:iCs/>
      <w:color w:val="595959" w:themeColor="text1" w:themeTint="A6"/>
      <w:sz w:val="20"/>
      <w:szCs w:val="18"/>
    </w:rPr>
  </w:style>
  <w:style w:type="character" w:styleId="IntenseReference">
    <w:name w:val="Intense Reference"/>
    <w:basedOn w:val="DefaultParagraphFont"/>
    <w:uiPriority w:val="32"/>
    <w:qFormat/>
    <w:rsid w:val="009E5EBE"/>
    <w:rPr>
      <w:b/>
      <w:bCs/>
      <w:smallCaps/>
      <w:color w:val="DAAE28" w:themeColor="accent1"/>
      <w:spacing w:val="5"/>
    </w:rPr>
  </w:style>
  <w:style w:type="table" w:styleId="GridTable5Dark-Accent2">
    <w:name w:val="Grid Table 5 Dark Accent 2"/>
    <w:basedOn w:val="TableNormal"/>
    <w:uiPriority w:val="50"/>
    <w:rsid w:val="00F25B1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paragraph" w:customStyle="1" w:styleId="Header2">
    <w:name w:val="Header 2"/>
    <w:basedOn w:val="Header1"/>
    <w:link w:val="Header2Char"/>
    <w:rsid w:val="000A7858"/>
    <w:pPr>
      <w:jc w:val="left"/>
    </w:pPr>
    <w:rPr>
      <w:rFonts w:ascii="Avenir LT Com 35 Light" w:hAnsi="Avenir LT Com 35 Light"/>
      <w:color w:val="000000" w:themeColor="text1"/>
      <w14:textFill>
        <w14:solidFill>
          <w14:schemeClr w14:val="tx1">
            <w14:lumMod w14:val="65000"/>
            <w14:lumOff w14:val="35000"/>
            <w14:lumMod w14:val="65000"/>
            <w14:lumOff w14:val="35000"/>
          </w14:schemeClr>
        </w14:solidFill>
      </w14:textFill>
    </w:rPr>
  </w:style>
  <w:style w:type="character" w:customStyle="1" w:styleId="Header2Char">
    <w:name w:val="Header 2 Char"/>
    <w:basedOn w:val="Header1Char"/>
    <w:link w:val="Header2"/>
    <w:rsid w:val="000A7858"/>
    <w:rPr>
      <w:rFonts w:ascii="Avenir LT Com 35 Light" w:hAnsi="Avenir LT Com 35 Light"/>
      <w:color w:val="000000" w:themeColor="text1"/>
      <w:spacing w:val="2"/>
      <w:kern w:val="21"/>
      <w:sz w:val="21"/>
      <w14:textFill>
        <w14:solidFill>
          <w14:schemeClr w14:val="tx1">
            <w14:lumMod w14:val="65000"/>
            <w14:lumOff w14:val="35000"/>
            <w14:lumMod w14:val="65000"/>
            <w14:lumOff w14:val="35000"/>
          </w14:schemeClr>
        </w14:solidFill>
      </w14:textFill>
    </w:rPr>
  </w:style>
  <w:style w:type="paragraph" w:customStyle="1" w:styleId="TOC">
    <w:name w:val="TOC"/>
    <w:basedOn w:val="Heading1"/>
    <w:link w:val="TOCChar"/>
    <w:qFormat/>
    <w:rsid w:val="000A7858"/>
    <w:pPr>
      <w:numPr>
        <w:numId w:val="0"/>
      </w:numPr>
      <w:pBdr>
        <w:bottom w:val="single" w:sz="4" w:space="1" w:color="2B3A57"/>
      </w:pBdr>
      <w:spacing w:after="360"/>
      <w:ind w:left="720" w:hanging="720"/>
    </w:pPr>
  </w:style>
  <w:style w:type="character" w:customStyle="1" w:styleId="TOCChar">
    <w:name w:val="TOC Char"/>
    <w:basedOn w:val="Heading1Char"/>
    <w:link w:val="TOC"/>
    <w:rsid w:val="000A7858"/>
    <w:rPr>
      <w:rFonts w:ascii="Century Gothic" w:eastAsiaTheme="majorEastAsia" w:hAnsi="Century Gothic" w:cstheme="majorBidi"/>
      <w:caps/>
      <w:color w:val="2B3A57"/>
      <w:kern w:val="21"/>
      <w:sz w:val="48"/>
      <w:szCs w:val="72"/>
    </w:rPr>
  </w:style>
  <w:style w:type="paragraph" w:customStyle="1" w:styleId="SDVFootnote">
    <w:name w:val="SDV Footnote"/>
    <w:basedOn w:val="Normal"/>
    <w:link w:val="SDVFootnoteChar"/>
    <w:qFormat/>
    <w:rsid w:val="000A7858"/>
    <w:pPr>
      <w:spacing w:after="0" w:line="240" w:lineRule="auto"/>
    </w:pPr>
    <w:rPr>
      <w:rFonts w:ascii="Calibri Light" w:hAnsi="Calibri Light"/>
      <w:color w:val="4F5150"/>
      <w:spacing w:val="0"/>
      <w:sz w:val="18"/>
      <w:szCs w:val="18"/>
    </w:rPr>
  </w:style>
  <w:style w:type="character" w:customStyle="1" w:styleId="SDVFootnoteChar">
    <w:name w:val="SDV Footnote Char"/>
    <w:basedOn w:val="DefaultParagraphFont"/>
    <w:link w:val="SDVFootnote"/>
    <w:rsid w:val="000A7858"/>
    <w:rPr>
      <w:rFonts w:ascii="Calibri Light" w:hAnsi="Calibri Light"/>
      <w:color w:val="4F5150"/>
      <w:kern w:val="21"/>
      <w:sz w:val="18"/>
      <w:szCs w:val="18"/>
    </w:rPr>
  </w:style>
  <w:style w:type="paragraph" w:customStyle="1" w:styleId="Heading3a">
    <w:name w:val="Heading 3a"/>
    <w:basedOn w:val="Heading3"/>
    <w:link w:val="Heading3aChar"/>
    <w:autoRedefine/>
    <w:qFormat/>
    <w:rsid w:val="000A7858"/>
    <w:pPr>
      <w:numPr>
        <w:ilvl w:val="0"/>
        <w:numId w:val="0"/>
      </w:numPr>
      <w:spacing w:before="0" w:after="160"/>
      <w:ind w:left="720" w:hanging="720"/>
    </w:pPr>
    <w:rPr>
      <w:rFonts w:ascii="Franklin Gothic Book" w:hAnsi="Franklin Gothic Book"/>
      <w:sz w:val="21"/>
    </w:rPr>
  </w:style>
  <w:style w:type="character" w:customStyle="1" w:styleId="Heading3aChar">
    <w:name w:val="Heading 3a Char"/>
    <w:basedOn w:val="Heading3Char"/>
    <w:link w:val="Heading3a"/>
    <w:rsid w:val="000A7858"/>
    <w:rPr>
      <w:rFonts w:ascii="Franklin Gothic Book" w:eastAsiaTheme="majorEastAsia" w:hAnsi="Franklin Gothic Book" w:cs="Arial"/>
      <w:color w:val="0685B2"/>
      <w:kern w:val="21"/>
      <w:sz w:val="21"/>
    </w:rPr>
  </w:style>
  <w:style w:type="paragraph" w:customStyle="1" w:styleId="BoxHeader">
    <w:name w:val="Box Header"/>
    <w:basedOn w:val="Caption"/>
    <w:qFormat/>
    <w:rsid w:val="000A7858"/>
    <w:rPr>
      <w:color w:val="404040" w:themeColor="text1" w:themeTint="BF"/>
    </w:rPr>
  </w:style>
  <w:style w:type="paragraph" w:customStyle="1" w:styleId="Heading3b">
    <w:name w:val="Heading 3b"/>
    <w:basedOn w:val="Heading3"/>
    <w:qFormat/>
    <w:rsid w:val="000A7858"/>
    <w:pPr>
      <w:numPr>
        <w:ilvl w:val="0"/>
        <w:numId w:val="5"/>
      </w:numPr>
    </w:pPr>
    <w:rPr>
      <w:b/>
      <w:sz w:val="26"/>
    </w:rPr>
  </w:style>
  <w:style w:type="paragraph" w:customStyle="1" w:styleId="Note">
    <w:name w:val="Note"/>
    <w:basedOn w:val="Normal"/>
    <w:link w:val="NoteChar"/>
    <w:qFormat/>
    <w:rsid w:val="000A7858"/>
    <w:pPr>
      <w:spacing w:before="180" w:after="240" w:line="264" w:lineRule="auto"/>
    </w:pPr>
    <w:rPr>
      <w:i/>
      <w:color w:val="4F5150" w:themeColor="text2"/>
    </w:rPr>
  </w:style>
  <w:style w:type="paragraph" w:customStyle="1" w:styleId="TableHeader0">
    <w:name w:val="Table Header"/>
    <w:basedOn w:val="Normal"/>
    <w:link w:val="TableHeaderChar0"/>
    <w:qFormat/>
    <w:rsid w:val="00BA3B0B"/>
    <w:pPr>
      <w:spacing w:before="120" w:after="120" w:line="240" w:lineRule="auto"/>
    </w:pPr>
    <w:rPr>
      <w:b/>
      <w:bCs/>
      <w:color w:val="FFFFFF" w:themeColor="background1"/>
      <w:spacing w:val="4"/>
    </w:rPr>
  </w:style>
  <w:style w:type="character" w:customStyle="1" w:styleId="TableHeaderChar0">
    <w:name w:val="Table Header Char"/>
    <w:basedOn w:val="DefaultParagraphFont"/>
    <w:link w:val="TableHeader0"/>
    <w:rsid w:val="00BA3B0B"/>
    <w:rPr>
      <w:rFonts w:ascii="Franklin Gothic Book" w:hAnsi="Franklin Gothic Book"/>
      <w:b/>
      <w:bCs/>
      <w:color w:val="FFFFFF" w:themeColor="background1"/>
      <w:spacing w:val="4"/>
      <w:kern w:val="21"/>
      <w:sz w:val="21"/>
    </w:rPr>
  </w:style>
  <w:style w:type="paragraph" w:customStyle="1" w:styleId="TableText">
    <w:name w:val="Table Text"/>
    <w:basedOn w:val="Normal"/>
    <w:link w:val="TableTextChar"/>
    <w:qFormat/>
    <w:rsid w:val="00C46B18"/>
    <w:pPr>
      <w:spacing w:before="160" w:line="276" w:lineRule="auto"/>
    </w:pPr>
    <w:rPr>
      <w:rFonts w:cs="Arial"/>
      <w:color w:val="404040" w:themeColor="text1" w:themeTint="BF"/>
      <w:sz w:val="19"/>
      <w:szCs w:val="19"/>
    </w:rPr>
  </w:style>
  <w:style w:type="character" w:customStyle="1" w:styleId="TableTextChar">
    <w:name w:val="Table Text Char"/>
    <w:basedOn w:val="DefaultParagraphFont"/>
    <w:link w:val="TableText"/>
    <w:rsid w:val="00C46B18"/>
    <w:rPr>
      <w:rFonts w:ascii="Franklin Gothic Book" w:hAnsi="Franklin Gothic Book" w:cs="Arial"/>
      <w:color w:val="404040" w:themeColor="text1" w:themeTint="BF"/>
      <w:spacing w:val="2"/>
      <w:kern w:val="21"/>
      <w:sz w:val="19"/>
      <w:szCs w:val="19"/>
    </w:rPr>
  </w:style>
  <w:style w:type="paragraph" w:customStyle="1" w:styleId="Header1">
    <w:name w:val="Header 1"/>
    <w:basedOn w:val="Header"/>
    <w:link w:val="Header1Char"/>
    <w:rsid w:val="000A7858"/>
    <w:pPr>
      <w:pBdr>
        <w:bottom w:val="single" w:sz="4" w:space="1" w:color="A6A6A6" w:themeColor="background1" w:themeShade="A6"/>
      </w:pBdr>
      <w:jc w:val="right"/>
    </w:pPr>
    <w:rPr>
      <w:rFonts w:ascii="Century Gothic" w:hAnsi="Century Gothic"/>
      <w:color w:val="262626"/>
      <w14:textFill>
        <w14:solidFill>
          <w14:srgbClr w14:val="262626">
            <w14:lumMod w14:val="65000"/>
            <w14:lumOff w14:val="35000"/>
            <w14:lumMod w14:val="65000"/>
            <w14:lumOff w14:val="35000"/>
          </w14:srgbClr>
        </w14:solidFill>
      </w14:textFill>
    </w:rPr>
  </w:style>
  <w:style w:type="character" w:customStyle="1" w:styleId="Header1Char">
    <w:name w:val="Header 1 Char"/>
    <w:basedOn w:val="HeaderChar"/>
    <w:link w:val="Header1"/>
    <w:rsid w:val="000A7858"/>
    <w:rPr>
      <w:rFonts w:ascii="Century Gothic" w:hAnsi="Century Gothic"/>
      <w:color w:val="262626"/>
      <w:spacing w:val="2"/>
      <w:kern w:val="21"/>
      <w:sz w:val="21"/>
      <w14:textFill>
        <w14:solidFill>
          <w14:srgbClr w14:val="262626">
            <w14:lumMod w14:val="65000"/>
            <w14:lumOff w14:val="35000"/>
            <w14:lumMod w14:val="65000"/>
            <w14:lumOff w14:val="35000"/>
          </w14:srgbClr>
        </w14:solidFill>
      </w14:textFill>
    </w:rPr>
  </w:style>
  <w:style w:type="paragraph" w:customStyle="1" w:styleId="Notes">
    <w:name w:val="Notes"/>
    <w:basedOn w:val="Heading3a"/>
    <w:link w:val="NotesChar"/>
    <w:rsid w:val="000A7858"/>
    <w:pPr>
      <w:spacing w:before="180" w:after="300" w:line="240" w:lineRule="auto"/>
      <w:ind w:left="0" w:firstLine="0"/>
    </w:pPr>
    <w:rPr>
      <w:i/>
      <w:color w:val="4F5150"/>
      <w:spacing w:val="-4"/>
    </w:rPr>
  </w:style>
  <w:style w:type="character" w:customStyle="1" w:styleId="NotesChar">
    <w:name w:val="Notes Char"/>
    <w:basedOn w:val="Heading3aChar"/>
    <w:link w:val="Notes"/>
    <w:rsid w:val="000A7858"/>
    <w:rPr>
      <w:rFonts w:ascii="Franklin Gothic Book" w:eastAsiaTheme="majorEastAsia" w:hAnsi="Franklin Gothic Book" w:cs="Arial"/>
      <w:i/>
      <w:color w:val="4F5150"/>
      <w:spacing w:val="-4"/>
      <w:kern w:val="21"/>
      <w:sz w:val="21"/>
    </w:rPr>
  </w:style>
  <w:style w:type="table" w:customStyle="1" w:styleId="GridTable5Dark-Accent21">
    <w:name w:val="Grid Table 5 Dark - Accent 21"/>
    <w:basedOn w:val="TableNormal"/>
    <w:next w:val="GridTable5Dark-Accent2"/>
    <w:uiPriority w:val="50"/>
    <w:rsid w:val="0091104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numbering" w:customStyle="1" w:styleId="Style1">
    <w:name w:val="Style1"/>
    <w:uiPriority w:val="99"/>
    <w:rsid w:val="006E37DA"/>
    <w:pPr>
      <w:numPr>
        <w:numId w:val="6"/>
      </w:numPr>
    </w:pPr>
  </w:style>
  <w:style w:type="paragraph" w:customStyle="1" w:styleId="TemplateTitle">
    <w:name w:val="Template Title"/>
    <w:basedOn w:val="Heading1"/>
    <w:link w:val="TemplateTitleChar"/>
    <w:qFormat/>
    <w:rsid w:val="00146584"/>
    <w:pPr>
      <w:numPr>
        <w:numId w:val="0"/>
      </w:numPr>
      <w:jc w:val="center"/>
    </w:pPr>
  </w:style>
  <w:style w:type="character" w:customStyle="1" w:styleId="TemplateTitleChar">
    <w:name w:val="Template Title Char"/>
    <w:basedOn w:val="Heading1Char"/>
    <w:link w:val="TemplateTitle"/>
    <w:rsid w:val="00146584"/>
    <w:rPr>
      <w:rFonts w:ascii="Century Gothic" w:eastAsiaTheme="majorEastAsia" w:hAnsi="Century Gothic" w:cstheme="majorBidi"/>
      <w:caps/>
      <w:color w:val="2B3A57"/>
      <w:kern w:val="21"/>
      <w:sz w:val="48"/>
      <w:szCs w:val="72"/>
    </w:rPr>
  </w:style>
  <w:style w:type="paragraph" w:customStyle="1" w:styleId="TemplateNote">
    <w:name w:val="Template Note"/>
    <w:basedOn w:val="Note"/>
    <w:link w:val="TemplateNoteChar"/>
    <w:qFormat/>
    <w:rsid w:val="005F692F"/>
    <w:pPr>
      <w:spacing w:after="300" w:line="240" w:lineRule="auto"/>
      <w:ind w:left="720"/>
    </w:pPr>
    <w:rPr>
      <w:i w:val="0"/>
      <w:color w:val="6C6E6D"/>
      <w:szCs w:val="21"/>
    </w:rPr>
  </w:style>
  <w:style w:type="character" w:customStyle="1" w:styleId="NoteChar">
    <w:name w:val="Note Char"/>
    <w:basedOn w:val="DefaultParagraphFont"/>
    <w:link w:val="Note"/>
    <w:rsid w:val="005F692F"/>
    <w:rPr>
      <w:rFonts w:ascii="Franklin Gothic Book" w:hAnsi="Franklin Gothic Book"/>
      <w:i/>
      <w:color w:val="4F5150" w:themeColor="text2"/>
      <w:spacing w:val="2"/>
      <w:kern w:val="21"/>
      <w:sz w:val="21"/>
    </w:rPr>
  </w:style>
  <w:style w:type="character" w:customStyle="1" w:styleId="TemplateNoteChar">
    <w:name w:val="Template Note Char"/>
    <w:basedOn w:val="NoteChar"/>
    <w:link w:val="TemplateNote"/>
    <w:rsid w:val="005F692F"/>
    <w:rPr>
      <w:rFonts w:ascii="Franklin Gothic Book" w:hAnsi="Franklin Gothic Book"/>
      <w:i w:val="0"/>
      <w:color w:val="6C6E6D"/>
      <w:spacing w:val="2"/>
      <w:kern w:val="21"/>
      <w:sz w:val="21"/>
      <w:szCs w:val="21"/>
    </w:rPr>
  </w:style>
  <w:style w:type="paragraph" w:customStyle="1" w:styleId="BodyText1">
    <w:name w:val="Body Text1"/>
    <w:basedOn w:val="Normal"/>
    <w:link w:val="BodytextChar0"/>
    <w:qFormat/>
    <w:rsid w:val="00CE7A4C"/>
  </w:style>
  <w:style w:type="paragraph" w:customStyle="1" w:styleId="Header-V4">
    <w:name w:val="Header - V4"/>
    <w:basedOn w:val="Intra-sectionheader"/>
    <w:link w:val="Header-V4Char"/>
    <w:qFormat/>
    <w:rsid w:val="00CE7A4C"/>
  </w:style>
  <w:style w:type="character" w:customStyle="1" w:styleId="BodytextChar0">
    <w:name w:val="Body text Char"/>
    <w:basedOn w:val="DefaultParagraphFont"/>
    <w:link w:val="BodyText1"/>
    <w:rsid w:val="00CE7A4C"/>
    <w:rPr>
      <w:rFonts w:ascii="Franklin Gothic Book" w:hAnsi="Franklin Gothic Book"/>
      <w:spacing w:val="2"/>
      <w:kern w:val="21"/>
      <w:sz w:val="21"/>
    </w:rPr>
  </w:style>
  <w:style w:type="character" w:customStyle="1" w:styleId="Header-V4Char">
    <w:name w:val="Header - V4 Char"/>
    <w:basedOn w:val="Intra-sectionheaderChar"/>
    <w:link w:val="Header-V4"/>
    <w:rsid w:val="00CE7A4C"/>
    <w:rPr>
      <w:rFonts w:ascii="Century Gothic" w:hAnsi="Century Gothic"/>
      <w:color w:val="067198" w:themeColor="accent5"/>
      <w:sz w:val="24"/>
    </w:rPr>
  </w:style>
  <w:style w:type="paragraph" w:styleId="BodyTextIndent">
    <w:name w:val="Body Text Indent"/>
    <w:basedOn w:val="Normal"/>
    <w:link w:val="BodyTextIndentChar"/>
    <w:unhideWhenUsed/>
    <w:rsid w:val="00A36171"/>
    <w:pPr>
      <w:spacing w:after="120"/>
      <w:ind w:left="360"/>
    </w:pPr>
  </w:style>
  <w:style w:type="character" w:customStyle="1" w:styleId="BodyTextIndentChar">
    <w:name w:val="Body Text Indent Char"/>
    <w:basedOn w:val="DefaultParagraphFont"/>
    <w:link w:val="BodyTextIndent"/>
    <w:uiPriority w:val="99"/>
    <w:semiHidden/>
    <w:rsid w:val="00A36171"/>
    <w:rPr>
      <w:rFonts w:ascii="Franklin Gothic Book" w:hAnsi="Franklin Gothic Book"/>
      <w:spacing w:val="2"/>
      <w:kern w:val="21"/>
      <w:sz w:val="21"/>
    </w:rPr>
  </w:style>
  <w:style w:type="paragraph" w:styleId="BodyTextIndent2">
    <w:name w:val="Body Text Indent 2"/>
    <w:basedOn w:val="Normal"/>
    <w:link w:val="BodyTextIndent2Char"/>
    <w:unhideWhenUsed/>
    <w:rsid w:val="00A36171"/>
    <w:pPr>
      <w:spacing w:after="120" w:line="480" w:lineRule="auto"/>
      <w:ind w:left="360"/>
    </w:pPr>
  </w:style>
  <w:style w:type="character" w:customStyle="1" w:styleId="BodyTextIndent2Char">
    <w:name w:val="Body Text Indent 2 Char"/>
    <w:basedOn w:val="DefaultParagraphFont"/>
    <w:link w:val="BodyTextIndent2"/>
    <w:uiPriority w:val="99"/>
    <w:semiHidden/>
    <w:rsid w:val="00A36171"/>
    <w:rPr>
      <w:rFonts w:ascii="Franklin Gothic Book" w:hAnsi="Franklin Gothic Book"/>
      <w:spacing w:val="2"/>
      <w:kern w:val="21"/>
      <w:sz w:val="21"/>
    </w:rPr>
  </w:style>
  <w:style w:type="paragraph" w:styleId="BodyTextIndent3">
    <w:name w:val="Body Text Indent 3"/>
    <w:basedOn w:val="Normal"/>
    <w:link w:val="BodyTextIndent3Char"/>
    <w:rsid w:val="00A36171"/>
    <w:pPr>
      <w:spacing w:after="0" w:line="240" w:lineRule="auto"/>
      <w:ind w:left="720"/>
    </w:pPr>
    <w:rPr>
      <w:rFonts w:ascii="Times New Roman" w:eastAsia="MS Mincho" w:hAnsi="Times New Roman" w:cs="Times New Roman"/>
      <w:i/>
      <w:iCs/>
      <w:spacing w:val="0"/>
      <w:kern w:val="0"/>
      <w:sz w:val="18"/>
      <w:szCs w:val="24"/>
      <w:lang w:val="en-GB" w:eastAsia="ja-JP"/>
    </w:rPr>
  </w:style>
  <w:style w:type="character" w:customStyle="1" w:styleId="BodyTextIndent3Char">
    <w:name w:val="Body Text Indent 3 Char"/>
    <w:basedOn w:val="DefaultParagraphFont"/>
    <w:link w:val="BodyTextIndent3"/>
    <w:rsid w:val="00A36171"/>
    <w:rPr>
      <w:rFonts w:ascii="Times New Roman" w:eastAsia="MS Mincho" w:hAnsi="Times New Roman" w:cs="Times New Roman"/>
      <w:i/>
      <w:iCs/>
      <w:sz w:val="18"/>
      <w:szCs w:val="24"/>
      <w:lang w:val="en-GB" w:eastAsia="ja-JP"/>
    </w:rPr>
  </w:style>
  <w:style w:type="character" w:styleId="PageNumber">
    <w:name w:val="page number"/>
    <w:basedOn w:val="DefaultParagraphFont"/>
    <w:rsid w:val="00A36171"/>
  </w:style>
  <w:style w:type="paragraph" w:customStyle="1" w:styleId="BulletsSecondLevel">
    <w:name w:val="Bullets (Second Level)"/>
    <w:basedOn w:val="Instruction"/>
    <w:autoRedefine/>
    <w:rsid w:val="000856A8"/>
    <w:pPr>
      <w:numPr>
        <w:numId w:val="9"/>
      </w:numPr>
      <w:suppressAutoHyphens/>
      <w:spacing w:before="0" w:after="120" w:line="288" w:lineRule="auto"/>
      <w:jc w:val="both"/>
    </w:pPr>
    <w:rPr>
      <w:kern w:val="0"/>
      <w:szCs w:val="20"/>
      <w:lang w:eastAsia="zh-CN"/>
    </w:rPr>
  </w:style>
  <w:style w:type="paragraph" w:customStyle="1" w:styleId="Heading32">
    <w:name w:val="Heading 32"/>
    <w:basedOn w:val="Heading3"/>
    <w:rsid w:val="00A36171"/>
    <w:pPr>
      <w:ind w:left="900"/>
    </w:pPr>
    <w:rPr>
      <w:rFonts w:ascii="Arial Bold" w:eastAsia="Times New Roman" w:hAnsi="Arial Bold"/>
      <w:b/>
      <w:bCs/>
      <w:color w:val="005B82"/>
      <w:kern w:val="0"/>
      <w:sz w:val="20"/>
      <w:szCs w:val="20"/>
      <w:lang w:val="en-CA"/>
    </w:rPr>
  </w:style>
  <w:style w:type="character" w:customStyle="1" w:styleId="SubtleEmphasis1">
    <w:name w:val="Subtle Emphasis1"/>
    <w:uiPriority w:val="19"/>
    <w:qFormat/>
    <w:rsid w:val="00A36171"/>
    <w:rPr>
      <w:rFonts w:ascii="Arial" w:hAnsi="Arial"/>
      <w:i/>
      <w:iCs/>
      <w:color w:val="7F7F7F"/>
      <w:sz w:val="20"/>
    </w:rPr>
  </w:style>
  <w:style w:type="paragraph" w:customStyle="1" w:styleId="SCGREEN-V4">
    <w:name w:val="SC GREEN - V4"/>
    <w:basedOn w:val="Normal"/>
    <w:link w:val="SCGREEN-V4Char"/>
    <w:qFormat/>
    <w:rsid w:val="00A0308B"/>
    <w:pPr>
      <w:spacing w:before="240" w:after="120" w:line="288" w:lineRule="auto"/>
      <w:ind w:left="720"/>
    </w:pPr>
    <w:rPr>
      <w:color w:val="66AD47"/>
    </w:rPr>
  </w:style>
  <w:style w:type="paragraph" w:customStyle="1" w:styleId="NumberedList">
    <w:name w:val="Numbered List"/>
    <w:basedOn w:val="ListParagraph"/>
    <w:link w:val="NumberedListChar"/>
    <w:qFormat/>
    <w:rsid w:val="00A0308B"/>
    <w:pPr>
      <w:numPr>
        <w:numId w:val="15"/>
      </w:numPr>
      <w:spacing w:before="0" w:after="120" w:line="312" w:lineRule="auto"/>
      <w:contextualSpacing/>
    </w:pPr>
    <w:rPr>
      <w:rFonts w:eastAsia="MS Mincho" w:cs="Times New Roman"/>
      <w:kern w:val="0"/>
      <w:lang w:val="en-GB"/>
    </w:rPr>
  </w:style>
  <w:style w:type="character" w:customStyle="1" w:styleId="SCGREEN-V4Char">
    <w:name w:val="SC GREEN - V4 Char"/>
    <w:basedOn w:val="DefaultParagraphFont"/>
    <w:link w:val="SCGREEN-V4"/>
    <w:rsid w:val="00A0308B"/>
    <w:rPr>
      <w:rFonts w:ascii="Franklin Gothic Book" w:hAnsi="Franklin Gothic Book"/>
      <w:color w:val="66AD47"/>
      <w:spacing w:val="2"/>
      <w:kern w:val="21"/>
      <w:sz w:val="21"/>
    </w:rPr>
  </w:style>
  <w:style w:type="character" w:customStyle="1" w:styleId="NumberedListChar">
    <w:name w:val="Numbered List Char"/>
    <w:basedOn w:val="DefaultParagraphFont"/>
    <w:link w:val="NumberedList"/>
    <w:rsid w:val="00A0308B"/>
    <w:rPr>
      <w:rFonts w:ascii="Franklin Gothic Book" w:eastAsia="MS Mincho" w:hAnsi="Franklin Gothic Book" w:cs="Times New Roman"/>
      <w:spacing w:val="2"/>
      <w:sz w:val="21"/>
      <w:szCs w:val="24"/>
      <w:lang w:val="en-GB"/>
    </w:rPr>
  </w:style>
  <w:style w:type="paragraph" w:customStyle="1" w:styleId="VCSBLUE-V4">
    <w:name w:val="VCS BLUE - V4"/>
    <w:basedOn w:val="NumberedList"/>
    <w:link w:val="VCSBLUE-V4Char"/>
    <w:qFormat/>
    <w:rsid w:val="00A0308B"/>
    <w:pPr>
      <w:numPr>
        <w:numId w:val="0"/>
      </w:numPr>
      <w:ind w:left="1080" w:hanging="360"/>
    </w:pPr>
    <w:rPr>
      <w:color w:val="057299"/>
    </w:rPr>
  </w:style>
  <w:style w:type="character" w:customStyle="1" w:styleId="VCSBLUE-V4Char">
    <w:name w:val="VCS BLUE - V4 Char"/>
    <w:basedOn w:val="NumberedListChar"/>
    <w:link w:val="VCSBLUE-V4"/>
    <w:rsid w:val="00A0308B"/>
    <w:rPr>
      <w:rFonts w:ascii="Franklin Gothic Book" w:eastAsia="MS Mincho" w:hAnsi="Franklin Gothic Book" w:cs="Times New Roman"/>
      <w:color w:val="057299"/>
      <w:spacing w:val="2"/>
      <w:sz w:val="21"/>
      <w:szCs w:val="24"/>
      <w:lang w:val="en-GB"/>
    </w:rPr>
  </w:style>
  <w:style w:type="paragraph" w:customStyle="1" w:styleId="FigureandTableTitles">
    <w:name w:val="Figure and Table Titles"/>
    <w:basedOn w:val="Normal"/>
    <w:link w:val="FigureandTableTitlesChar"/>
    <w:qFormat/>
    <w:rsid w:val="007014B0"/>
    <w:pPr>
      <w:spacing w:after="200"/>
    </w:pPr>
    <w:rPr>
      <w:rFonts w:ascii="Century Gothic" w:eastAsia="MS Mincho" w:hAnsi="Century Gothic" w:cs="Times New Roman"/>
      <w:b/>
      <w:color w:val="595959"/>
      <w:kern w:val="0"/>
      <w:sz w:val="20"/>
      <w:szCs w:val="20"/>
      <w:lang w:val="en-GB"/>
    </w:rPr>
  </w:style>
  <w:style w:type="character" w:customStyle="1" w:styleId="FigureandTableTitlesChar">
    <w:name w:val="Figure and Table Titles Char"/>
    <w:basedOn w:val="DefaultParagraphFont"/>
    <w:link w:val="FigureandTableTitles"/>
    <w:rsid w:val="007014B0"/>
    <w:rPr>
      <w:rFonts w:ascii="Century Gothic" w:eastAsia="MS Mincho" w:hAnsi="Century Gothic" w:cs="Times New Roman"/>
      <w:b/>
      <w:color w:val="595959"/>
      <w:spacing w:val="2"/>
      <w:sz w:val="20"/>
      <w:szCs w:val="20"/>
      <w:lang w:val="en-GB"/>
    </w:rPr>
  </w:style>
  <w:style w:type="table" w:customStyle="1" w:styleId="VCSStyle1">
    <w:name w:val="VCS Style 1"/>
    <w:basedOn w:val="TableNormal"/>
    <w:uiPriority w:val="99"/>
    <w:rsid w:val="007014B0"/>
    <w:pPr>
      <w:spacing w:after="0" w:line="240" w:lineRule="auto"/>
    </w:pPr>
    <w:tblPr/>
  </w:style>
  <w:style w:type="character" w:customStyle="1" w:styleId="ListParagraphChar">
    <w:name w:val="List Paragraph Char"/>
    <w:link w:val="ListParagraph"/>
    <w:uiPriority w:val="99"/>
    <w:rsid w:val="00565FBC"/>
    <w:rPr>
      <w:rFonts w:ascii="Franklin Gothic Book" w:hAnsi="Franklin Gothic Book"/>
      <w:spacing w:val="2"/>
      <w:kern w:val="21"/>
      <w:sz w:val="21"/>
      <w:szCs w:val="24"/>
    </w:rPr>
  </w:style>
  <w:style w:type="paragraph" w:customStyle="1" w:styleId="Equation">
    <w:name w:val="Equation"/>
    <w:basedOn w:val="Normal"/>
    <w:qFormat/>
    <w:rsid w:val="00D92C21"/>
    <w:pPr>
      <w:spacing w:after="200" w:line="276" w:lineRule="auto"/>
    </w:pPr>
    <w:rPr>
      <w:rFonts w:ascii="Cambria Math" w:eastAsia="Calibri" w:hAnsi="Cambria Math" w:cs="Arial"/>
      <w:i/>
      <w:spacing w:val="0"/>
      <w:kern w:val="0"/>
      <w:sz w:val="22"/>
      <w:szCs w:val="20"/>
    </w:rPr>
  </w:style>
  <w:style w:type="paragraph" w:customStyle="1" w:styleId="Parameters">
    <w:name w:val="Parameters"/>
    <w:basedOn w:val="Normal"/>
    <w:qFormat/>
    <w:rsid w:val="00D92C21"/>
    <w:pPr>
      <w:tabs>
        <w:tab w:val="left" w:pos="1440"/>
      </w:tabs>
      <w:spacing w:after="120" w:line="288" w:lineRule="auto"/>
      <w:ind w:left="1627" w:hanging="907"/>
      <w:contextualSpacing/>
    </w:pPr>
    <w:rPr>
      <w:rFonts w:ascii="Arial" w:eastAsia="Calibri" w:hAnsi="Arial" w:cs="Arial"/>
      <w:spacing w:val="0"/>
      <w:kern w:val="0"/>
      <w:sz w:val="22"/>
      <w:szCs w:val="20"/>
    </w:rPr>
  </w:style>
  <w:style w:type="paragraph" w:customStyle="1" w:styleId="EquationNumber">
    <w:name w:val="Equation Number"/>
    <w:basedOn w:val="Normal"/>
    <w:qFormat/>
    <w:rsid w:val="00D92C21"/>
    <w:pPr>
      <w:spacing w:before="240" w:after="0" w:line="276" w:lineRule="auto"/>
    </w:pPr>
    <w:rPr>
      <w:rFonts w:ascii="Arial" w:eastAsia="Calibri" w:hAnsi="Arial" w:cs="Arial"/>
      <w:spacing w:val="0"/>
      <w:kern w:val="0"/>
      <w:sz w:val="22"/>
      <w:szCs w:val="20"/>
    </w:rPr>
  </w:style>
  <w:style w:type="paragraph" w:customStyle="1" w:styleId="Heading33">
    <w:name w:val="Heading 33"/>
    <w:basedOn w:val="Heading3"/>
    <w:autoRedefine/>
    <w:qFormat/>
    <w:rsid w:val="004B13C8"/>
    <w:rPr>
      <w:rFonts w:ascii="Arial Bold" w:eastAsia="Times New Roman" w:hAnsi="Arial Bold"/>
      <w:b/>
      <w:bCs/>
      <w:color w:val="005B82"/>
      <w:kern w:val="0"/>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7627311">
      <w:bodyDiv w:val="1"/>
      <w:marLeft w:val="0"/>
      <w:marRight w:val="0"/>
      <w:marTop w:val="0"/>
      <w:marBottom w:val="0"/>
      <w:divBdr>
        <w:top w:val="none" w:sz="0" w:space="0" w:color="auto"/>
        <w:left w:val="none" w:sz="0" w:space="0" w:color="auto"/>
        <w:bottom w:val="none" w:sz="0" w:space="0" w:color="auto"/>
        <w:right w:val="none" w:sz="0" w:space="0" w:color="auto"/>
      </w:divBdr>
    </w:div>
    <w:div w:id="2080056264">
      <w:bodyDiv w:val="1"/>
      <w:marLeft w:val="0"/>
      <w:marRight w:val="0"/>
      <w:marTop w:val="0"/>
      <w:marBottom w:val="0"/>
      <w:divBdr>
        <w:top w:val="none" w:sz="0" w:space="0" w:color="auto"/>
        <w:left w:val="none" w:sz="0" w:space="0" w:color="auto"/>
        <w:bottom w:val="none" w:sz="0" w:space="0" w:color="auto"/>
        <w:right w:val="none" w:sz="0" w:space="0" w:color="auto"/>
      </w:divBdr>
      <w:divsChild>
        <w:div w:id="1960454817">
          <w:marLeft w:val="202"/>
          <w:marRight w:val="0"/>
          <w:marTop w:val="0"/>
          <w:marBottom w:val="84"/>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avid.harris@wfec.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Verra-SD VISta">
  <a:themeElements>
    <a:clrScheme name="Verra -- SD VISta">
      <a:dk1>
        <a:sysClr val="windowText" lastClr="000000"/>
      </a:dk1>
      <a:lt1>
        <a:sysClr val="window" lastClr="FFFFFF"/>
      </a:lt1>
      <a:dk2>
        <a:srgbClr val="4F5150"/>
      </a:dk2>
      <a:lt2>
        <a:srgbClr val="F4FFFB"/>
      </a:lt2>
      <a:accent1>
        <a:srgbClr val="DAAE28"/>
      </a:accent1>
      <a:accent2>
        <a:srgbClr val="2B3957"/>
      </a:accent2>
      <a:accent3>
        <a:srgbClr val="00ADC5"/>
      </a:accent3>
      <a:accent4>
        <a:srgbClr val="66AD47"/>
      </a:accent4>
      <a:accent5>
        <a:srgbClr val="067198"/>
      </a:accent5>
      <a:accent6>
        <a:srgbClr val="00ADC5"/>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EC3A1-BB1B-4753-A61E-1669CB12B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18</Pages>
  <Words>4184</Words>
  <Characters>23853</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0</vt:lpstr>
    </vt:vector>
  </TitlesOfParts>
  <Company/>
  <LinksUpToDate>false</LinksUpToDate>
  <CharactersWithSpaces>27982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subject/>
  <dc:creator>Verra</dc:creator>
  <cp:keywords/>
  <dc:description/>
  <cp:lastModifiedBy>David.Harris@wfec.onmicrosoft.com</cp:lastModifiedBy>
  <cp:revision>2</cp:revision>
  <cp:lastPrinted>2019-08-19T16:30:00Z</cp:lastPrinted>
  <dcterms:created xsi:type="dcterms:W3CDTF">2020-09-22T13:07:00Z</dcterms:created>
  <dcterms:modified xsi:type="dcterms:W3CDTF">2020-09-22T13:07:00Z</dcterms:modified>
</cp:coreProperties>
</file>